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A749" w14:textId="39942CBD" w:rsidR="008D48DC" w:rsidRPr="00067118" w:rsidRDefault="00067118" w:rsidP="002672D6">
      <w:pPr>
        <w:spacing w:line="360" w:lineRule="auto"/>
        <w:jc w:val="both"/>
        <w:rPr>
          <w:rFonts w:ascii="Times New Roman" w:hAnsi="Times New Roman" w:cs="Times New Roman"/>
          <w:b/>
          <w:bCs/>
        </w:rPr>
      </w:pPr>
      <w:r>
        <w:rPr>
          <w:rFonts w:ascii="Times New Roman" w:hAnsi="Times New Roman" w:cs="Times New Roman"/>
          <w:b/>
          <w:bCs/>
          <w:u w:val="single"/>
        </w:rPr>
        <w:t>Objectives</w:t>
      </w:r>
      <w:r w:rsidR="008D48DC" w:rsidRPr="008D48DC">
        <w:rPr>
          <w:rFonts w:ascii="Times New Roman" w:hAnsi="Times New Roman" w:cs="Times New Roman"/>
        </w:rPr>
        <w:br/>
      </w:r>
      <w:bookmarkStart w:id="0" w:name="_Hlk196662690"/>
      <w:r w:rsidR="002672D6" w:rsidRPr="002672D6">
        <w:rPr>
          <w:rFonts w:ascii="Times New Roman" w:hAnsi="Times New Roman" w:cs="Times New Roman"/>
        </w:rPr>
        <w:t xml:space="preserve">Fungal diseases pose a major global health challenge, affecting over 6.5 million people annually and contributing to </w:t>
      </w:r>
      <w:r w:rsidR="003F1558">
        <w:rPr>
          <w:rFonts w:ascii="Times New Roman" w:hAnsi="Times New Roman" w:cs="Times New Roman"/>
        </w:rPr>
        <w:t>~</w:t>
      </w:r>
      <w:r w:rsidR="002672D6" w:rsidRPr="002672D6">
        <w:rPr>
          <w:rFonts w:ascii="Times New Roman" w:hAnsi="Times New Roman" w:cs="Times New Roman"/>
        </w:rPr>
        <w:t xml:space="preserve"> 3.8 million deaths. </w:t>
      </w:r>
      <w:r w:rsidR="002672D6" w:rsidRPr="003F1558">
        <w:rPr>
          <w:rFonts w:ascii="Times New Roman" w:hAnsi="Times New Roman" w:cs="Times New Roman"/>
          <w:i/>
          <w:iCs/>
        </w:rPr>
        <w:t>Aspergillus fumigatus</w:t>
      </w:r>
      <w:r w:rsidR="002672D6" w:rsidRPr="002672D6">
        <w:rPr>
          <w:rFonts w:ascii="Times New Roman" w:hAnsi="Times New Roman" w:cs="Times New Roman"/>
        </w:rPr>
        <w:t xml:space="preserve"> accounts for around 32% of all invasive fungal infections. The rising prevalence of triazole-resistant </w:t>
      </w:r>
      <w:r w:rsidR="002672D6" w:rsidRPr="003F1558">
        <w:rPr>
          <w:rFonts w:ascii="Times New Roman" w:hAnsi="Times New Roman" w:cs="Times New Roman"/>
          <w:i/>
          <w:iCs/>
        </w:rPr>
        <w:t>A. fumigatus</w:t>
      </w:r>
      <w:r w:rsidR="003F1558">
        <w:rPr>
          <w:rFonts w:ascii="Times New Roman" w:hAnsi="Times New Roman" w:cs="Times New Roman"/>
        </w:rPr>
        <w:t xml:space="preserve">, </w:t>
      </w:r>
      <w:r w:rsidR="002672D6" w:rsidRPr="002672D6">
        <w:rPr>
          <w:rFonts w:ascii="Times New Roman" w:hAnsi="Times New Roman" w:cs="Times New Roman"/>
        </w:rPr>
        <w:t>which undermines the effectiveness of first-line antifungal treatments—is believed to be largely driven by environmental exposure to agricultural triazole fungicides.</w:t>
      </w:r>
      <w:r w:rsidR="002672D6">
        <w:rPr>
          <w:rFonts w:ascii="Times New Roman" w:hAnsi="Times New Roman" w:cs="Times New Roman"/>
        </w:rPr>
        <w:t xml:space="preserve"> </w:t>
      </w:r>
      <w:r w:rsidRPr="00067118">
        <w:rPr>
          <w:rFonts w:ascii="Times New Roman" w:hAnsi="Times New Roman" w:cs="Times New Roman"/>
        </w:rPr>
        <w:t xml:space="preserve">This study presents findings from two pilot air sampling studies conducted in Ireland (Pilot 1 and Pilot 2), which aimed to develop a standardized method for environmental surveillance of triazole resistance in </w:t>
      </w:r>
      <w:r w:rsidRPr="00067118">
        <w:rPr>
          <w:rFonts w:ascii="Times New Roman" w:hAnsi="Times New Roman" w:cs="Times New Roman"/>
          <w:i/>
          <w:iCs/>
        </w:rPr>
        <w:t>A. fumigatus</w:t>
      </w:r>
      <w:r w:rsidRPr="00067118">
        <w:rPr>
          <w:rFonts w:ascii="Times New Roman" w:hAnsi="Times New Roman" w:cs="Times New Roman"/>
        </w:rPr>
        <w:t xml:space="preserve">. This work forms part of a broader multinational initiative, GAP-AFR, focused on bridging the gap between the environment and patients by investigating the risk and transmission of antifungal resistance in </w:t>
      </w:r>
      <w:r w:rsidRPr="00067118">
        <w:rPr>
          <w:rFonts w:ascii="Times New Roman" w:hAnsi="Times New Roman" w:cs="Times New Roman"/>
          <w:i/>
          <w:iCs/>
        </w:rPr>
        <w:t>Aspergillus fumigatus</w:t>
      </w:r>
      <w:r w:rsidRPr="00067118">
        <w:rPr>
          <w:rFonts w:ascii="Times New Roman" w:hAnsi="Times New Roman" w:cs="Times New Roman"/>
        </w:rPr>
        <w:t>.</w:t>
      </w:r>
    </w:p>
    <w:bookmarkEnd w:id="0"/>
    <w:p w14:paraId="0407E152" w14:textId="77777777" w:rsidR="00067118" w:rsidRDefault="00067118" w:rsidP="00067118">
      <w:pPr>
        <w:spacing w:line="360" w:lineRule="auto"/>
        <w:jc w:val="both"/>
        <w:rPr>
          <w:rFonts w:ascii="Times New Roman" w:hAnsi="Times New Roman" w:cs="Times New Roman"/>
          <w:b/>
          <w:bCs/>
          <w:u w:val="single"/>
        </w:rPr>
      </w:pPr>
    </w:p>
    <w:p w14:paraId="7DE80169" w14:textId="04852C79" w:rsidR="00067118" w:rsidRDefault="00067118" w:rsidP="00067118">
      <w:pPr>
        <w:spacing w:line="360" w:lineRule="auto"/>
        <w:jc w:val="both"/>
        <w:rPr>
          <w:rFonts w:ascii="Times New Roman" w:hAnsi="Times New Roman" w:cs="Times New Roman"/>
          <w:b/>
          <w:bCs/>
          <w:u w:val="single"/>
        </w:rPr>
      </w:pPr>
      <w:r w:rsidRPr="00067118">
        <w:rPr>
          <w:rFonts w:ascii="Times New Roman" w:hAnsi="Times New Roman" w:cs="Times New Roman"/>
          <w:b/>
          <w:bCs/>
          <w:u w:val="single"/>
        </w:rPr>
        <w:t>Materials &amp; Methods:</w:t>
      </w:r>
    </w:p>
    <w:p w14:paraId="7D7203B8" w14:textId="3FB0D036" w:rsidR="003D4ECD" w:rsidRDefault="003D4ECD" w:rsidP="00067118">
      <w:pPr>
        <w:spacing w:line="360" w:lineRule="auto"/>
        <w:jc w:val="both"/>
        <w:rPr>
          <w:rFonts w:ascii="Times New Roman" w:hAnsi="Times New Roman" w:cs="Times New Roman"/>
        </w:rPr>
      </w:pPr>
      <w:r w:rsidRPr="003D4ECD">
        <w:rPr>
          <w:rFonts w:ascii="Times New Roman" w:hAnsi="Times New Roman" w:cs="Times New Roman"/>
        </w:rPr>
        <w:t>A passive air sampling method</w:t>
      </w:r>
      <w:r w:rsidR="00067118">
        <w:rPr>
          <w:rFonts w:ascii="Times New Roman" w:hAnsi="Times New Roman" w:cs="Times New Roman"/>
        </w:rPr>
        <w:t>,</w:t>
      </w:r>
      <w:r w:rsidRPr="003D4ECD">
        <w:rPr>
          <w:rFonts w:ascii="Times New Roman" w:hAnsi="Times New Roman" w:cs="Times New Roman"/>
        </w:rPr>
        <w:t xml:space="preserve"> utilizing delta traps and sticky </w:t>
      </w:r>
      <w:r w:rsidR="00067118" w:rsidRPr="003D4ECD">
        <w:rPr>
          <w:rFonts w:ascii="Times New Roman" w:hAnsi="Times New Roman" w:cs="Times New Roman"/>
        </w:rPr>
        <w:t>seals</w:t>
      </w:r>
      <w:r w:rsidR="00067118">
        <w:rPr>
          <w:rFonts w:ascii="Times New Roman" w:hAnsi="Times New Roman" w:cs="Times New Roman"/>
        </w:rPr>
        <w:t xml:space="preserve"> </w:t>
      </w:r>
      <w:r w:rsidR="00067118" w:rsidRPr="003D4ECD">
        <w:rPr>
          <w:rFonts w:ascii="Times New Roman" w:hAnsi="Times New Roman" w:cs="Times New Roman"/>
        </w:rPr>
        <w:t>was</w:t>
      </w:r>
      <w:r w:rsidRPr="003D4ECD">
        <w:rPr>
          <w:rFonts w:ascii="Times New Roman" w:hAnsi="Times New Roman" w:cs="Times New Roman"/>
        </w:rPr>
        <w:t xml:space="preserve"> implemented across two phases of sampling in Ireland—at seven locations during Pilot 1 (August</w:t>
      </w:r>
      <w:r w:rsidR="003F1558">
        <w:rPr>
          <w:rFonts w:ascii="Times New Roman" w:hAnsi="Times New Roman" w:cs="Times New Roman"/>
        </w:rPr>
        <w:t>-September</w:t>
      </w:r>
      <w:r w:rsidRPr="003D4ECD">
        <w:rPr>
          <w:rFonts w:ascii="Times New Roman" w:hAnsi="Times New Roman" w:cs="Times New Roman"/>
        </w:rPr>
        <w:t xml:space="preserve"> 2024) and ten locations during Pilot 2 (February–March 2025). The seven sites screened in Pilot 1 were also included in Pilot 2, with three additional sites added in the second phase.</w:t>
      </w:r>
      <w:r>
        <w:rPr>
          <w:rFonts w:ascii="Times New Roman" w:hAnsi="Times New Roman" w:cs="Times New Roman"/>
        </w:rPr>
        <w:t xml:space="preserve"> </w:t>
      </w:r>
      <w:r w:rsidRPr="003D4ECD">
        <w:rPr>
          <w:rFonts w:ascii="Times New Roman" w:hAnsi="Times New Roman" w:cs="Times New Roman"/>
        </w:rPr>
        <w:t>In Pilot 1, three traps were deployed at each site and exposed for 4, 6, and 8 weeks respectively. Based on the findings from this phase, the sampling strategy was refined for Pilot 2, where only two traps per site were used, each exposed for 4 weeks.</w:t>
      </w:r>
      <w:r>
        <w:rPr>
          <w:rFonts w:ascii="Times New Roman" w:hAnsi="Times New Roman" w:cs="Times New Roman"/>
        </w:rPr>
        <w:t xml:space="preserve"> </w:t>
      </w:r>
      <w:r w:rsidRPr="003D4ECD">
        <w:rPr>
          <w:rFonts w:ascii="Times New Roman" w:hAnsi="Times New Roman" w:cs="Times New Roman"/>
        </w:rPr>
        <w:t xml:space="preserve">Colony-forming units (CFUs) were quantified using </w:t>
      </w:r>
      <w:r w:rsidRPr="003F1558">
        <w:rPr>
          <w:rFonts w:ascii="Times New Roman" w:hAnsi="Times New Roman" w:cs="Times New Roman"/>
          <w:i/>
          <w:iCs/>
        </w:rPr>
        <w:t>Aspergillus</w:t>
      </w:r>
      <w:r w:rsidRPr="003D4ECD">
        <w:rPr>
          <w:rFonts w:ascii="Times New Roman" w:hAnsi="Times New Roman" w:cs="Times New Roman"/>
        </w:rPr>
        <w:t>-selective media, and the proportion of triazole-resistant isolates was assessed on media containing itraconazole and voriconazole.</w:t>
      </w:r>
    </w:p>
    <w:p w14:paraId="6C677886" w14:textId="3D5BC594" w:rsidR="008D48DC" w:rsidRPr="003D4ECD" w:rsidRDefault="008D48DC" w:rsidP="003D4ECD">
      <w:pPr>
        <w:spacing w:line="360" w:lineRule="auto"/>
        <w:jc w:val="both"/>
        <w:rPr>
          <w:rFonts w:ascii="Times New Roman" w:hAnsi="Times New Roman" w:cs="Times New Roman"/>
        </w:rPr>
      </w:pPr>
      <w:r w:rsidRPr="008D48DC">
        <w:rPr>
          <w:rFonts w:ascii="Times New Roman" w:hAnsi="Times New Roman" w:cs="Times New Roman"/>
          <w:b/>
          <w:bCs/>
          <w:u w:val="single"/>
        </w:rPr>
        <w:t>Results</w:t>
      </w:r>
      <w:r w:rsidR="00067118">
        <w:rPr>
          <w:rFonts w:ascii="Times New Roman" w:hAnsi="Times New Roman" w:cs="Times New Roman"/>
          <w:b/>
          <w:bCs/>
          <w:u w:val="single"/>
        </w:rPr>
        <w:t>:</w:t>
      </w:r>
    </w:p>
    <w:p w14:paraId="0CFDB583" w14:textId="4653D4A9" w:rsidR="00E10C40" w:rsidRPr="00E10C40" w:rsidRDefault="00E10C40" w:rsidP="00E10C40">
      <w:pPr>
        <w:spacing w:line="360" w:lineRule="auto"/>
        <w:jc w:val="both"/>
        <w:rPr>
          <w:rFonts w:ascii="Times New Roman" w:hAnsi="Times New Roman" w:cs="Times New Roman"/>
        </w:rPr>
      </w:pPr>
      <w:r w:rsidRPr="00E10C40">
        <w:rPr>
          <w:rFonts w:ascii="Times New Roman" w:hAnsi="Times New Roman" w:cs="Times New Roman"/>
        </w:rPr>
        <w:t xml:space="preserve">Samples yielding </w:t>
      </w:r>
      <w:r w:rsidR="003F1558">
        <w:rPr>
          <w:rFonts w:ascii="Times New Roman" w:hAnsi="Times New Roman" w:cs="Times New Roman"/>
        </w:rPr>
        <w:t>&lt;</w:t>
      </w:r>
      <w:r w:rsidRPr="00E10C40">
        <w:rPr>
          <w:rFonts w:ascii="Times New Roman" w:hAnsi="Times New Roman" w:cs="Times New Roman"/>
        </w:rPr>
        <w:t xml:space="preserve"> 25 or </w:t>
      </w:r>
      <w:r w:rsidR="003F1558">
        <w:rPr>
          <w:rFonts w:ascii="Times New Roman" w:hAnsi="Times New Roman" w:cs="Times New Roman"/>
        </w:rPr>
        <w:t>&gt;</w:t>
      </w:r>
      <w:r w:rsidRPr="00E10C40">
        <w:rPr>
          <w:rFonts w:ascii="Times New Roman" w:hAnsi="Times New Roman" w:cs="Times New Roman"/>
        </w:rPr>
        <w:t xml:space="preserve"> 250 CFUs were excluded from resistance analysis, as these counts do not support reliable estimation of resistance fractions.</w:t>
      </w:r>
      <w:r>
        <w:rPr>
          <w:rFonts w:ascii="Times New Roman" w:hAnsi="Times New Roman" w:cs="Times New Roman"/>
        </w:rPr>
        <w:t xml:space="preserve"> </w:t>
      </w:r>
      <w:r w:rsidRPr="00E10C40">
        <w:rPr>
          <w:rFonts w:ascii="Times New Roman" w:hAnsi="Times New Roman" w:cs="Times New Roman"/>
        </w:rPr>
        <w:t>In Pilot 1, only one site—located in the Dublin area—met the CFU</w:t>
      </w:r>
      <w:r w:rsidR="003F1558">
        <w:rPr>
          <w:rFonts w:ascii="Times New Roman" w:hAnsi="Times New Roman" w:cs="Times New Roman"/>
        </w:rPr>
        <w:t>s</w:t>
      </w:r>
      <w:r w:rsidRPr="00E10C40">
        <w:rPr>
          <w:rFonts w:ascii="Times New Roman" w:hAnsi="Times New Roman" w:cs="Times New Roman"/>
        </w:rPr>
        <w:t xml:space="preserve"> threshold for both the 6- and 8-week exposure durations. </w:t>
      </w:r>
      <w:r w:rsidR="0085362F" w:rsidRPr="0085362F">
        <w:rPr>
          <w:rFonts w:ascii="Times New Roman" w:hAnsi="Times New Roman" w:cs="Times New Roman"/>
        </w:rPr>
        <w:t xml:space="preserve">During Pilot 2, due to the experimental standardisation </w:t>
      </w:r>
      <w:r w:rsidR="0085362F">
        <w:rPr>
          <w:rFonts w:ascii="Times New Roman" w:hAnsi="Times New Roman" w:cs="Times New Roman"/>
        </w:rPr>
        <w:t>and</w:t>
      </w:r>
      <w:r w:rsidR="00104BC3">
        <w:rPr>
          <w:rFonts w:ascii="Times New Roman" w:hAnsi="Times New Roman" w:cs="Times New Roman"/>
        </w:rPr>
        <w:t xml:space="preserve">, </w:t>
      </w:r>
      <w:r w:rsidR="0085362F" w:rsidRPr="0085362F">
        <w:rPr>
          <w:rFonts w:ascii="Times New Roman" w:hAnsi="Times New Roman" w:cs="Times New Roman"/>
        </w:rPr>
        <w:t>deployment of two traps for a 4-week duration</w:t>
      </w:r>
      <w:r w:rsidR="00104BC3">
        <w:rPr>
          <w:rFonts w:ascii="Times New Roman" w:hAnsi="Times New Roman" w:cs="Times New Roman"/>
        </w:rPr>
        <w:t>,</w:t>
      </w:r>
      <w:r w:rsidR="0085362F" w:rsidRPr="0085362F">
        <w:rPr>
          <w:rFonts w:ascii="Times New Roman" w:hAnsi="Times New Roman" w:cs="Times New Roman"/>
        </w:rPr>
        <w:t xml:space="preserve"> CFU</w:t>
      </w:r>
      <w:r w:rsidR="00067118">
        <w:rPr>
          <w:rFonts w:ascii="Times New Roman" w:hAnsi="Times New Roman" w:cs="Times New Roman"/>
        </w:rPr>
        <w:t>s</w:t>
      </w:r>
      <w:r w:rsidR="0085362F" w:rsidRPr="0085362F">
        <w:rPr>
          <w:rFonts w:ascii="Times New Roman" w:hAnsi="Times New Roman" w:cs="Times New Roman"/>
        </w:rPr>
        <w:t xml:space="preserve"> counting—based on itraconazole and voriconazole plates—did not lead to accurate CFU</w:t>
      </w:r>
      <w:r w:rsidR="00067118">
        <w:rPr>
          <w:rFonts w:ascii="Times New Roman" w:hAnsi="Times New Roman" w:cs="Times New Roman"/>
        </w:rPr>
        <w:t>s</w:t>
      </w:r>
      <w:r w:rsidR="0085362F" w:rsidRPr="0085362F">
        <w:rPr>
          <w:rFonts w:ascii="Times New Roman" w:hAnsi="Times New Roman" w:cs="Times New Roman"/>
        </w:rPr>
        <w:t xml:space="preserve"> enumeration or resistance fraction estimation.</w:t>
      </w:r>
      <w:r w:rsidR="0085362F">
        <w:rPr>
          <w:rFonts w:ascii="Times New Roman" w:hAnsi="Times New Roman" w:cs="Times New Roman"/>
        </w:rPr>
        <w:t xml:space="preserve"> </w:t>
      </w:r>
      <w:r w:rsidR="0085362F" w:rsidRPr="0085362F">
        <w:rPr>
          <w:rFonts w:ascii="Times New Roman" w:hAnsi="Times New Roman" w:cs="Times New Roman"/>
        </w:rPr>
        <w:t>Notably,</w:t>
      </w:r>
      <w:r w:rsidR="0085362F">
        <w:rPr>
          <w:rFonts w:ascii="Times New Roman" w:hAnsi="Times New Roman" w:cs="Times New Roman"/>
        </w:rPr>
        <w:t xml:space="preserve"> a</w:t>
      </w:r>
      <w:r w:rsidRPr="00E10C40">
        <w:rPr>
          <w:rFonts w:ascii="Times New Roman" w:hAnsi="Times New Roman" w:cs="Times New Roman"/>
        </w:rPr>
        <w:t xml:space="preserve">zole-resistant </w:t>
      </w:r>
      <w:r w:rsidRPr="00E10C40">
        <w:rPr>
          <w:rFonts w:ascii="Times New Roman" w:hAnsi="Times New Roman" w:cs="Times New Roman"/>
          <w:i/>
          <w:iCs/>
        </w:rPr>
        <w:t>A</w:t>
      </w:r>
      <w:r w:rsidR="003F1558">
        <w:rPr>
          <w:rFonts w:ascii="Times New Roman" w:hAnsi="Times New Roman" w:cs="Times New Roman"/>
          <w:i/>
          <w:iCs/>
        </w:rPr>
        <w:t xml:space="preserve">. </w:t>
      </w:r>
      <w:r w:rsidRPr="00E10C40">
        <w:rPr>
          <w:rFonts w:ascii="Times New Roman" w:hAnsi="Times New Roman" w:cs="Times New Roman"/>
          <w:i/>
          <w:iCs/>
        </w:rPr>
        <w:t>fumigatus</w:t>
      </w:r>
      <w:r w:rsidRPr="00E10C40">
        <w:rPr>
          <w:rFonts w:ascii="Times New Roman" w:hAnsi="Times New Roman" w:cs="Times New Roman"/>
        </w:rPr>
        <w:t xml:space="preserve"> was isolated from all sampled sites in both phases of the study, indicating a consistent and widespread environmental presence of triazole resistance.</w:t>
      </w:r>
    </w:p>
    <w:p w14:paraId="5EFB448F" w14:textId="13A275C2" w:rsidR="00E10C40" w:rsidRPr="00E10C40" w:rsidRDefault="00E10C40" w:rsidP="00E10C40">
      <w:pPr>
        <w:spacing w:line="360" w:lineRule="auto"/>
        <w:jc w:val="both"/>
        <w:rPr>
          <w:rFonts w:ascii="Times New Roman" w:hAnsi="Times New Roman" w:cs="Times New Roman"/>
        </w:rPr>
      </w:pPr>
      <w:r w:rsidRPr="00E10C40">
        <w:rPr>
          <w:rFonts w:ascii="Times New Roman" w:hAnsi="Times New Roman" w:cs="Times New Roman"/>
          <w:b/>
          <w:bCs/>
          <w:u w:val="single"/>
        </w:rPr>
        <w:t>Conclusion</w:t>
      </w:r>
      <w:r w:rsidR="00067118">
        <w:rPr>
          <w:rFonts w:ascii="Times New Roman" w:hAnsi="Times New Roman" w:cs="Times New Roman"/>
          <w:b/>
          <w:bCs/>
          <w:u w:val="single"/>
        </w:rPr>
        <w:t>s:</w:t>
      </w:r>
      <w:r w:rsidRPr="00E10C40">
        <w:rPr>
          <w:rFonts w:ascii="Times New Roman" w:hAnsi="Times New Roman" w:cs="Times New Roman"/>
        </w:rPr>
        <w:br/>
        <w:t xml:space="preserve">This study highlights the feasibility of implementing a standardized, cost-effective passive air sampling method for environmental surveillance of antifungal resistance. The two-phase pilot approach provided valuable insights into sampling performance across diverse sites in Ireland. These results underscore the need to optimize sampling protocols, particularly in relation to exposure durations and the number </w:t>
      </w:r>
      <w:r w:rsidRPr="00E10C40">
        <w:rPr>
          <w:rFonts w:ascii="Times New Roman" w:hAnsi="Times New Roman" w:cs="Times New Roman"/>
        </w:rPr>
        <w:lastRenderedPageBreak/>
        <w:t>of traps deployed per site.</w:t>
      </w:r>
      <w:r>
        <w:rPr>
          <w:rFonts w:ascii="Times New Roman" w:hAnsi="Times New Roman" w:cs="Times New Roman"/>
        </w:rPr>
        <w:t xml:space="preserve"> </w:t>
      </w:r>
      <w:r w:rsidRPr="00E10C40">
        <w:rPr>
          <w:rFonts w:ascii="Times New Roman" w:hAnsi="Times New Roman" w:cs="Times New Roman"/>
        </w:rPr>
        <w:t xml:space="preserve">Based on current data, it has been postulated that deploying </w:t>
      </w:r>
      <w:r w:rsidR="0085362F">
        <w:rPr>
          <w:rFonts w:ascii="Times New Roman" w:hAnsi="Times New Roman" w:cs="Times New Roman"/>
        </w:rPr>
        <w:t>three</w:t>
      </w:r>
      <w:r w:rsidRPr="00E10C40">
        <w:rPr>
          <w:rFonts w:ascii="Times New Roman" w:hAnsi="Times New Roman" w:cs="Times New Roman"/>
        </w:rPr>
        <w:t xml:space="preserve"> traps per site for a 4-week exposure period may offer more reliable outcomes in the Irish context. </w:t>
      </w:r>
      <w:r w:rsidR="002672D6" w:rsidRPr="002672D6">
        <w:rPr>
          <w:rFonts w:ascii="Times New Roman" w:hAnsi="Times New Roman" w:cs="Times New Roman"/>
        </w:rPr>
        <w:t>Final decisions on standardized sampling protocols will be made in consultation with the GAP-AFR consortium.</w:t>
      </w:r>
      <w:r w:rsidR="009727BA">
        <w:rPr>
          <w:rFonts w:ascii="Times New Roman" w:hAnsi="Times New Roman" w:cs="Times New Roman"/>
        </w:rPr>
        <w:t xml:space="preserve"> </w:t>
      </w:r>
      <w:r w:rsidRPr="00E10C40">
        <w:rPr>
          <w:rFonts w:ascii="Times New Roman" w:hAnsi="Times New Roman" w:cs="Times New Roman"/>
        </w:rPr>
        <w:t>Following consensus,</w:t>
      </w:r>
      <w:r w:rsidR="003F1558" w:rsidRPr="003F1558">
        <w:t xml:space="preserve"> </w:t>
      </w:r>
      <w:r w:rsidR="003F1558" w:rsidRPr="003F1558">
        <w:rPr>
          <w:rFonts w:ascii="Times New Roman" w:hAnsi="Times New Roman" w:cs="Times New Roman"/>
        </w:rPr>
        <w:t>the plan is to perform more widespread air sampling to determine resistance fraction across the country and potentially identify “hot spots” of triazole resistance.</w:t>
      </w:r>
    </w:p>
    <w:p w14:paraId="41331C04" w14:textId="77D9C0A8" w:rsidR="00853688" w:rsidRPr="008D48DC" w:rsidRDefault="00853688" w:rsidP="00E10C40">
      <w:pPr>
        <w:spacing w:line="360" w:lineRule="auto"/>
        <w:jc w:val="both"/>
        <w:rPr>
          <w:rFonts w:ascii="Times New Roman" w:hAnsi="Times New Roman" w:cs="Times New Roman"/>
        </w:rPr>
      </w:pPr>
    </w:p>
    <w:sectPr w:rsidR="00853688" w:rsidRPr="008D4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DC"/>
    <w:rsid w:val="00067118"/>
    <w:rsid w:val="00104BC3"/>
    <w:rsid w:val="002240A1"/>
    <w:rsid w:val="002672D6"/>
    <w:rsid w:val="003D4ECD"/>
    <w:rsid w:val="003F1558"/>
    <w:rsid w:val="00557C35"/>
    <w:rsid w:val="005667F6"/>
    <w:rsid w:val="00602DE4"/>
    <w:rsid w:val="00603B50"/>
    <w:rsid w:val="006513A4"/>
    <w:rsid w:val="007742DC"/>
    <w:rsid w:val="007E1665"/>
    <w:rsid w:val="0085362F"/>
    <w:rsid w:val="00853688"/>
    <w:rsid w:val="008D48DC"/>
    <w:rsid w:val="009727BA"/>
    <w:rsid w:val="00A820FD"/>
    <w:rsid w:val="00B87D6B"/>
    <w:rsid w:val="00CF739F"/>
    <w:rsid w:val="00D81F90"/>
    <w:rsid w:val="00DA6F98"/>
    <w:rsid w:val="00E10C40"/>
    <w:rsid w:val="00E20B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988D"/>
  <w15:chartTrackingRefBased/>
  <w15:docId w15:val="{8B5844A1-E593-4A57-B9EB-2ECF204E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8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D48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48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D48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D48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D4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8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D48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D48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D48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D48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D4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8DC"/>
    <w:rPr>
      <w:rFonts w:eastAsiaTheme="majorEastAsia" w:cstheme="majorBidi"/>
      <w:color w:val="272727" w:themeColor="text1" w:themeTint="D8"/>
    </w:rPr>
  </w:style>
  <w:style w:type="paragraph" w:styleId="Title">
    <w:name w:val="Title"/>
    <w:basedOn w:val="Normal"/>
    <w:next w:val="Normal"/>
    <w:link w:val="TitleChar"/>
    <w:uiPriority w:val="10"/>
    <w:qFormat/>
    <w:rsid w:val="008D4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8DC"/>
    <w:pPr>
      <w:spacing w:before="160"/>
      <w:jc w:val="center"/>
    </w:pPr>
    <w:rPr>
      <w:i/>
      <w:iCs/>
      <w:color w:val="404040" w:themeColor="text1" w:themeTint="BF"/>
    </w:rPr>
  </w:style>
  <w:style w:type="character" w:customStyle="1" w:styleId="QuoteChar">
    <w:name w:val="Quote Char"/>
    <w:basedOn w:val="DefaultParagraphFont"/>
    <w:link w:val="Quote"/>
    <w:uiPriority w:val="29"/>
    <w:rsid w:val="008D48DC"/>
    <w:rPr>
      <w:i/>
      <w:iCs/>
      <w:color w:val="404040" w:themeColor="text1" w:themeTint="BF"/>
    </w:rPr>
  </w:style>
  <w:style w:type="paragraph" w:styleId="ListParagraph">
    <w:name w:val="List Paragraph"/>
    <w:basedOn w:val="Normal"/>
    <w:uiPriority w:val="34"/>
    <w:qFormat/>
    <w:rsid w:val="008D48DC"/>
    <w:pPr>
      <w:ind w:left="720"/>
      <w:contextualSpacing/>
    </w:pPr>
  </w:style>
  <w:style w:type="character" w:styleId="IntenseEmphasis">
    <w:name w:val="Intense Emphasis"/>
    <w:basedOn w:val="DefaultParagraphFont"/>
    <w:uiPriority w:val="21"/>
    <w:qFormat/>
    <w:rsid w:val="008D48DC"/>
    <w:rPr>
      <w:i/>
      <w:iCs/>
      <w:color w:val="2E74B5" w:themeColor="accent1" w:themeShade="BF"/>
    </w:rPr>
  </w:style>
  <w:style w:type="paragraph" w:styleId="IntenseQuote">
    <w:name w:val="Intense Quote"/>
    <w:basedOn w:val="Normal"/>
    <w:next w:val="Normal"/>
    <w:link w:val="IntenseQuoteChar"/>
    <w:uiPriority w:val="30"/>
    <w:qFormat/>
    <w:rsid w:val="008D48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D48DC"/>
    <w:rPr>
      <w:i/>
      <w:iCs/>
      <w:color w:val="2E74B5" w:themeColor="accent1" w:themeShade="BF"/>
    </w:rPr>
  </w:style>
  <w:style w:type="character" w:styleId="IntenseReference">
    <w:name w:val="Intense Reference"/>
    <w:basedOn w:val="DefaultParagraphFont"/>
    <w:uiPriority w:val="32"/>
    <w:qFormat/>
    <w:rsid w:val="008D48D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5059">
      <w:bodyDiv w:val="1"/>
      <w:marLeft w:val="0"/>
      <w:marRight w:val="0"/>
      <w:marTop w:val="0"/>
      <w:marBottom w:val="0"/>
      <w:divBdr>
        <w:top w:val="none" w:sz="0" w:space="0" w:color="auto"/>
        <w:left w:val="none" w:sz="0" w:space="0" w:color="auto"/>
        <w:bottom w:val="none" w:sz="0" w:space="0" w:color="auto"/>
        <w:right w:val="none" w:sz="0" w:space="0" w:color="auto"/>
      </w:divBdr>
    </w:div>
    <w:div w:id="620496277">
      <w:bodyDiv w:val="1"/>
      <w:marLeft w:val="0"/>
      <w:marRight w:val="0"/>
      <w:marTop w:val="0"/>
      <w:marBottom w:val="0"/>
      <w:divBdr>
        <w:top w:val="none" w:sz="0" w:space="0" w:color="auto"/>
        <w:left w:val="none" w:sz="0" w:space="0" w:color="auto"/>
        <w:bottom w:val="none" w:sz="0" w:space="0" w:color="auto"/>
        <w:right w:val="none" w:sz="0" w:space="0" w:color="auto"/>
      </w:divBdr>
    </w:div>
    <w:div w:id="894900013">
      <w:bodyDiv w:val="1"/>
      <w:marLeft w:val="0"/>
      <w:marRight w:val="0"/>
      <w:marTop w:val="0"/>
      <w:marBottom w:val="0"/>
      <w:divBdr>
        <w:top w:val="none" w:sz="0" w:space="0" w:color="auto"/>
        <w:left w:val="none" w:sz="0" w:space="0" w:color="auto"/>
        <w:bottom w:val="none" w:sz="0" w:space="0" w:color="auto"/>
        <w:right w:val="none" w:sz="0" w:space="0" w:color="auto"/>
      </w:divBdr>
    </w:div>
    <w:div w:id="1097214773">
      <w:bodyDiv w:val="1"/>
      <w:marLeft w:val="0"/>
      <w:marRight w:val="0"/>
      <w:marTop w:val="0"/>
      <w:marBottom w:val="0"/>
      <w:divBdr>
        <w:top w:val="none" w:sz="0" w:space="0" w:color="auto"/>
        <w:left w:val="none" w:sz="0" w:space="0" w:color="auto"/>
        <w:bottom w:val="none" w:sz="0" w:space="0" w:color="auto"/>
        <w:right w:val="none" w:sz="0" w:space="0" w:color="auto"/>
      </w:divBdr>
    </w:div>
    <w:div w:id="1147554170">
      <w:bodyDiv w:val="1"/>
      <w:marLeft w:val="0"/>
      <w:marRight w:val="0"/>
      <w:marTop w:val="0"/>
      <w:marBottom w:val="0"/>
      <w:divBdr>
        <w:top w:val="none" w:sz="0" w:space="0" w:color="auto"/>
        <w:left w:val="none" w:sz="0" w:space="0" w:color="auto"/>
        <w:bottom w:val="none" w:sz="0" w:space="0" w:color="auto"/>
        <w:right w:val="none" w:sz="0" w:space="0" w:color="auto"/>
      </w:divBdr>
    </w:div>
    <w:div w:id="1186671804">
      <w:bodyDiv w:val="1"/>
      <w:marLeft w:val="0"/>
      <w:marRight w:val="0"/>
      <w:marTop w:val="0"/>
      <w:marBottom w:val="0"/>
      <w:divBdr>
        <w:top w:val="none" w:sz="0" w:space="0" w:color="auto"/>
        <w:left w:val="none" w:sz="0" w:space="0" w:color="auto"/>
        <w:bottom w:val="none" w:sz="0" w:space="0" w:color="auto"/>
        <w:right w:val="none" w:sz="0" w:space="0" w:color="auto"/>
      </w:divBdr>
    </w:div>
    <w:div w:id="1496605742">
      <w:bodyDiv w:val="1"/>
      <w:marLeft w:val="0"/>
      <w:marRight w:val="0"/>
      <w:marTop w:val="0"/>
      <w:marBottom w:val="0"/>
      <w:divBdr>
        <w:top w:val="none" w:sz="0" w:space="0" w:color="auto"/>
        <w:left w:val="none" w:sz="0" w:space="0" w:color="auto"/>
        <w:bottom w:val="none" w:sz="0" w:space="0" w:color="auto"/>
        <w:right w:val="none" w:sz="0" w:space="0" w:color="auto"/>
      </w:divBdr>
    </w:div>
    <w:div w:id="19170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Singh</dc:creator>
  <cp:keywords/>
  <dc:description/>
  <cp:lastModifiedBy>Ashutosh Singh</cp:lastModifiedBy>
  <cp:revision>2</cp:revision>
  <dcterms:created xsi:type="dcterms:W3CDTF">2025-04-27T15:13:00Z</dcterms:created>
  <dcterms:modified xsi:type="dcterms:W3CDTF">2025-04-27T15:13:00Z</dcterms:modified>
</cp:coreProperties>
</file>