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240" w:before="24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Objectives:</w:t>
        <w:br w:type="textWrapping"/>
      </w:r>
      <w:r w:rsidDel="00000000" w:rsidR="00000000" w:rsidRPr="00000000">
        <w:rPr>
          <w:rtl w:val="0"/>
        </w:rPr>
        <w:t xml:space="preserve">We aimed to characterize Uruguayan clinical and environmental isolates of </w:t>
      </w:r>
      <w:r w:rsidDel="00000000" w:rsidR="00000000" w:rsidRPr="00000000">
        <w:rPr>
          <w:i w:val="1"/>
          <w:rtl w:val="0"/>
        </w:rPr>
        <w:t xml:space="preserve">Sporothrix</w:t>
      </w:r>
      <w:r w:rsidDel="00000000" w:rsidR="00000000" w:rsidRPr="00000000">
        <w:rPr>
          <w:rtl w:val="0"/>
        </w:rPr>
        <w:t xml:space="preserve"> spp. using mass spectrometry and to compare the results with classical phenotypic identification.</w:t>
      </w:r>
    </w:p>
    <w:p w:rsidR="00000000" w:rsidDel="00000000" w:rsidP="00000000" w:rsidRDefault="00000000" w:rsidRPr="00000000" w14:paraId="00000002">
      <w:pPr>
        <w:widowControl w:val="0"/>
        <w:spacing w:after="240" w:before="24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Materials &amp; Methods:</w:t>
        <w:br w:type="textWrapping"/>
        <w:t xml:space="preserve">Isolates</w:t>
        <w:br w:type="textWrapping"/>
      </w:r>
      <w:r w:rsidDel="00000000" w:rsidR="00000000" w:rsidRPr="00000000">
        <w:rPr>
          <w:rtl w:val="0"/>
        </w:rPr>
        <w:t xml:space="preserve">Our laboratory receives clinical samples of fungal infections, as well as environmental isolates, for identification. We have maintained </w:t>
      </w:r>
      <w:r w:rsidDel="00000000" w:rsidR="00000000" w:rsidRPr="00000000">
        <w:rPr>
          <w:i w:val="1"/>
          <w:rtl w:val="0"/>
        </w:rPr>
        <w:t xml:space="preserve">Sporothrix</w:t>
      </w:r>
      <w:r w:rsidDel="00000000" w:rsidR="00000000" w:rsidRPr="00000000">
        <w:rPr>
          <w:rtl w:val="0"/>
        </w:rPr>
        <w:t xml:space="preserve"> spp. isolates since 1960, and new strains continue to be added. We currently have a total of 38 preserved </w:t>
      </w:r>
      <w:r w:rsidDel="00000000" w:rsidR="00000000" w:rsidRPr="00000000">
        <w:rPr>
          <w:i w:val="1"/>
          <w:rtl w:val="0"/>
        </w:rPr>
        <w:t xml:space="preserve">Sporothrix</w:t>
      </w:r>
      <w:r w:rsidDel="00000000" w:rsidR="00000000" w:rsidRPr="00000000">
        <w:rPr>
          <w:rtl w:val="0"/>
        </w:rPr>
        <w:t xml:space="preserve"> spp. strains, all initially identified by phenotypic characteristics. The strains were plated on Petri dishes with Sabouraud dextrose agar and incubated at 28°C for 14 days. Colonies were observed macroscopically at 7 and 14 days. Each strain was identified based on the morphological characteristics (macroscopic and microscopic) of the mycelial phase, for which slide cultures were performed.</w:t>
      </w:r>
    </w:p>
    <w:p w:rsidR="00000000" w:rsidDel="00000000" w:rsidP="00000000" w:rsidRDefault="00000000" w:rsidRPr="00000000" w14:paraId="00000003">
      <w:pPr>
        <w:widowControl w:val="0"/>
        <w:spacing w:after="240" w:before="24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Matrix-Assisted Laser Desorption Ionization–Time of Flight Mass Spectrometry (MALDI-TOF MS)</w:t>
        <w:br w:type="textWrapping"/>
      </w:r>
      <w:r w:rsidDel="00000000" w:rsidR="00000000" w:rsidRPr="00000000">
        <w:rPr>
          <w:rtl w:val="0"/>
        </w:rPr>
        <w:t xml:space="preserve">The ethanol/formic acid extraction procedure was followed according to the manufacturer's instructions (Bruker Daltonik GmbH, Bremen, Germany). </w:t>
      </w:r>
      <w:r w:rsidDel="00000000" w:rsidR="00000000" w:rsidRPr="00000000">
        <w:rPr>
          <w:i w:val="1"/>
          <w:rtl w:val="0"/>
        </w:rPr>
        <w:t xml:space="preserve">Sporothrix</w:t>
      </w:r>
      <w:r w:rsidDel="00000000" w:rsidR="00000000" w:rsidRPr="00000000">
        <w:rPr>
          <w:rtl w:val="0"/>
        </w:rPr>
        <w:t xml:space="preserve"> spp. isolates were loaded into a MALDI-TOF mass spectrometer for automated measurement and data interpretation. Spectra were analyzed using MALDI Biotyper™ 3.0 software (Bruker Daltonik, Bremen, Germany) and the CDC MSI and MicrobeNet databases. All isolates were analyzed in triplicate.</w:t>
      </w:r>
    </w:p>
    <w:p w:rsidR="00000000" w:rsidDel="00000000" w:rsidP="00000000" w:rsidRDefault="00000000" w:rsidRPr="00000000" w14:paraId="00000004">
      <w:pPr>
        <w:widowControl w:val="0"/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The Bruker </w:t>
      </w:r>
      <w:r w:rsidDel="00000000" w:rsidR="00000000" w:rsidRPr="00000000">
        <w:rPr>
          <w:i w:val="1"/>
          <w:rtl w:val="0"/>
        </w:rPr>
        <w:t xml:space="preserve">Escherichia coli</w:t>
      </w:r>
      <w:r w:rsidDel="00000000" w:rsidR="00000000" w:rsidRPr="00000000">
        <w:rPr>
          <w:rtl w:val="0"/>
        </w:rPr>
        <w:t xml:space="preserve"> bacterial test standard (No. 255343) was used for calibration and optimization of instrument parameters, according to the manufacturer's instructions. The MALDI Biotyper was calibrated accordingly.</w:t>
      </w:r>
    </w:p>
    <w:p w:rsidR="00000000" w:rsidDel="00000000" w:rsidP="00000000" w:rsidRDefault="00000000" w:rsidRPr="00000000" w14:paraId="00000005">
      <w:pPr>
        <w:widowControl w:val="0"/>
        <w:spacing w:after="240" w:before="240" w:line="240" w:lineRule="auto"/>
        <w:jc w:val="both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Results were interpreted based on the following criteria: a score ≥1.7 was considered acceptable for identification at both the species and genus levels. Scores between 1.5 and 1.6 were considered acceptable for genus-level identification only, and scores below 1.5 were deemed unreliable. To establish a different genus or species, a minimum difference of 10% between the highest score and the next closest score was required.</w:t>
      </w:r>
    </w:p>
    <w:p w:rsidR="00000000" w:rsidDel="00000000" w:rsidP="00000000" w:rsidRDefault="00000000" w:rsidRPr="00000000" w14:paraId="00000006">
      <w:pPr>
        <w:widowControl w:val="0"/>
        <w:spacing w:after="240" w:before="24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Results:</w:t>
        <w:br w:type="textWrapping"/>
        <w:t xml:space="preserve">Phenotypic Identification</w:t>
        <w:br w:type="textWrapping"/>
      </w:r>
      <w:r w:rsidDel="00000000" w:rsidR="00000000" w:rsidRPr="00000000">
        <w:rPr>
          <w:rtl w:val="0"/>
        </w:rPr>
        <w:t xml:space="preserve">Macroscopic examination revealed a variety of rough, cerebriform colonies with cream, ochre, brown, and black colorations. All isolates developed conidia with a typical acyclic distribution, daisy-shaped and pleuronic. Thirty isolates presented pyriform or oval microconidia, while the remaining eight exhibited round conidia.</w:t>
      </w:r>
    </w:p>
    <w:p w:rsidR="00000000" w:rsidDel="00000000" w:rsidP="00000000" w:rsidRDefault="00000000" w:rsidRPr="00000000" w14:paraId="00000007">
      <w:pPr>
        <w:widowControl w:val="0"/>
        <w:spacing w:after="240" w:before="24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MALDI-TOF MS</w:t>
        <w:br w:type="textWrapping"/>
      </w:r>
      <w:r w:rsidDel="00000000" w:rsidR="00000000" w:rsidRPr="00000000">
        <w:rPr>
          <w:rtl w:val="0"/>
        </w:rPr>
        <w:t xml:space="preserve">We report the first </w:t>
      </w:r>
      <w:r w:rsidDel="00000000" w:rsidR="00000000" w:rsidRPr="00000000">
        <w:rPr>
          <w:i w:val="1"/>
          <w:rtl w:val="0"/>
        </w:rPr>
        <w:t xml:space="preserve">Sporothrix</w:t>
      </w:r>
      <w:r w:rsidDel="00000000" w:rsidR="00000000" w:rsidRPr="00000000">
        <w:rPr>
          <w:rtl w:val="0"/>
        </w:rPr>
        <w:t xml:space="preserve"> spp. spectra for all preserved strains circulating in Uruguay. Spectral analysis using the Bruker MALDI-TOF database identified 35 strains as </w:t>
      </w:r>
      <w:r w:rsidDel="00000000" w:rsidR="00000000" w:rsidRPr="00000000">
        <w:rPr>
          <w:i w:val="1"/>
          <w:rtl w:val="0"/>
        </w:rPr>
        <w:t xml:space="preserve">S. schenckii</w:t>
      </w:r>
      <w:r w:rsidDel="00000000" w:rsidR="00000000" w:rsidRPr="00000000">
        <w:rPr>
          <w:rtl w:val="0"/>
        </w:rPr>
        <w:t xml:space="preserve">, while 3 strains remained unidentified. Of the 35 identified strains, 24 achieved a high score. Spectral analysis using the MSI database identified non-</w:t>
      </w:r>
      <w:r w:rsidDel="00000000" w:rsidR="00000000" w:rsidRPr="00000000">
        <w:rPr>
          <w:i w:val="1"/>
          <w:rtl w:val="0"/>
        </w:rPr>
        <w:t xml:space="preserve">schenckii</w:t>
      </w:r>
      <w:r w:rsidDel="00000000" w:rsidR="00000000" w:rsidRPr="00000000">
        <w:rPr>
          <w:rtl w:val="0"/>
        </w:rPr>
        <w:t xml:space="preserve"> species, including </w:t>
      </w:r>
      <w:r w:rsidDel="00000000" w:rsidR="00000000" w:rsidRPr="00000000">
        <w:rPr>
          <w:i w:val="1"/>
          <w:rtl w:val="0"/>
        </w:rPr>
        <w:t xml:space="preserve">S. brasiliensis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S. globosa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S. variecibatus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S. humicola</w:t>
      </w:r>
      <w:r w:rsidDel="00000000" w:rsidR="00000000" w:rsidRPr="00000000">
        <w:rPr>
          <w:rtl w:val="0"/>
        </w:rPr>
        <w:t xml:space="preserve">, among others (Table 1).</w:t>
      </w:r>
    </w:p>
    <w:p w:rsidR="00000000" w:rsidDel="00000000" w:rsidP="00000000" w:rsidRDefault="00000000" w:rsidRPr="00000000" w14:paraId="00000008">
      <w:pPr>
        <w:widowControl w:val="0"/>
        <w:spacing w:after="240" w:before="24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Conclusions:</w:t>
        <w:br w:type="textWrapping"/>
      </w:r>
      <w:r w:rsidDel="00000000" w:rsidR="00000000" w:rsidRPr="00000000">
        <w:rPr>
          <w:rtl w:val="0"/>
        </w:rPr>
        <w:t xml:space="preserve">The results obtained are consistent with the Bruker MALDI-TOF database, as it does not include spectra for non-</w:t>
      </w:r>
      <w:r w:rsidDel="00000000" w:rsidR="00000000" w:rsidRPr="00000000">
        <w:rPr>
          <w:i w:val="1"/>
          <w:rtl w:val="0"/>
        </w:rPr>
        <w:t xml:space="preserve">schenckii</w:t>
      </w:r>
      <w:r w:rsidDel="00000000" w:rsidR="00000000" w:rsidRPr="00000000">
        <w:rPr>
          <w:rtl w:val="0"/>
        </w:rPr>
        <w:t xml:space="preserve"> species. We believe that low scores obtained with Bruker could be key indicators suggesting the presence of non-</w:t>
      </w:r>
      <w:r w:rsidDel="00000000" w:rsidR="00000000" w:rsidRPr="00000000">
        <w:rPr>
          <w:i w:val="1"/>
          <w:rtl w:val="0"/>
        </w:rPr>
        <w:t xml:space="preserve">schenckii</w:t>
      </w:r>
      <w:r w:rsidDel="00000000" w:rsidR="00000000" w:rsidRPr="00000000">
        <w:rPr>
          <w:rtl w:val="0"/>
        </w:rPr>
        <w:t xml:space="preserve"> species. This represents the first experience using MALDI-TOF MS for </w:t>
      </w:r>
      <w:r w:rsidDel="00000000" w:rsidR="00000000" w:rsidRPr="00000000">
        <w:rPr>
          <w:i w:val="1"/>
          <w:rtl w:val="0"/>
        </w:rPr>
        <w:t xml:space="preserve">Sporothrix</w:t>
      </w:r>
      <w:r w:rsidDel="00000000" w:rsidR="00000000" w:rsidRPr="00000000">
        <w:rPr>
          <w:rtl w:val="0"/>
        </w:rPr>
        <w:t xml:space="preserve"> spp. that successfully identifies the circulation of non-</w:t>
      </w:r>
      <w:r w:rsidDel="00000000" w:rsidR="00000000" w:rsidRPr="00000000">
        <w:rPr>
          <w:i w:val="1"/>
          <w:rtl w:val="0"/>
        </w:rPr>
        <w:t xml:space="preserve">schenckii</w:t>
      </w:r>
      <w:r w:rsidDel="00000000" w:rsidR="00000000" w:rsidRPr="00000000">
        <w:rPr>
          <w:rtl w:val="0"/>
        </w:rPr>
        <w:t xml:space="preserve"> species in Uruguay. Additional studies using genomic sequencing are required to confirm these findings.</w:t>
      </w:r>
    </w:p>
    <w:p w:rsidR="00000000" w:rsidDel="00000000" w:rsidP="00000000" w:rsidRDefault="00000000" w:rsidRPr="00000000" w14:paraId="00000009">
      <w:pPr>
        <w:widowControl w:val="0"/>
        <w:spacing w:after="240" w:before="240" w:line="240" w:lineRule="auto"/>
        <w:jc w:val="both"/>
        <w:rPr>
          <w:color w:val="00000a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color w:val="282828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