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56872" w14:textId="04792CA0" w:rsidR="00297072" w:rsidRPr="003B4A2C" w:rsidRDefault="00965B8C" w:rsidP="0025775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B4A2C">
        <w:rPr>
          <w:rStyle w:val="Gl"/>
          <w:rFonts w:ascii="Arial" w:hAnsi="Arial" w:cs="Arial"/>
          <w:sz w:val="22"/>
          <w:szCs w:val="22"/>
          <w:lang w:val="en-US"/>
        </w:rPr>
        <w:t>Objectives</w:t>
      </w:r>
      <w:r w:rsidR="00E21124">
        <w:rPr>
          <w:rStyle w:val="Gl"/>
          <w:rFonts w:ascii="Arial" w:hAnsi="Arial" w:cs="Arial"/>
          <w:sz w:val="22"/>
          <w:szCs w:val="22"/>
          <w:lang w:val="en-US"/>
        </w:rPr>
        <w:t>:</w:t>
      </w:r>
      <w:bookmarkStart w:id="0" w:name="_GoBack"/>
      <w:bookmarkEnd w:id="0"/>
      <w:r w:rsidRPr="003B4A2C">
        <w:rPr>
          <w:rFonts w:ascii="Arial" w:hAnsi="Arial" w:cs="Arial"/>
          <w:sz w:val="22"/>
          <w:szCs w:val="22"/>
          <w:lang w:val="en-US"/>
        </w:rPr>
        <w:br/>
      </w:r>
      <w:r w:rsidR="009D0054" w:rsidRPr="003B4A2C">
        <w:rPr>
          <w:rFonts w:ascii="Arial" w:hAnsi="Arial" w:cs="Arial"/>
          <w:sz w:val="22"/>
          <w:szCs w:val="22"/>
          <w:lang w:val="en-US"/>
        </w:rPr>
        <w:t>The ID-Fungi plate (IDFP) is a specialized medium designed for MALDI-TOF</w:t>
      </w:r>
      <w:r w:rsidR="00507D7B" w:rsidRPr="003B4A2C">
        <w:rPr>
          <w:rFonts w:ascii="Arial" w:hAnsi="Arial" w:cs="Arial"/>
          <w:sz w:val="22"/>
          <w:szCs w:val="22"/>
          <w:lang w:val="en-US"/>
        </w:rPr>
        <w:t>/</w:t>
      </w:r>
      <w:r w:rsidR="009D0054" w:rsidRPr="003B4A2C">
        <w:rPr>
          <w:rFonts w:ascii="Arial" w:hAnsi="Arial" w:cs="Arial"/>
          <w:sz w:val="22"/>
          <w:szCs w:val="22"/>
          <w:lang w:val="en-US"/>
        </w:rPr>
        <w:t>MS-based identification of filamentous fungi. It features a thin film layer on the agar surface, facilitating easy transfer of material onto the target</w:t>
      </w:r>
      <w:r w:rsidR="00116F5B" w:rsidRPr="003B4A2C">
        <w:rPr>
          <w:rFonts w:ascii="Arial" w:hAnsi="Arial" w:cs="Arial"/>
          <w:sz w:val="22"/>
          <w:szCs w:val="22"/>
          <w:lang w:val="en-US"/>
        </w:rPr>
        <w:t xml:space="preserve">, without </w:t>
      </w:r>
      <w:r w:rsidR="00DF79C4" w:rsidRPr="003B4A2C">
        <w:rPr>
          <w:rFonts w:ascii="Arial" w:hAnsi="Arial" w:cs="Arial"/>
          <w:sz w:val="22"/>
          <w:szCs w:val="22"/>
          <w:lang w:val="en-US"/>
        </w:rPr>
        <w:t xml:space="preserve">agar </w:t>
      </w:r>
      <w:r w:rsidR="00116F5B" w:rsidRPr="003B4A2C">
        <w:rPr>
          <w:rFonts w:ascii="Arial" w:hAnsi="Arial" w:cs="Arial"/>
          <w:sz w:val="22"/>
          <w:szCs w:val="22"/>
          <w:lang w:val="en-US"/>
        </w:rPr>
        <w:t>contamination</w:t>
      </w:r>
      <w:r w:rsidR="009D0054" w:rsidRPr="003B4A2C">
        <w:rPr>
          <w:rFonts w:ascii="Arial" w:hAnsi="Arial" w:cs="Arial"/>
          <w:sz w:val="22"/>
          <w:szCs w:val="22"/>
          <w:lang w:val="en-US"/>
        </w:rPr>
        <w:t xml:space="preserve">. </w:t>
      </w:r>
      <w:r w:rsidR="00B70AA3">
        <w:rPr>
          <w:rFonts w:ascii="Arial" w:hAnsi="Arial" w:cs="Arial"/>
          <w:sz w:val="22"/>
          <w:szCs w:val="22"/>
          <w:lang w:val="en-US"/>
        </w:rPr>
        <w:t>I</w:t>
      </w:r>
      <w:r w:rsidR="00B70AA3" w:rsidRPr="003B4A2C">
        <w:rPr>
          <w:rFonts w:ascii="Arial" w:hAnsi="Arial" w:cs="Arial"/>
          <w:sz w:val="22"/>
          <w:szCs w:val="22"/>
          <w:lang w:val="en-US"/>
        </w:rPr>
        <w:t>n an effort to contribute to improved patient management</w:t>
      </w:r>
      <w:r w:rsidR="00B70AA3">
        <w:rPr>
          <w:rFonts w:ascii="Arial" w:hAnsi="Arial" w:cs="Arial"/>
          <w:sz w:val="22"/>
          <w:szCs w:val="22"/>
          <w:lang w:val="en-US"/>
        </w:rPr>
        <w:t>,</w:t>
      </w:r>
      <w:r w:rsidR="00B70AA3" w:rsidRPr="003B4A2C">
        <w:rPr>
          <w:rFonts w:ascii="Arial" w:hAnsi="Arial" w:cs="Arial"/>
          <w:sz w:val="22"/>
          <w:szCs w:val="22"/>
          <w:lang w:val="en-US"/>
        </w:rPr>
        <w:t xml:space="preserve"> </w:t>
      </w:r>
      <w:r w:rsidR="00B70AA3">
        <w:rPr>
          <w:rFonts w:ascii="Arial" w:hAnsi="Arial" w:cs="Arial"/>
          <w:sz w:val="22"/>
          <w:szCs w:val="22"/>
          <w:lang w:val="en-US"/>
        </w:rPr>
        <w:t>t</w:t>
      </w:r>
      <w:r w:rsidR="008C5B99" w:rsidRPr="003B4A2C">
        <w:rPr>
          <w:rFonts w:ascii="Arial" w:hAnsi="Arial" w:cs="Arial"/>
          <w:sz w:val="22"/>
          <w:szCs w:val="22"/>
          <w:lang w:val="en-US"/>
        </w:rPr>
        <w:t>his study aim</w:t>
      </w:r>
      <w:r w:rsidR="00B627FE" w:rsidRPr="003B4A2C">
        <w:rPr>
          <w:rFonts w:ascii="Arial" w:hAnsi="Arial" w:cs="Arial"/>
          <w:sz w:val="22"/>
          <w:szCs w:val="22"/>
          <w:lang w:val="en-US"/>
        </w:rPr>
        <w:t>ed</w:t>
      </w:r>
      <w:r w:rsidR="008C5B99" w:rsidRPr="003B4A2C">
        <w:rPr>
          <w:rFonts w:ascii="Arial" w:hAnsi="Arial" w:cs="Arial"/>
          <w:sz w:val="22"/>
          <w:szCs w:val="22"/>
          <w:lang w:val="en-US"/>
        </w:rPr>
        <w:t xml:space="preserve"> to </w:t>
      </w:r>
      <w:proofErr w:type="spellStart"/>
      <w:r w:rsidR="00507D7B" w:rsidRPr="003B4A2C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="00507D7B" w:rsidRPr="003B4A2C">
        <w:rPr>
          <w:rFonts w:ascii="Arial" w:hAnsi="Arial" w:cs="Arial"/>
          <w:sz w:val="22"/>
          <w:szCs w:val="22"/>
          <w:lang w:val="en-US"/>
        </w:rPr>
        <w:t>)</w:t>
      </w:r>
      <w:r w:rsidR="00B75291" w:rsidRPr="003B4A2C">
        <w:rPr>
          <w:rFonts w:ascii="Arial" w:hAnsi="Arial" w:cs="Arial"/>
          <w:sz w:val="22"/>
          <w:szCs w:val="22"/>
          <w:lang w:val="en-US"/>
        </w:rPr>
        <w:t xml:space="preserve"> </w:t>
      </w:r>
      <w:r w:rsidR="00BF284B" w:rsidRPr="003B4A2C">
        <w:rPr>
          <w:rFonts w:ascii="Arial" w:hAnsi="Arial" w:cs="Arial"/>
          <w:sz w:val="22"/>
          <w:szCs w:val="22"/>
          <w:lang w:val="en-US"/>
        </w:rPr>
        <w:t xml:space="preserve">evaluate identification performance of </w:t>
      </w:r>
      <w:r w:rsidR="008977A0" w:rsidRPr="003B4A2C">
        <w:rPr>
          <w:rFonts w:ascii="Arial" w:hAnsi="Arial" w:cs="Arial"/>
          <w:sz w:val="22"/>
          <w:szCs w:val="22"/>
          <w:lang w:val="en-US"/>
        </w:rPr>
        <w:t>MALDI-TOF</w:t>
      </w:r>
      <w:r w:rsidR="00507D7B" w:rsidRPr="003B4A2C">
        <w:rPr>
          <w:rFonts w:ascii="Arial" w:hAnsi="Arial" w:cs="Arial"/>
          <w:sz w:val="22"/>
          <w:szCs w:val="22"/>
          <w:lang w:val="en-US"/>
        </w:rPr>
        <w:t>/</w:t>
      </w:r>
      <w:r w:rsidR="008977A0" w:rsidRPr="003B4A2C">
        <w:rPr>
          <w:rFonts w:ascii="Arial" w:hAnsi="Arial" w:cs="Arial"/>
          <w:sz w:val="22"/>
          <w:szCs w:val="22"/>
          <w:lang w:val="en-US"/>
        </w:rPr>
        <w:t xml:space="preserve">MS </w:t>
      </w:r>
      <w:r w:rsidR="0050164F" w:rsidRPr="003B4A2C">
        <w:rPr>
          <w:rFonts w:ascii="Arial" w:hAnsi="Arial" w:cs="Arial"/>
          <w:sz w:val="22"/>
          <w:szCs w:val="22"/>
          <w:lang w:val="en-US"/>
        </w:rPr>
        <w:t xml:space="preserve">for </w:t>
      </w:r>
      <w:r w:rsidR="00AD5865" w:rsidRPr="003B4A2C">
        <w:rPr>
          <w:rFonts w:ascii="Arial" w:hAnsi="Arial" w:cs="Arial"/>
          <w:sz w:val="22"/>
          <w:szCs w:val="22"/>
          <w:lang w:val="en-US"/>
        </w:rPr>
        <w:t xml:space="preserve">clinical </w:t>
      </w:r>
      <w:r w:rsidR="0050164F" w:rsidRPr="003B4A2C">
        <w:rPr>
          <w:rFonts w:ascii="Arial" w:hAnsi="Arial" w:cs="Arial"/>
          <w:sz w:val="22"/>
          <w:szCs w:val="22"/>
          <w:lang w:val="en-US"/>
        </w:rPr>
        <w:t>Mucorales</w:t>
      </w:r>
      <w:r w:rsidR="00AD5865" w:rsidRPr="003B4A2C">
        <w:rPr>
          <w:rFonts w:ascii="Arial" w:hAnsi="Arial" w:cs="Arial"/>
          <w:sz w:val="22"/>
          <w:szCs w:val="22"/>
          <w:lang w:val="en-US"/>
        </w:rPr>
        <w:t xml:space="preserve"> isolates</w:t>
      </w:r>
      <w:r w:rsidR="0050164F" w:rsidRPr="003B4A2C">
        <w:rPr>
          <w:rFonts w:ascii="Arial" w:hAnsi="Arial" w:cs="Arial"/>
          <w:sz w:val="22"/>
          <w:szCs w:val="22"/>
          <w:lang w:val="en-US"/>
        </w:rPr>
        <w:t xml:space="preserve"> </w:t>
      </w:r>
      <w:r w:rsidR="008977A0" w:rsidRPr="003B4A2C">
        <w:rPr>
          <w:rFonts w:ascii="Arial" w:hAnsi="Arial" w:cs="Arial"/>
          <w:sz w:val="22"/>
          <w:szCs w:val="22"/>
          <w:lang w:val="en-US"/>
        </w:rPr>
        <w:t xml:space="preserve">using </w:t>
      </w:r>
      <w:r w:rsidR="00BF284B" w:rsidRPr="003B4A2C">
        <w:rPr>
          <w:rFonts w:ascii="Arial" w:hAnsi="Arial" w:cs="Arial"/>
          <w:sz w:val="22"/>
          <w:szCs w:val="22"/>
          <w:lang w:val="en-US"/>
        </w:rPr>
        <w:t xml:space="preserve">IDFP </w:t>
      </w:r>
      <w:r w:rsidR="00507D7B" w:rsidRPr="003B4A2C">
        <w:rPr>
          <w:rFonts w:ascii="Arial" w:hAnsi="Arial" w:cs="Arial"/>
          <w:sz w:val="22"/>
          <w:szCs w:val="22"/>
          <w:lang w:val="en-US"/>
        </w:rPr>
        <w:t xml:space="preserve">in comparison to conventional MALDI-TOF/MS pretest </w:t>
      </w:r>
      <w:r w:rsidR="00F26300" w:rsidRPr="003B4A2C">
        <w:rPr>
          <w:rFonts w:ascii="Arial" w:hAnsi="Arial" w:cs="Arial"/>
          <w:sz w:val="22"/>
          <w:szCs w:val="22"/>
          <w:lang w:val="en-US"/>
        </w:rPr>
        <w:t>settings</w:t>
      </w:r>
      <w:r w:rsidR="00507D7B" w:rsidRPr="003B4A2C">
        <w:rPr>
          <w:rFonts w:ascii="Arial" w:hAnsi="Arial" w:cs="Arial"/>
          <w:sz w:val="22"/>
          <w:szCs w:val="22"/>
          <w:lang w:val="en-US"/>
        </w:rPr>
        <w:t xml:space="preserve"> </w:t>
      </w:r>
      <w:r w:rsidR="008C5B99" w:rsidRPr="003B4A2C">
        <w:rPr>
          <w:rFonts w:ascii="Arial" w:hAnsi="Arial" w:cs="Arial"/>
          <w:sz w:val="22"/>
          <w:szCs w:val="22"/>
          <w:lang w:val="en-US"/>
        </w:rPr>
        <w:t xml:space="preserve">and </w:t>
      </w:r>
      <w:r w:rsidR="00507D7B" w:rsidRPr="003B4A2C">
        <w:rPr>
          <w:rFonts w:ascii="Arial" w:hAnsi="Arial" w:cs="Arial"/>
          <w:sz w:val="22"/>
          <w:szCs w:val="22"/>
          <w:lang w:val="en-US"/>
        </w:rPr>
        <w:t xml:space="preserve">ii) </w:t>
      </w:r>
      <w:r w:rsidR="008C5B99" w:rsidRPr="003B4A2C">
        <w:rPr>
          <w:rFonts w:ascii="Arial" w:hAnsi="Arial" w:cs="Arial"/>
          <w:sz w:val="22"/>
          <w:szCs w:val="22"/>
          <w:lang w:val="en-US"/>
        </w:rPr>
        <w:t>determin</w:t>
      </w:r>
      <w:r w:rsidR="00507D7B" w:rsidRPr="003B4A2C">
        <w:rPr>
          <w:rFonts w:ascii="Arial" w:hAnsi="Arial" w:cs="Arial"/>
          <w:sz w:val="22"/>
          <w:szCs w:val="22"/>
          <w:lang w:val="en-US"/>
        </w:rPr>
        <w:t>e</w:t>
      </w:r>
      <w:r w:rsidR="008C5B99" w:rsidRPr="003B4A2C">
        <w:rPr>
          <w:rFonts w:ascii="Arial" w:hAnsi="Arial" w:cs="Arial"/>
          <w:sz w:val="22"/>
          <w:szCs w:val="22"/>
          <w:lang w:val="en-US"/>
        </w:rPr>
        <w:t xml:space="preserve"> the </w:t>
      </w:r>
      <w:r w:rsidR="00CE71A3">
        <w:rPr>
          <w:rFonts w:ascii="Arial" w:hAnsi="Arial" w:cs="Arial"/>
          <w:sz w:val="22"/>
          <w:szCs w:val="22"/>
          <w:lang w:val="en-US"/>
        </w:rPr>
        <w:t xml:space="preserve">Minimum Inhibitory Concentration (MIC) distributions of amphotericin B, </w:t>
      </w:r>
      <w:proofErr w:type="spellStart"/>
      <w:r w:rsidR="00CE71A3">
        <w:rPr>
          <w:rFonts w:ascii="Arial" w:hAnsi="Arial" w:cs="Arial"/>
          <w:sz w:val="22"/>
          <w:szCs w:val="22"/>
          <w:lang w:val="en-US"/>
        </w:rPr>
        <w:t>posaconazole</w:t>
      </w:r>
      <w:proofErr w:type="spellEnd"/>
      <w:r w:rsidR="00CE71A3">
        <w:rPr>
          <w:rFonts w:ascii="Arial" w:hAnsi="Arial" w:cs="Arial"/>
          <w:sz w:val="22"/>
          <w:szCs w:val="22"/>
          <w:lang w:val="en-US"/>
        </w:rPr>
        <w:t xml:space="preserve">, and </w:t>
      </w:r>
      <w:proofErr w:type="spellStart"/>
      <w:r w:rsidR="00CE71A3">
        <w:rPr>
          <w:rFonts w:ascii="Arial" w:hAnsi="Arial" w:cs="Arial"/>
          <w:sz w:val="22"/>
          <w:szCs w:val="22"/>
          <w:lang w:val="en-US"/>
        </w:rPr>
        <w:t>isavuconazole</w:t>
      </w:r>
      <w:proofErr w:type="spellEnd"/>
      <w:r w:rsidR="00A531F5">
        <w:rPr>
          <w:rFonts w:ascii="Arial" w:hAnsi="Arial" w:cs="Arial"/>
          <w:sz w:val="22"/>
          <w:szCs w:val="22"/>
          <w:lang w:val="en-US"/>
        </w:rPr>
        <w:t xml:space="preserve"> </w:t>
      </w:r>
      <w:r w:rsidR="00B70AA3">
        <w:rPr>
          <w:rFonts w:ascii="Arial" w:hAnsi="Arial" w:cs="Arial"/>
          <w:sz w:val="22"/>
          <w:szCs w:val="22"/>
          <w:lang w:val="en-US"/>
        </w:rPr>
        <w:t>for</w:t>
      </w:r>
      <w:r w:rsidR="00CE71A3">
        <w:rPr>
          <w:rFonts w:ascii="Arial" w:hAnsi="Arial" w:cs="Arial"/>
          <w:sz w:val="22"/>
          <w:szCs w:val="22"/>
          <w:lang w:val="en-US"/>
        </w:rPr>
        <w:t xml:space="preserve"> the tested</w:t>
      </w:r>
      <w:r w:rsidR="00507D7B" w:rsidRPr="003B4A2C">
        <w:rPr>
          <w:rFonts w:ascii="Arial" w:hAnsi="Arial" w:cs="Arial"/>
          <w:sz w:val="22"/>
          <w:szCs w:val="22"/>
          <w:lang w:val="en-US"/>
        </w:rPr>
        <w:t xml:space="preserve"> strains</w:t>
      </w:r>
      <w:r w:rsidR="008C5B99" w:rsidRPr="003B4A2C">
        <w:rPr>
          <w:rFonts w:ascii="Arial" w:hAnsi="Arial" w:cs="Arial"/>
          <w:sz w:val="22"/>
          <w:szCs w:val="22"/>
          <w:lang w:val="en-US"/>
        </w:rPr>
        <w:t>.</w:t>
      </w:r>
      <w:r w:rsidR="009D0054" w:rsidRPr="003B4A2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2C93EA2" w14:textId="77777777" w:rsidR="00AD1206" w:rsidRDefault="00E21124" w:rsidP="00257751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tr-T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tr-TR"/>
          <w14:ligatures w14:val="none"/>
        </w:rPr>
        <w:t xml:space="preserve">Materials &amp; </w:t>
      </w:r>
      <w:r w:rsidR="00C76A2C" w:rsidRPr="003B4A2C"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tr-TR"/>
          <w14:ligatures w14:val="none"/>
        </w:rPr>
        <w:t>Methods</w:t>
      </w:r>
      <w:r w:rsidR="00AD1206"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tr-TR"/>
          <w14:ligatures w14:val="none"/>
        </w:rPr>
        <w:t>:</w:t>
      </w:r>
    </w:p>
    <w:p w14:paraId="5059CD29" w14:textId="3BD046F4" w:rsidR="00C9448B" w:rsidRPr="003B4A2C" w:rsidRDefault="000E6A26" w:rsidP="0025775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B4A2C">
        <w:rPr>
          <w:rFonts w:ascii="Arial" w:hAnsi="Arial" w:cs="Arial"/>
          <w:sz w:val="22"/>
          <w:szCs w:val="22"/>
          <w:lang w:val="en-US"/>
        </w:rPr>
        <w:t xml:space="preserve">Clinical Mucorales isolates </w:t>
      </w:r>
      <w:r w:rsidR="007E40DF" w:rsidRPr="003B4A2C">
        <w:rPr>
          <w:rFonts w:ascii="Arial" w:hAnsi="Arial" w:cs="Arial"/>
          <w:sz w:val="22"/>
          <w:szCs w:val="22"/>
          <w:lang w:val="en-US"/>
        </w:rPr>
        <w:t xml:space="preserve">obtained </w:t>
      </w:r>
      <w:r w:rsidRPr="003B4A2C">
        <w:rPr>
          <w:rFonts w:ascii="Arial" w:hAnsi="Arial" w:cs="Arial"/>
          <w:sz w:val="22"/>
          <w:szCs w:val="22"/>
          <w:lang w:val="en-US"/>
        </w:rPr>
        <w:t xml:space="preserve">in </w:t>
      </w:r>
      <w:r w:rsidR="00A61DE8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Mycology Laboratory of </w:t>
      </w:r>
      <w:proofErr w:type="spellStart"/>
      <w:r w:rsidR="00A61DE8" w:rsidRPr="003B4A2C">
        <w:rPr>
          <w:rFonts w:ascii="Arial" w:hAnsi="Arial" w:cs="Arial"/>
          <w:color w:val="000000"/>
          <w:sz w:val="22"/>
          <w:szCs w:val="22"/>
          <w:lang w:val="en-US"/>
        </w:rPr>
        <w:t>Hacettepe</w:t>
      </w:r>
      <w:proofErr w:type="spellEnd"/>
      <w:r w:rsidR="00A61DE8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 University Faculty of Medicine Hospital</w:t>
      </w:r>
      <w:r w:rsidR="002918B0" w:rsidRPr="003B4A2C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="00A61DE8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507D7B" w:rsidRPr="003B4A2C">
        <w:rPr>
          <w:rFonts w:ascii="Arial" w:hAnsi="Arial" w:cs="Arial"/>
          <w:color w:val="000000"/>
          <w:sz w:val="22"/>
          <w:szCs w:val="22"/>
          <w:lang w:val="en-US"/>
        </w:rPr>
        <w:t>from</w:t>
      </w:r>
      <w:r w:rsidR="002F7385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A61DE8" w:rsidRPr="003B4A2C">
        <w:rPr>
          <w:rFonts w:ascii="Arial" w:hAnsi="Arial" w:cs="Arial"/>
          <w:color w:val="000000"/>
          <w:sz w:val="22"/>
          <w:szCs w:val="22"/>
          <w:lang w:val="en-US"/>
        </w:rPr>
        <w:t>1999</w:t>
      </w:r>
      <w:r w:rsidR="00507D7B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 to</w:t>
      </w:r>
      <w:r w:rsidR="002F7385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A61DE8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2023 were </w:t>
      </w:r>
      <w:r w:rsidR="00A61DE8" w:rsidRPr="003B4A2C">
        <w:rPr>
          <w:rFonts w:ascii="Arial" w:hAnsi="Arial" w:cs="Arial"/>
          <w:sz w:val="22"/>
          <w:szCs w:val="22"/>
          <w:lang w:val="en-US"/>
        </w:rPr>
        <w:t>revived</w:t>
      </w:r>
      <w:r w:rsidR="00516482" w:rsidRPr="003B4A2C">
        <w:rPr>
          <w:rFonts w:ascii="Arial" w:hAnsi="Arial" w:cs="Arial"/>
          <w:sz w:val="22"/>
          <w:szCs w:val="22"/>
          <w:lang w:val="en-US"/>
        </w:rPr>
        <w:t xml:space="preserve"> </w:t>
      </w:r>
      <w:r w:rsidR="00507D7B" w:rsidRPr="003B4A2C">
        <w:rPr>
          <w:rFonts w:ascii="Arial" w:hAnsi="Arial" w:cs="Arial"/>
          <w:sz w:val="22"/>
          <w:szCs w:val="22"/>
          <w:lang w:val="en-US"/>
        </w:rPr>
        <w:t xml:space="preserve">from stock cultures </w:t>
      </w:r>
      <w:r w:rsidR="00516482" w:rsidRPr="003B4A2C">
        <w:rPr>
          <w:rFonts w:ascii="Arial" w:hAnsi="Arial" w:cs="Arial"/>
          <w:sz w:val="22"/>
          <w:szCs w:val="22"/>
          <w:lang w:val="en-US"/>
        </w:rPr>
        <w:t>and</w:t>
      </w:r>
      <w:r w:rsidR="00A61DE8" w:rsidRPr="003B4A2C">
        <w:rPr>
          <w:rFonts w:ascii="Arial" w:hAnsi="Arial" w:cs="Arial"/>
          <w:sz w:val="22"/>
          <w:szCs w:val="22"/>
          <w:lang w:val="en-US"/>
        </w:rPr>
        <w:t xml:space="preserve"> </w:t>
      </w:r>
      <w:r w:rsidR="00507D7B" w:rsidRPr="003B4A2C">
        <w:rPr>
          <w:rFonts w:ascii="Arial" w:hAnsi="Arial" w:cs="Arial"/>
          <w:sz w:val="22"/>
          <w:szCs w:val="22"/>
          <w:lang w:val="en-US"/>
        </w:rPr>
        <w:t>the</w:t>
      </w:r>
      <w:r w:rsidR="00F26300" w:rsidRPr="003B4A2C">
        <w:rPr>
          <w:rFonts w:ascii="Arial" w:hAnsi="Arial" w:cs="Arial"/>
          <w:sz w:val="22"/>
          <w:szCs w:val="22"/>
          <w:lang w:val="en-US"/>
        </w:rPr>
        <w:t>ir</w:t>
      </w:r>
      <w:r w:rsidR="00507D7B" w:rsidRPr="003B4A2C">
        <w:rPr>
          <w:rFonts w:ascii="Arial" w:hAnsi="Arial" w:cs="Arial"/>
          <w:sz w:val="22"/>
          <w:szCs w:val="22"/>
          <w:lang w:val="en-US"/>
        </w:rPr>
        <w:t xml:space="preserve"> </w:t>
      </w:r>
      <w:r w:rsidR="00D91813" w:rsidRPr="003B4A2C">
        <w:rPr>
          <w:rFonts w:ascii="Arial" w:hAnsi="Arial" w:cs="Arial"/>
          <w:sz w:val="22"/>
          <w:szCs w:val="22"/>
          <w:lang w:val="en-US"/>
        </w:rPr>
        <w:t>purit</w:t>
      </w:r>
      <w:r w:rsidR="00F26300" w:rsidRPr="003B4A2C">
        <w:rPr>
          <w:rFonts w:ascii="Arial" w:hAnsi="Arial" w:cs="Arial"/>
          <w:sz w:val="22"/>
          <w:szCs w:val="22"/>
          <w:lang w:val="en-US"/>
        </w:rPr>
        <w:t>ies</w:t>
      </w:r>
      <w:r w:rsidR="00D91813" w:rsidRPr="003B4A2C">
        <w:rPr>
          <w:rFonts w:ascii="Arial" w:hAnsi="Arial" w:cs="Arial"/>
          <w:sz w:val="22"/>
          <w:szCs w:val="22"/>
          <w:lang w:val="en-US"/>
        </w:rPr>
        <w:t xml:space="preserve"> w</w:t>
      </w:r>
      <w:r w:rsidR="00F26300" w:rsidRPr="003B4A2C">
        <w:rPr>
          <w:rFonts w:ascii="Arial" w:hAnsi="Arial" w:cs="Arial"/>
          <w:sz w:val="22"/>
          <w:szCs w:val="22"/>
          <w:lang w:val="en-US"/>
        </w:rPr>
        <w:t>ere</w:t>
      </w:r>
      <w:r w:rsidR="00D91813" w:rsidRPr="003B4A2C">
        <w:rPr>
          <w:rFonts w:ascii="Arial" w:hAnsi="Arial" w:cs="Arial"/>
          <w:sz w:val="22"/>
          <w:szCs w:val="22"/>
          <w:lang w:val="en-US"/>
        </w:rPr>
        <w:t xml:space="preserve"> c</w:t>
      </w:r>
      <w:r w:rsidR="00F26300" w:rsidRPr="003B4A2C">
        <w:rPr>
          <w:rFonts w:ascii="Arial" w:hAnsi="Arial" w:cs="Arial"/>
          <w:sz w:val="22"/>
          <w:szCs w:val="22"/>
          <w:lang w:val="en-US"/>
        </w:rPr>
        <w:t>onfirmed</w:t>
      </w:r>
      <w:r w:rsidR="00516482" w:rsidRPr="003B4A2C">
        <w:rPr>
          <w:rFonts w:ascii="Arial" w:hAnsi="Arial" w:cs="Arial"/>
          <w:sz w:val="22"/>
          <w:szCs w:val="22"/>
          <w:lang w:val="en-US"/>
        </w:rPr>
        <w:t xml:space="preserve">. </w:t>
      </w:r>
      <w:r w:rsidR="00DB0952" w:rsidRPr="003B4A2C">
        <w:rPr>
          <w:rFonts w:ascii="Arial" w:hAnsi="Arial" w:cs="Arial"/>
          <w:sz w:val="22"/>
          <w:szCs w:val="22"/>
          <w:lang w:val="en-US"/>
        </w:rPr>
        <w:t>Genus/species level identifications were performed by internal transcribed spacer (ITS) sequencing</w:t>
      </w:r>
      <w:r w:rsidR="003D27B5" w:rsidRPr="003B4A2C">
        <w:rPr>
          <w:rFonts w:ascii="Arial" w:hAnsi="Arial" w:cs="Arial"/>
          <w:sz w:val="22"/>
          <w:szCs w:val="22"/>
          <w:lang w:val="en-US"/>
        </w:rPr>
        <w:t xml:space="preserve"> as the reference method</w:t>
      </w:r>
      <w:r w:rsidR="00DB0952" w:rsidRPr="003B4A2C">
        <w:rPr>
          <w:rFonts w:ascii="Arial" w:hAnsi="Arial" w:cs="Arial"/>
          <w:sz w:val="22"/>
          <w:szCs w:val="22"/>
          <w:lang w:val="en-US"/>
        </w:rPr>
        <w:t>.</w:t>
      </w:r>
      <w:r w:rsidR="00516482" w:rsidRPr="003B4A2C">
        <w:rPr>
          <w:rFonts w:ascii="Arial" w:hAnsi="Arial" w:cs="Arial"/>
          <w:sz w:val="22"/>
          <w:szCs w:val="22"/>
          <w:lang w:val="en-US"/>
        </w:rPr>
        <w:t xml:space="preserve"> </w:t>
      </w:r>
      <w:r w:rsidR="00266B47" w:rsidRPr="003B4A2C">
        <w:rPr>
          <w:rFonts w:ascii="Arial" w:hAnsi="Arial" w:cs="Arial"/>
          <w:sz w:val="22"/>
          <w:szCs w:val="22"/>
          <w:lang w:val="en-US"/>
        </w:rPr>
        <w:t xml:space="preserve">For MALDI-TOF/MS, three approaches were </w:t>
      </w:r>
      <w:r w:rsidR="00D451C8">
        <w:rPr>
          <w:rFonts w:ascii="Arial" w:hAnsi="Arial" w:cs="Arial"/>
          <w:sz w:val="22"/>
          <w:szCs w:val="22"/>
          <w:lang w:val="en-US"/>
        </w:rPr>
        <w:t>evalua</w:t>
      </w:r>
      <w:r w:rsidR="002C22B8">
        <w:rPr>
          <w:rFonts w:ascii="Arial" w:hAnsi="Arial" w:cs="Arial"/>
          <w:sz w:val="22"/>
          <w:szCs w:val="22"/>
          <w:lang w:val="en-US"/>
        </w:rPr>
        <w:t>ted</w:t>
      </w:r>
      <w:r w:rsidR="00A75C1A" w:rsidRPr="003B4A2C">
        <w:rPr>
          <w:rFonts w:ascii="Arial" w:hAnsi="Arial" w:cs="Arial"/>
          <w:sz w:val="22"/>
          <w:szCs w:val="22"/>
          <w:lang w:val="en-US"/>
        </w:rPr>
        <w:t xml:space="preserve">: direct transfer from </w:t>
      </w:r>
      <w:proofErr w:type="spellStart"/>
      <w:r w:rsidR="00A75C1A" w:rsidRPr="003B4A2C">
        <w:rPr>
          <w:rFonts w:ascii="Arial" w:hAnsi="Arial" w:cs="Arial"/>
          <w:sz w:val="22"/>
          <w:szCs w:val="22"/>
          <w:lang w:val="en-US"/>
        </w:rPr>
        <w:t>Sabouraud</w:t>
      </w:r>
      <w:proofErr w:type="spellEnd"/>
      <w:r w:rsidR="00A75C1A" w:rsidRPr="003B4A2C">
        <w:rPr>
          <w:rFonts w:ascii="Arial" w:hAnsi="Arial" w:cs="Arial"/>
          <w:sz w:val="22"/>
          <w:szCs w:val="22"/>
          <w:lang w:val="en-US"/>
        </w:rPr>
        <w:t xml:space="preserve"> Dextrose Agar (SDA), mycelial extraction from </w:t>
      </w:r>
      <w:proofErr w:type="spellStart"/>
      <w:r w:rsidR="00A75C1A" w:rsidRPr="003B4A2C">
        <w:rPr>
          <w:rFonts w:ascii="Arial" w:hAnsi="Arial" w:cs="Arial"/>
          <w:sz w:val="22"/>
          <w:szCs w:val="22"/>
          <w:lang w:val="en-US"/>
        </w:rPr>
        <w:t>Sabouraud</w:t>
      </w:r>
      <w:proofErr w:type="spellEnd"/>
      <w:r w:rsidR="00A75C1A" w:rsidRPr="003B4A2C">
        <w:rPr>
          <w:rFonts w:ascii="Arial" w:hAnsi="Arial" w:cs="Arial"/>
          <w:sz w:val="22"/>
          <w:szCs w:val="22"/>
          <w:lang w:val="en-US"/>
        </w:rPr>
        <w:t xml:space="preserve"> Dextrose Broth (SDB), and </w:t>
      </w:r>
      <w:r w:rsidR="00B70AA3">
        <w:rPr>
          <w:rFonts w:ascii="Arial" w:hAnsi="Arial" w:cs="Arial"/>
          <w:sz w:val="22"/>
          <w:szCs w:val="22"/>
          <w:lang w:val="en-US"/>
        </w:rPr>
        <w:t xml:space="preserve">utility of </w:t>
      </w:r>
      <w:r w:rsidR="00A75C1A" w:rsidRPr="003B4A2C">
        <w:rPr>
          <w:rFonts w:ascii="Arial" w:hAnsi="Arial" w:cs="Arial"/>
          <w:sz w:val="22"/>
          <w:szCs w:val="22"/>
          <w:lang w:val="en-US"/>
        </w:rPr>
        <w:t xml:space="preserve">IDFP. Antifungal susceptibility </w:t>
      </w:r>
      <w:r w:rsidR="00672579">
        <w:rPr>
          <w:rFonts w:ascii="Arial" w:hAnsi="Arial" w:cs="Arial"/>
          <w:sz w:val="22"/>
          <w:szCs w:val="22"/>
          <w:lang w:val="en-US"/>
        </w:rPr>
        <w:t>was tested</w:t>
      </w:r>
      <w:r w:rsidR="00C9330F">
        <w:rPr>
          <w:rFonts w:ascii="Arial" w:hAnsi="Arial" w:cs="Arial"/>
          <w:sz w:val="22"/>
          <w:szCs w:val="22"/>
          <w:lang w:val="en-US"/>
        </w:rPr>
        <w:t xml:space="preserve"> </w:t>
      </w:r>
      <w:r w:rsidR="00A75C1A" w:rsidRPr="003B4A2C">
        <w:rPr>
          <w:rFonts w:ascii="Arial" w:hAnsi="Arial" w:cs="Arial"/>
          <w:sz w:val="22"/>
          <w:szCs w:val="22"/>
          <w:lang w:val="en-US"/>
        </w:rPr>
        <w:t xml:space="preserve">using the EUCAST </w:t>
      </w:r>
      <w:r w:rsidR="00266B47" w:rsidRPr="003B4A2C">
        <w:rPr>
          <w:rFonts w:ascii="Arial" w:hAnsi="Arial" w:cs="Arial"/>
          <w:sz w:val="22"/>
          <w:szCs w:val="22"/>
          <w:lang w:val="en-US"/>
        </w:rPr>
        <w:t xml:space="preserve">reference </w:t>
      </w:r>
      <w:r w:rsidR="00A75C1A" w:rsidRPr="003B4A2C">
        <w:rPr>
          <w:rFonts w:ascii="Arial" w:hAnsi="Arial" w:cs="Arial"/>
          <w:sz w:val="22"/>
          <w:szCs w:val="22"/>
          <w:lang w:val="en-US"/>
        </w:rPr>
        <w:t xml:space="preserve">broth microdilution </w:t>
      </w:r>
      <w:r w:rsidR="00515272">
        <w:rPr>
          <w:rFonts w:ascii="Arial" w:hAnsi="Arial" w:cs="Arial"/>
          <w:sz w:val="22"/>
          <w:szCs w:val="22"/>
          <w:lang w:val="en-US"/>
        </w:rPr>
        <w:t xml:space="preserve">method </w:t>
      </w:r>
      <w:r w:rsidR="00266B47" w:rsidRPr="003B4A2C">
        <w:rPr>
          <w:rFonts w:ascii="Arial" w:hAnsi="Arial" w:cs="Arial"/>
          <w:sz w:val="22"/>
          <w:szCs w:val="22"/>
          <w:lang w:val="en-US"/>
        </w:rPr>
        <w:t>(EUCAST E.DEF. 9.4)</w:t>
      </w:r>
      <w:r w:rsidR="005A7EE5" w:rsidRPr="003B4A2C">
        <w:rPr>
          <w:rFonts w:ascii="Arial" w:hAnsi="Arial" w:cs="Arial"/>
          <w:sz w:val="22"/>
          <w:szCs w:val="22"/>
          <w:lang w:val="en-US"/>
        </w:rPr>
        <w:t>.</w:t>
      </w:r>
      <w:r w:rsidR="00C9448B" w:rsidRPr="003B4A2C"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tr-TR"/>
          <w14:ligatures w14:val="none"/>
        </w:rPr>
        <w:t xml:space="preserve"> </w:t>
      </w:r>
    </w:p>
    <w:p w14:paraId="78F3D0EF" w14:textId="7336777D" w:rsidR="002C51C1" w:rsidRPr="003B4A2C" w:rsidRDefault="00C9448B" w:rsidP="00257751">
      <w:pPr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3B4A2C"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tr-TR"/>
          <w14:ligatures w14:val="none"/>
        </w:rPr>
        <w:t>Results</w:t>
      </w:r>
      <w:r w:rsidR="00AD1206"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tr-TR"/>
          <w14:ligatures w14:val="none"/>
        </w:rPr>
        <w:t>:</w:t>
      </w:r>
    </w:p>
    <w:p w14:paraId="2AF23EEE" w14:textId="50C4759F" w:rsidR="007F4FFC" w:rsidRPr="003B4A2C" w:rsidRDefault="00DD181D" w:rsidP="00257751">
      <w:pPr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3B4A2C">
        <w:rPr>
          <w:rFonts w:ascii="Arial" w:hAnsi="Arial" w:cs="Arial"/>
          <w:color w:val="000000"/>
          <w:sz w:val="22"/>
          <w:szCs w:val="22"/>
          <w:lang w:val="en-US"/>
        </w:rPr>
        <w:t>A total of 6</w:t>
      </w:r>
      <w:r w:rsidR="005950E4" w:rsidRPr="003B4A2C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 isolates were included.</w:t>
      </w:r>
      <w:r w:rsidR="00A75C1A" w:rsidRPr="003B4A2C">
        <w:rPr>
          <w:rFonts w:ascii="Arial" w:hAnsi="Arial" w:cs="Arial"/>
          <w:sz w:val="22"/>
          <w:szCs w:val="22"/>
          <w:lang w:val="en-US"/>
        </w:rPr>
        <w:t xml:space="preserve"> </w:t>
      </w:r>
      <w:r w:rsidR="006B2387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The clinical specimens from which the </w:t>
      </w:r>
      <w:r w:rsidR="00266B47" w:rsidRPr="003B4A2C">
        <w:rPr>
          <w:rFonts w:ascii="Arial" w:hAnsi="Arial" w:cs="Arial"/>
          <w:color w:val="000000"/>
          <w:sz w:val="22"/>
          <w:szCs w:val="22"/>
          <w:lang w:val="en-US"/>
        </w:rPr>
        <w:t>strains</w:t>
      </w:r>
      <w:r w:rsidR="006B2387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 were </w:t>
      </w:r>
      <w:r w:rsidR="00266B47" w:rsidRPr="003B4A2C">
        <w:rPr>
          <w:rFonts w:ascii="Arial" w:hAnsi="Arial" w:cs="Arial"/>
          <w:color w:val="000000"/>
          <w:sz w:val="22"/>
          <w:szCs w:val="22"/>
          <w:lang w:val="en-US"/>
        </w:rPr>
        <w:t>isolated</w:t>
      </w:r>
      <w:r w:rsidR="006B2387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4F7520" w:rsidRPr="003B4A2C">
        <w:rPr>
          <w:rFonts w:ascii="Arial" w:hAnsi="Arial" w:cs="Arial"/>
          <w:color w:val="000000"/>
          <w:sz w:val="22"/>
          <w:szCs w:val="22"/>
          <w:lang w:val="en-US"/>
        </w:rPr>
        <w:t>were</w:t>
      </w:r>
      <w:r w:rsidR="004A7F63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 lower respiratory tract (</w:t>
      </w:r>
      <w:r w:rsidR="00D0234D" w:rsidRPr="003B4A2C">
        <w:rPr>
          <w:rFonts w:ascii="Arial" w:hAnsi="Arial" w:cs="Arial"/>
          <w:color w:val="000000"/>
          <w:sz w:val="22"/>
          <w:szCs w:val="22"/>
          <w:lang w:val="en-US"/>
        </w:rPr>
        <w:t>n=27)</w:t>
      </w:r>
      <w:r w:rsidR="004A7F63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A7225D" w:rsidRPr="003B4A2C">
        <w:rPr>
          <w:rFonts w:ascii="Arial" w:hAnsi="Arial" w:cs="Arial"/>
          <w:color w:val="000000"/>
          <w:sz w:val="22"/>
          <w:szCs w:val="22"/>
          <w:lang w:val="en-US"/>
        </w:rPr>
        <w:t>bi</w:t>
      </w:r>
      <w:r w:rsidR="006B2387" w:rsidRPr="003B4A2C">
        <w:rPr>
          <w:rFonts w:ascii="Arial" w:hAnsi="Arial" w:cs="Arial"/>
          <w:color w:val="000000"/>
          <w:sz w:val="22"/>
          <w:szCs w:val="22"/>
          <w:lang w:val="en-US"/>
        </w:rPr>
        <w:t>opsy</w:t>
      </w:r>
      <w:r w:rsidR="004F7520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r w:rsidR="00A7225D" w:rsidRPr="003B4A2C">
        <w:rPr>
          <w:rFonts w:ascii="Arial" w:hAnsi="Arial" w:cs="Arial"/>
          <w:color w:val="000000"/>
          <w:sz w:val="22"/>
          <w:szCs w:val="22"/>
          <w:lang w:val="en-US"/>
        </w:rPr>
        <w:t>n=10</w:t>
      </w:r>
      <w:r w:rsidR="004F7520" w:rsidRPr="003B4A2C">
        <w:rPr>
          <w:rFonts w:ascii="Arial" w:hAnsi="Arial" w:cs="Arial"/>
          <w:color w:val="000000"/>
          <w:sz w:val="22"/>
          <w:szCs w:val="22"/>
          <w:lang w:val="en-US"/>
        </w:rPr>
        <w:t>)</w:t>
      </w:r>
      <w:r w:rsidR="006B2387" w:rsidRPr="003B4A2C">
        <w:rPr>
          <w:rFonts w:ascii="Arial" w:hAnsi="Arial" w:cs="Arial"/>
          <w:color w:val="000000"/>
          <w:sz w:val="22"/>
          <w:szCs w:val="22"/>
          <w:lang w:val="en-US"/>
        </w:rPr>
        <w:t>, urine</w:t>
      </w:r>
      <w:r w:rsidR="004F7520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r w:rsidR="00A7225D" w:rsidRPr="003B4A2C">
        <w:rPr>
          <w:rFonts w:ascii="Arial" w:hAnsi="Arial" w:cs="Arial"/>
          <w:color w:val="000000"/>
          <w:sz w:val="22"/>
          <w:szCs w:val="22"/>
          <w:lang w:val="en-US"/>
        </w:rPr>
        <w:t>n=8</w:t>
      </w:r>
      <w:r w:rsidR="004F7520" w:rsidRPr="003B4A2C">
        <w:rPr>
          <w:rFonts w:ascii="Arial" w:hAnsi="Arial" w:cs="Arial"/>
          <w:color w:val="000000"/>
          <w:sz w:val="22"/>
          <w:szCs w:val="22"/>
          <w:lang w:val="en-US"/>
        </w:rPr>
        <w:t>)</w:t>
      </w:r>
      <w:r w:rsidR="006B2387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C056F5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upper respiratory tract (n=5), </w:t>
      </w:r>
      <w:r w:rsidR="00A7225D" w:rsidRPr="003B4A2C">
        <w:rPr>
          <w:rFonts w:ascii="Arial" w:hAnsi="Arial" w:cs="Arial"/>
          <w:color w:val="000000"/>
          <w:sz w:val="22"/>
          <w:szCs w:val="22"/>
          <w:lang w:val="en-US"/>
        </w:rPr>
        <w:t>wound/</w:t>
      </w:r>
      <w:r w:rsidR="006B2387" w:rsidRPr="003B4A2C">
        <w:rPr>
          <w:rFonts w:ascii="Arial" w:hAnsi="Arial" w:cs="Arial"/>
          <w:color w:val="000000"/>
          <w:sz w:val="22"/>
          <w:szCs w:val="22"/>
          <w:lang w:val="en-US"/>
        </w:rPr>
        <w:t>pus</w:t>
      </w:r>
      <w:r w:rsidR="004F7520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r w:rsidR="00C056F5" w:rsidRPr="003B4A2C">
        <w:rPr>
          <w:rFonts w:ascii="Arial" w:hAnsi="Arial" w:cs="Arial"/>
          <w:color w:val="000000"/>
          <w:sz w:val="22"/>
          <w:szCs w:val="22"/>
          <w:lang w:val="en-US"/>
        </w:rPr>
        <w:t>n=5</w:t>
      </w:r>
      <w:r w:rsidR="004F7520" w:rsidRPr="003B4A2C">
        <w:rPr>
          <w:rFonts w:ascii="Arial" w:hAnsi="Arial" w:cs="Arial"/>
          <w:color w:val="000000"/>
          <w:sz w:val="22"/>
          <w:szCs w:val="22"/>
          <w:lang w:val="en-US"/>
        </w:rPr>
        <w:t>)</w:t>
      </w:r>
      <w:r w:rsidR="006B2387" w:rsidRPr="003B4A2C">
        <w:rPr>
          <w:rFonts w:ascii="Arial" w:hAnsi="Arial" w:cs="Arial"/>
          <w:color w:val="000000"/>
          <w:sz w:val="22"/>
          <w:szCs w:val="22"/>
          <w:lang w:val="en-US"/>
        </w:rPr>
        <w:t>, and other</w:t>
      </w:r>
      <w:r w:rsidR="004F7520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r w:rsidR="00932AD6" w:rsidRPr="003B4A2C">
        <w:rPr>
          <w:rFonts w:ascii="Arial" w:hAnsi="Arial" w:cs="Arial"/>
          <w:color w:val="000000"/>
          <w:sz w:val="22"/>
          <w:szCs w:val="22"/>
          <w:lang w:val="en-US"/>
        </w:rPr>
        <w:t>n=6</w:t>
      </w:r>
      <w:r w:rsidR="004F7520" w:rsidRPr="003B4A2C">
        <w:rPr>
          <w:rFonts w:ascii="Arial" w:hAnsi="Arial" w:cs="Arial"/>
          <w:color w:val="000000"/>
          <w:sz w:val="22"/>
          <w:szCs w:val="22"/>
          <w:lang w:val="en-US"/>
        </w:rPr>
        <w:t>)</w:t>
      </w:r>
      <w:r w:rsidR="006B2387" w:rsidRPr="003B4A2C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044388" w:rsidRPr="003B4A2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7A88712" w14:textId="517B4B30" w:rsidR="00F554A3" w:rsidRPr="003B4A2C" w:rsidRDefault="00B204C4" w:rsidP="00257751">
      <w:pPr>
        <w:contextualSpacing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Identifications a</w:t>
      </w:r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ccording to the ITS sequencing results </w:t>
      </w:r>
      <w:r w:rsidR="00217BC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w</w:t>
      </w:r>
      <w:r w:rsidR="00F26300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ere</w:t>
      </w:r>
      <w:r w:rsidR="00217BC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as follows: </w:t>
      </w:r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 xml:space="preserve">Rhizopus </w:t>
      </w:r>
      <w:proofErr w:type="spellStart"/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>arrhizus</w:t>
      </w:r>
      <w:proofErr w:type="spellEnd"/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E642FC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54.1</w:t>
      </w:r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% (n=3</w:t>
      </w:r>
      <w:r w:rsidR="00D60FB7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3</w:t>
      </w:r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), </w:t>
      </w:r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 xml:space="preserve">Mucor </w:t>
      </w:r>
      <w:proofErr w:type="spellStart"/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>circinelloides</w:t>
      </w:r>
      <w:proofErr w:type="spellEnd"/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E642FC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14.8</w:t>
      </w:r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% (n=9), </w:t>
      </w:r>
      <w:proofErr w:type="spellStart"/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>Lichtheimia</w:t>
      </w:r>
      <w:proofErr w:type="spellEnd"/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 xml:space="preserve"> </w:t>
      </w:r>
      <w:proofErr w:type="spellStart"/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>corymbifera</w:t>
      </w:r>
      <w:proofErr w:type="spellEnd"/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746C0D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9.8</w:t>
      </w:r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% (n=6), </w:t>
      </w:r>
      <w:proofErr w:type="spellStart"/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>Rhizomucor</w:t>
      </w:r>
      <w:proofErr w:type="spellEnd"/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 xml:space="preserve"> </w:t>
      </w:r>
      <w:proofErr w:type="spellStart"/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>pusillus</w:t>
      </w:r>
      <w:proofErr w:type="spellEnd"/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473BE3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9.8</w:t>
      </w:r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% (n=6),</w:t>
      </w:r>
      <w:r w:rsidR="00D60FB7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D60FB7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 xml:space="preserve">Rhizopus </w:t>
      </w:r>
      <w:proofErr w:type="spellStart"/>
      <w:r w:rsidR="00E642FC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>arrhizus</w:t>
      </w:r>
      <w:proofErr w:type="spellEnd"/>
      <w:r w:rsidR="00E642FC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>/</w:t>
      </w:r>
      <w:proofErr w:type="spellStart"/>
      <w:r w:rsidR="00D60FB7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>delemar</w:t>
      </w:r>
      <w:proofErr w:type="spellEnd"/>
      <w:r w:rsidR="00D60FB7" w:rsidRPr="003B4A2C">
        <w:rPr>
          <w:rFonts w:ascii="Arial" w:eastAsia="Times New Roman" w:hAnsi="Arial" w:cs="Arial"/>
          <w:iCs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473BE3" w:rsidRPr="003B4A2C">
        <w:rPr>
          <w:rFonts w:ascii="Arial" w:eastAsia="Times New Roman" w:hAnsi="Arial" w:cs="Arial"/>
          <w:iCs/>
          <w:kern w:val="0"/>
          <w:sz w:val="22"/>
          <w:szCs w:val="22"/>
          <w:lang w:val="en-US" w:eastAsia="tr-TR"/>
          <w14:ligatures w14:val="none"/>
        </w:rPr>
        <w:t>4.9</w:t>
      </w:r>
      <w:r w:rsidR="00D60FB7" w:rsidRPr="003B4A2C">
        <w:rPr>
          <w:rFonts w:ascii="Arial" w:eastAsia="Times New Roman" w:hAnsi="Arial" w:cs="Arial"/>
          <w:iCs/>
          <w:kern w:val="0"/>
          <w:sz w:val="22"/>
          <w:szCs w:val="22"/>
          <w:lang w:val="en-US" w:eastAsia="tr-TR"/>
          <w14:ligatures w14:val="none"/>
        </w:rPr>
        <w:t>% (n=3)</w:t>
      </w:r>
      <w:r w:rsidR="00266B47" w:rsidRPr="003B4A2C">
        <w:rPr>
          <w:rFonts w:ascii="Arial" w:eastAsia="Times New Roman" w:hAnsi="Arial" w:cs="Arial"/>
          <w:iCs/>
          <w:kern w:val="0"/>
          <w:sz w:val="22"/>
          <w:szCs w:val="22"/>
          <w:lang w:val="en-US" w:eastAsia="tr-TR"/>
          <w14:ligatures w14:val="none"/>
        </w:rPr>
        <w:t>,</w:t>
      </w:r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proofErr w:type="spellStart"/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>Lichtheimia</w:t>
      </w:r>
      <w:proofErr w:type="spellEnd"/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 xml:space="preserve"> </w:t>
      </w:r>
      <w:proofErr w:type="spellStart"/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>ramosa</w:t>
      </w:r>
      <w:proofErr w:type="spellEnd"/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473BE3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3.3</w:t>
      </w:r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% (n=</w:t>
      </w:r>
      <w:r w:rsidR="00AF6545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2</w:t>
      </w:r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), </w:t>
      </w:r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 xml:space="preserve">Rhizopus </w:t>
      </w:r>
      <w:proofErr w:type="spellStart"/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>stolonifer</w:t>
      </w:r>
      <w:proofErr w:type="spellEnd"/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473BE3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1.6</w:t>
      </w:r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% (n=1)</w:t>
      </w:r>
      <w:r w:rsidR="00266B47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,</w:t>
      </w:r>
      <w:r w:rsidR="00473BE3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and</w:t>
      </w:r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 xml:space="preserve">Mucor </w:t>
      </w:r>
      <w:proofErr w:type="spellStart"/>
      <w:r w:rsidR="00383C26" w:rsidRPr="003B4A2C">
        <w:rPr>
          <w:rFonts w:ascii="Arial" w:eastAsia="Times New Roman" w:hAnsi="Arial" w:cs="Arial"/>
          <w:i/>
          <w:iCs/>
          <w:kern w:val="0"/>
          <w:sz w:val="22"/>
          <w:szCs w:val="22"/>
          <w:lang w:val="en-US" w:eastAsia="tr-TR"/>
          <w14:ligatures w14:val="none"/>
        </w:rPr>
        <w:t>plumbeus</w:t>
      </w:r>
      <w:proofErr w:type="spellEnd"/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473BE3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1.6</w:t>
      </w:r>
      <w:r w:rsidR="00383C2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% (n=1).</w:t>
      </w:r>
      <w:r w:rsidR="007F4FFC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098778FF" w14:textId="79AE9212" w:rsidR="009C2E68" w:rsidRPr="003B4A2C" w:rsidRDefault="00172E2C" w:rsidP="00257751">
      <w:pPr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G</w:t>
      </w:r>
      <w:r w:rsidR="0067292C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enus-level identification</w:t>
      </w:r>
      <w:r w:rsidR="00266B47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s</w:t>
      </w:r>
      <w:r w:rsidR="008F6FB4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67292C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w</w:t>
      </w:r>
      <w:r w:rsidR="004748EE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ere</w:t>
      </w:r>
      <w:r w:rsidR="0067292C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266B47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identical </w:t>
      </w:r>
      <w:r w:rsidR="008F6FB4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for</w:t>
      </w:r>
      <w:r w:rsidR="0067292C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910BA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all </w:t>
      </w:r>
      <w:r w:rsidR="0067292C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methods. Species-level identification</w:t>
      </w:r>
      <w:r w:rsidR="00412B8F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s</w:t>
      </w:r>
      <w:r w:rsidR="0067292C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881EAD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(score</w:t>
      </w:r>
      <w:r w:rsidR="00412B8F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s</w:t>
      </w:r>
      <w:r w:rsidR="00881EAD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≥1.70) </w:t>
      </w:r>
      <w:r w:rsidR="0067292C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w</w:t>
      </w:r>
      <w:r w:rsidR="00412B8F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ere</w:t>
      </w:r>
      <w:r w:rsidR="00881EAD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5</w:t>
      </w:r>
      <w:r w:rsidR="00A35AE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4</w:t>
      </w:r>
      <w:r w:rsidR="00881EAD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.</w:t>
      </w:r>
      <w:r w:rsidR="00A35AE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1</w:t>
      </w:r>
      <w:r w:rsidR="00A948B1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%</w:t>
      </w:r>
      <w:r w:rsidR="008B49F7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for transfer from SDA</w:t>
      </w:r>
      <w:r w:rsidR="00A948B1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, 5</w:t>
      </w:r>
      <w:r w:rsidR="00A35AE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9</w:t>
      </w:r>
      <w:r w:rsidR="00CB2021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.</w:t>
      </w:r>
      <w:r w:rsidR="00A35AE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0</w:t>
      </w:r>
      <w:r w:rsidR="00A948B1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% </w:t>
      </w:r>
      <w:r w:rsidR="008B49F7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for extraction from SDB </w:t>
      </w:r>
      <w:r w:rsidR="00A948B1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and 6</w:t>
      </w:r>
      <w:r w:rsidR="00A35AE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8</w:t>
      </w:r>
      <w:r w:rsidR="00CB2021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.</w:t>
      </w:r>
      <w:r w:rsidR="00A35AE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9</w:t>
      </w:r>
      <w:r w:rsidR="00A948B1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% for </w:t>
      </w:r>
      <w:r w:rsidR="008B49F7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transfer from IDFP</w:t>
      </w:r>
      <w:r w:rsidR="00A948B1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. </w:t>
      </w:r>
      <w:r w:rsidR="00A6169D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When scores were </w:t>
      </w:r>
      <w:r w:rsidR="00FF249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not taken into consideration</w:t>
      </w:r>
      <w:r w:rsidR="00A6169D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, </w:t>
      </w:r>
      <w:r w:rsidR="00F26300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the </w:t>
      </w:r>
      <w:r w:rsidR="00FE5E37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comp</w:t>
      </w:r>
      <w:r w:rsidR="00F26300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liance</w:t>
      </w:r>
      <w:r w:rsidR="00A6169D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701EDB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increased to</w:t>
      </w:r>
      <w:r w:rsidR="0087279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93.4%, 95</w:t>
      </w:r>
      <w:r w:rsidR="00F6474E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.1% and 93.4%, respectively.</w:t>
      </w:r>
      <w:r w:rsidR="00A6169D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7F14C1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I</w:t>
      </w:r>
      <w:r w:rsidR="00C961A4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dentification </w:t>
      </w:r>
      <w:r w:rsidR="007F14C1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results </w:t>
      </w:r>
      <w:r w:rsidR="00C961A4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were </w:t>
      </w:r>
      <w:r w:rsidR="00257751" w:rsidRPr="003B4A2C">
        <w:rPr>
          <w:rFonts w:ascii="Arial" w:hAnsi="Arial" w:cs="Arial"/>
          <w:color w:val="000000"/>
          <w:sz w:val="22"/>
          <w:szCs w:val="22"/>
          <w:lang w:val="en-US"/>
        </w:rPr>
        <w:t xml:space="preserve">presented in </w:t>
      </w:r>
      <w:r w:rsidR="007F4FFC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Table 1.</w:t>
      </w:r>
      <w:r w:rsidR="0099288F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</w:p>
    <w:p w14:paraId="11116DA0" w14:textId="3926BAF2" w:rsidR="002C51C1" w:rsidRPr="003B4A2C" w:rsidRDefault="00950F2C" w:rsidP="00257751">
      <w:pPr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MIC</w:t>
      </w:r>
      <w:r w:rsidR="00701EDB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FF249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values </w:t>
      </w:r>
      <w:r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of the tested antifungal drugs</w:t>
      </w:r>
      <w:r w:rsidR="00FF249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were summarized in Table 2. </w:t>
      </w:r>
      <w:r w:rsidR="00136D5D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One </w:t>
      </w:r>
      <w:proofErr w:type="spellStart"/>
      <w:r w:rsidR="00136D5D" w:rsidRPr="003B4A2C">
        <w:rPr>
          <w:rFonts w:ascii="Arial" w:eastAsia="Times New Roman" w:hAnsi="Arial" w:cs="Arial"/>
          <w:i/>
          <w:kern w:val="0"/>
          <w:sz w:val="22"/>
          <w:szCs w:val="22"/>
          <w:lang w:val="en-US" w:eastAsia="tr-TR"/>
          <w14:ligatures w14:val="none"/>
        </w:rPr>
        <w:t>R.arrhizus</w:t>
      </w:r>
      <w:proofErr w:type="spellEnd"/>
      <w:r w:rsidR="00136D5D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and one </w:t>
      </w:r>
      <w:proofErr w:type="spellStart"/>
      <w:r w:rsidR="00136D5D" w:rsidRPr="003B4A2C">
        <w:rPr>
          <w:rFonts w:ascii="Arial" w:eastAsia="Times New Roman" w:hAnsi="Arial" w:cs="Arial"/>
          <w:i/>
          <w:kern w:val="0"/>
          <w:sz w:val="22"/>
          <w:szCs w:val="22"/>
          <w:lang w:val="en-US" w:eastAsia="tr-TR"/>
          <w14:ligatures w14:val="none"/>
        </w:rPr>
        <w:t>R.stolonifer</w:t>
      </w:r>
      <w:proofErr w:type="spellEnd"/>
      <w:r w:rsidR="00136D5D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isolate did not </w:t>
      </w:r>
      <w:r w:rsidR="002219F4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show sufficient </w:t>
      </w:r>
      <w:r w:rsidR="00136D5D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grow </w:t>
      </w:r>
      <w:r w:rsidR="002219F4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when tested for antifungal susceptibility. </w:t>
      </w:r>
    </w:p>
    <w:p w14:paraId="4A10B812" w14:textId="0B92E35C" w:rsidR="00257751" w:rsidRPr="003B4A2C" w:rsidRDefault="002268D5" w:rsidP="00257751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tr-TR"/>
          <w14:ligatures w14:val="none"/>
        </w:rPr>
      </w:pPr>
      <w:r w:rsidRPr="003B4A2C"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tr-TR"/>
          <w14:ligatures w14:val="none"/>
        </w:rPr>
        <w:t>Conclusions</w:t>
      </w:r>
      <w:r w:rsidR="00AD1206"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tr-TR"/>
          <w14:ligatures w14:val="none"/>
        </w:rPr>
        <w:t>:</w:t>
      </w:r>
    </w:p>
    <w:p w14:paraId="6FC08C6A" w14:textId="73F7BCDE" w:rsidR="00552799" w:rsidRPr="003B4A2C" w:rsidRDefault="00E16CBD" w:rsidP="00257751">
      <w:pPr>
        <w:jc w:val="both"/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</w:pPr>
      <w:r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MALDI-TOF</w:t>
      </w:r>
      <w:r w:rsidR="003F356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/</w:t>
      </w:r>
      <w:r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MS </w:t>
      </w:r>
      <w:r w:rsidR="00D77E30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was</w:t>
      </w:r>
      <w:r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FF249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efficient</w:t>
      </w:r>
      <w:r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for rapid and accurate identification of Mucorales </w:t>
      </w:r>
      <w:r w:rsidR="007F2B09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genera</w:t>
      </w:r>
      <w:r w:rsidR="00D77E30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using all three methods</w:t>
      </w:r>
      <w:r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.</w:t>
      </w:r>
      <w:r w:rsidR="00F554A3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7F2B09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Interestingly, </w:t>
      </w:r>
      <w:r w:rsidR="00E50A0C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species level identification was</w:t>
      </w:r>
      <w:r w:rsidR="007F2B09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compatible with sequencing results in most isolates</w:t>
      </w:r>
      <w:r w:rsidR="00E50A0C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, even if the scores were low</w:t>
      </w:r>
      <w:r w:rsidR="007F2B09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. </w:t>
      </w:r>
      <w:r w:rsidR="0088287F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Direct transfer from SDA was adequate to identify most isolates rapidly and without additional cost. </w:t>
      </w:r>
      <w:r w:rsidR="00AD4E4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Extraction from SDB improved identification scores. </w:t>
      </w:r>
      <w:r w:rsidR="002268D5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Consistent with previous studies</w:t>
      </w:r>
      <w:r w:rsidR="007E793E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and importantly</w:t>
      </w:r>
      <w:r w:rsidR="002268D5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, the ID</w:t>
      </w:r>
      <w:r w:rsidR="00116F5B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FP</w:t>
      </w:r>
      <w:r w:rsidR="002268D5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method yielded higher identification scores</w:t>
      </w:r>
      <w:r w:rsidR="00306E2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.</w:t>
      </w:r>
      <w:r w:rsidR="00D77E30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306E2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Sample transfer to target was easier and faster when using IDFP.</w:t>
      </w:r>
      <w:r w:rsidR="000D620E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6A6D74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Since </w:t>
      </w:r>
      <w:r w:rsidR="00541A9F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Mucorales strains </w:t>
      </w:r>
      <w:r w:rsidR="006A6D74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grow rapidly and </w:t>
      </w:r>
      <w:r w:rsidR="009B1C9E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aerial </w:t>
      </w:r>
      <w:r w:rsidR="006A6D74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hyphae are easier to harvest</w:t>
      </w:r>
      <w:r w:rsidR="00FF249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,</w:t>
      </w:r>
      <w:r w:rsidR="006A6D74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2542F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the impact</w:t>
      </w:r>
      <w:r w:rsidR="006A6D74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of IDFP on Muco</w:t>
      </w:r>
      <w:r w:rsidR="008847EB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rales identification might </w:t>
      </w:r>
      <w:r w:rsidR="00950F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have remained</w:t>
      </w:r>
      <w:r w:rsidR="008847EB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limited </w:t>
      </w:r>
      <w:r w:rsidR="002542F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as compared to</w:t>
      </w:r>
      <w:r w:rsidR="008847EB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FF249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that </w:t>
      </w:r>
      <w:r w:rsidR="00FC72AC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of </w:t>
      </w:r>
      <w:r w:rsidR="008847EB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other </w:t>
      </w:r>
      <w:proofErr w:type="spellStart"/>
      <w:r w:rsidR="008847EB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mo</w:t>
      </w:r>
      <w:r w:rsidR="00FF249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u</w:t>
      </w:r>
      <w:r w:rsidR="008847EB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lds</w:t>
      </w:r>
      <w:proofErr w:type="spellEnd"/>
      <w:r w:rsidR="008847EB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FF249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having </w:t>
      </w:r>
      <w:r w:rsidR="008847EB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colonies </w:t>
      </w:r>
      <w:r w:rsidR="002542F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firmly adhering</w:t>
      </w:r>
      <w:r w:rsidR="003A683D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8847EB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to </w:t>
      </w:r>
      <w:r w:rsidR="002542F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the </w:t>
      </w:r>
      <w:r w:rsidR="008847EB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agar surface.</w:t>
      </w:r>
      <w:r w:rsidR="00541A9F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DC443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For </w:t>
      </w:r>
      <w:proofErr w:type="spellStart"/>
      <w:proofErr w:type="gramStart"/>
      <w:r w:rsidR="00DC443A" w:rsidRPr="003B4A2C">
        <w:rPr>
          <w:rFonts w:ascii="Arial" w:eastAsia="Times New Roman" w:hAnsi="Arial" w:cs="Arial"/>
          <w:i/>
          <w:kern w:val="0"/>
          <w:sz w:val="22"/>
          <w:szCs w:val="22"/>
          <w:lang w:val="en-US" w:eastAsia="tr-TR"/>
          <w14:ligatures w14:val="none"/>
        </w:rPr>
        <w:t>R.arrhizus</w:t>
      </w:r>
      <w:proofErr w:type="spellEnd"/>
      <w:proofErr w:type="gramEnd"/>
      <w:r w:rsidR="00DC443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which included adequate number of isolates for analysis, the most active drug in vitro was </w:t>
      </w:r>
      <w:r w:rsidR="00577B6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amphotericin B</w:t>
      </w:r>
      <w:r w:rsidR="00950F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,</w:t>
      </w:r>
      <w:r w:rsidR="00DC443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followed by </w:t>
      </w:r>
      <w:proofErr w:type="spellStart"/>
      <w:r w:rsidR="00577B6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posaconazole</w:t>
      </w:r>
      <w:proofErr w:type="spellEnd"/>
      <w:r w:rsidR="00DC443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, </w:t>
      </w:r>
      <w:r w:rsidR="00577B6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and</w:t>
      </w:r>
      <w:r w:rsidR="00DC443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proofErr w:type="spellStart"/>
      <w:r w:rsidR="00577B6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isavuconazole</w:t>
      </w:r>
      <w:proofErr w:type="spellEnd"/>
      <w:r w:rsidR="00950F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, in rank order</w:t>
      </w:r>
      <w:r w:rsidR="00DC443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. T</w:t>
      </w:r>
      <w:r w:rsidR="004F15B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he </w:t>
      </w:r>
      <w:r w:rsidR="00DC443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number of </w:t>
      </w:r>
      <w:r w:rsidR="004F15B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isolate</w:t>
      </w:r>
      <w:r w:rsidR="00DC443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s</w:t>
      </w:r>
      <w:r w:rsidR="004F15B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were limited</w:t>
      </w:r>
      <w:r w:rsidR="00DC443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for other genera and species and</w:t>
      </w:r>
      <w:r w:rsidR="00577B6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2542F6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expanded data</w:t>
      </w:r>
      <w:r w:rsidR="00577B6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4F15B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are needed to assess</w:t>
      </w:r>
      <w:r w:rsidR="008C6A3B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DC443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potential </w:t>
      </w:r>
      <w:r w:rsidR="008C6A3B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differences </w:t>
      </w:r>
      <w:r w:rsidR="00F643F2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in</w:t>
      </w:r>
      <w:r w:rsidR="00A07211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DC443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the </w:t>
      </w:r>
      <w:r w:rsidR="00DC443A" w:rsidRPr="005537CF">
        <w:rPr>
          <w:rFonts w:ascii="Arial" w:eastAsia="Times New Roman" w:hAnsi="Arial" w:cs="Arial"/>
          <w:i/>
          <w:kern w:val="0"/>
          <w:sz w:val="22"/>
          <w:szCs w:val="22"/>
          <w:lang w:val="en-US" w:eastAsia="tr-TR"/>
          <w14:ligatures w14:val="none"/>
        </w:rPr>
        <w:t>in vitro</w:t>
      </w:r>
      <w:r w:rsidR="00DC443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 </w:t>
      </w:r>
      <w:r w:rsidR="00A07211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 xml:space="preserve">antifungal </w:t>
      </w:r>
      <w:r w:rsidR="00DC443A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activities</w:t>
      </w:r>
      <w:r w:rsidR="008C6A3B" w:rsidRPr="003B4A2C"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  <w:t>.</w:t>
      </w:r>
    </w:p>
    <w:p w14:paraId="547E9150" w14:textId="77777777" w:rsidR="00FA1691" w:rsidRPr="003B4A2C" w:rsidRDefault="00FA1691" w:rsidP="00257751">
      <w:pPr>
        <w:rPr>
          <w:rFonts w:ascii="Arial" w:eastAsia="Times New Roman" w:hAnsi="Arial" w:cs="Arial"/>
          <w:kern w:val="0"/>
          <w:sz w:val="22"/>
          <w:szCs w:val="22"/>
          <w:lang w:val="en-US" w:eastAsia="tr-TR"/>
          <w14:ligatures w14:val="none"/>
        </w:rPr>
      </w:pPr>
    </w:p>
    <w:sectPr w:rsidR="00FA1691" w:rsidRPr="003B4A2C" w:rsidSect="005B61F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D6097"/>
    <w:multiLevelType w:val="hybridMultilevel"/>
    <w:tmpl w:val="9310428A"/>
    <w:lvl w:ilvl="0" w:tplc="38DA7816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106B6E">
      <w:start w:val="143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9227A0">
      <w:start w:val="143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DCC67A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3A07F0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1A4EE0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4058BE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24DFC4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AA1340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4971567"/>
    <w:multiLevelType w:val="hybridMultilevel"/>
    <w:tmpl w:val="8592BD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72"/>
    <w:rsid w:val="00016247"/>
    <w:rsid w:val="00036C3E"/>
    <w:rsid w:val="00041349"/>
    <w:rsid w:val="00042B3B"/>
    <w:rsid w:val="00044388"/>
    <w:rsid w:val="0005669D"/>
    <w:rsid w:val="000616BA"/>
    <w:rsid w:val="00064B57"/>
    <w:rsid w:val="000722DC"/>
    <w:rsid w:val="0008354D"/>
    <w:rsid w:val="00084CDC"/>
    <w:rsid w:val="000C1469"/>
    <w:rsid w:val="000C19A5"/>
    <w:rsid w:val="000C79F4"/>
    <w:rsid w:val="000D4415"/>
    <w:rsid w:val="000D4722"/>
    <w:rsid w:val="000D620E"/>
    <w:rsid w:val="000E6A26"/>
    <w:rsid w:val="00112B41"/>
    <w:rsid w:val="00116F5B"/>
    <w:rsid w:val="00136D5D"/>
    <w:rsid w:val="00137AEE"/>
    <w:rsid w:val="001548F6"/>
    <w:rsid w:val="001627F8"/>
    <w:rsid w:val="0017199C"/>
    <w:rsid w:val="00172E2C"/>
    <w:rsid w:val="0017320F"/>
    <w:rsid w:val="001740DF"/>
    <w:rsid w:val="00176707"/>
    <w:rsid w:val="001777D2"/>
    <w:rsid w:val="001855E0"/>
    <w:rsid w:val="0018787C"/>
    <w:rsid w:val="001B09DC"/>
    <w:rsid w:val="001B31D8"/>
    <w:rsid w:val="001E652D"/>
    <w:rsid w:val="001F1AAE"/>
    <w:rsid w:val="00201D97"/>
    <w:rsid w:val="0020235A"/>
    <w:rsid w:val="00217BCA"/>
    <w:rsid w:val="002219F4"/>
    <w:rsid w:val="00223C40"/>
    <w:rsid w:val="002268D5"/>
    <w:rsid w:val="00230DC1"/>
    <w:rsid w:val="002333B8"/>
    <w:rsid w:val="002542F6"/>
    <w:rsid w:val="00257751"/>
    <w:rsid w:val="002619A7"/>
    <w:rsid w:val="00266B47"/>
    <w:rsid w:val="0027124A"/>
    <w:rsid w:val="00274E29"/>
    <w:rsid w:val="002918B0"/>
    <w:rsid w:val="00295949"/>
    <w:rsid w:val="00297072"/>
    <w:rsid w:val="002976B9"/>
    <w:rsid w:val="002C22B8"/>
    <w:rsid w:val="002C3481"/>
    <w:rsid w:val="002C51C1"/>
    <w:rsid w:val="002C66F9"/>
    <w:rsid w:val="002D23FA"/>
    <w:rsid w:val="002D4038"/>
    <w:rsid w:val="002F2F97"/>
    <w:rsid w:val="002F7385"/>
    <w:rsid w:val="00306E22"/>
    <w:rsid w:val="00316AEA"/>
    <w:rsid w:val="00321D31"/>
    <w:rsid w:val="003763DA"/>
    <w:rsid w:val="00381673"/>
    <w:rsid w:val="00383C26"/>
    <w:rsid w:val="003955F5"/>
    <w:rsid w:val="003A1300"/>
    <w:rsid w:val="003A4B6E"/>
    <w:rsid w:val="003A683D"/>
    <w:rsid w:val="003B298B"/>
    <w:rsid w:val="003B4A2C"/>
    <w:rsid w:val="003C2A9A"/>
    <w:rsid w:val="003D1567"/>
    <w:rsid w:val="003D27B5"/>
    <w:rsid w:val="003E36C1"/>
    <w:rsid w:val="003F3562"/>
    <w:rsid w:val="003F4298"/>
    <w:rsid w:val="004035E8"/>
    <w:rsid w:val="00412B8F"/>
    <w:rsid w:val="004239CC"/>
    <w:rsid w:val="0045243C"/>
    <w:rsid w:val="00462B43"/>
    <w:rsid w:val="00462F04"/>
    <w:rsid w:val="00473BE3"/>
    <w:rsid w:val="004748EE"/>
    <w:rsid w:val="00493B69"/>
    <w:rsid w:val="004A7F63"/>
    <w:rsid w:val="004B1607"/>
    <w:rsid w:val="004B6028"/>
    <w:rsid w:val="004C1BBB"/>
    <w:rsid w:val="004C4028"/>
    <w:rsid w:val="004E372F"/>
    <w:rsid w:val="004E57F3"/>
    <w:rsid w:val="004E5807"/>
    <w:rsid w:val="004F15B2"/>
    <w:rsid w:val="004F5793"/>
    <w:rsid w:val="004F7520"/>
    <w:rsid w:val="0050164F"/>
    <w:rsid w:val="00504E75"/>
    <w:rsid w:val="00507D7B"/>
    <w:rsid w:val="00515272"/>
    <w:rsid w:val="005155B6"/>
    <w:rsid w:val="00516482"/>
    <w:rsid w:val="005359AB"/>
    <w:rsid w:val="00541A9F"/>
    <w:rsid w:val="00544CA0"/>
    <w:rsid w:val="00552799"/>
    <w:rsid w:val="00552967"/>
    <w:rsid w:val="005537CF"/>
    <w:rsid w:val="00557E56"/>
    <w:rsid w:val="00567E6C"/>
    <w:rsid w:val="005715EC"/>
    <w:rsid w:val="00577B62"/>
    <w:rsid w:val="00587447"/>
    <w:rsid w:val="0059466D"/>
    <w:rsid w:val="005950E4"/>
    <w:rsid w:val="005A51AB"/>
    <w:rsid w:val="005A7EE5"/>
    <w:rsid w:val="005B03D0"/>
    <w:rsid w:val="005B5254"/>
    <w:rsid w:val="005B61F9"/>
    <w:rsid w:val="005C2A2C"/>
    <w:rsid w:val="005D31D7"/>
    <w:rsid w:val="005E4161"/>
    <w:rsid w:val="005E7D1E"/>
    <w:rsid w:val="005F3F8A"/>
    <w:rsid w:val="006027A1"/>
    <w:rsid w:val="00605164"/>
    <w:rsid w:val="0062164A"/>
    <w:rsid w:val="00635B0D"/>
    <w:rsid w:val="00652241"/>
    <w:rsid w:val="00656140"/>
    <w:rsid w:val="00656F57"/>
    <w:rsid w:val="0066475D"/>
    <w:rsid w:val="006652EC"/>
    <w:rsid w:val="00665513"/>
    <w:rsid w:val="00672287"/>
    <w:rsid w:val="00672579"/>
    <w:rsid w:val="0067292C"/>
    <w:rsid w:val="006A233F"/>
    <w:rsid w:val="006A4E19"/>
    <w:rsid w:val="006A6D74"/>
    <w:rsid w:val="006B2387"/>
    <w:rsid w:val="006D13CB"/>
    <w:rsid w:val="006E60D2"/>
    <w:rsid w:val="00701EDB"/>
    <w:rsid w:val="00717628"/>
    <w:rsid w:val="00723AD5"/>
    <w:rsid w:val="00746C0D"/>
    <w:rsid w:val="007621B3"/>
    <w:rsid w:val="00764015"/>
    <w:rsid w:val="0076640E"/>
    <w:rsid w:val="0078697A"/>
    <w:rsid w:val="007C52CA"/>
    <w:rsid w:val="007E40DF"/>
    <w:rsid w:val="007E793E"/>
    <w:rsid w:val="007F14C1"/>
    <w:rsid w:val="007F2B09"/>
    <w:rsid w:val="007F4FFC"/>
    <w:rsid w:val="00833537"/>
    <w:rsid w:val="008448B0"/>
    <w:rsid w:val="0084758B"/>
    <w:rsid w:val="00865326"/>
    <w:rsid w:val="0087279A"/>
    <w:rsid w:val="00881EAD"/>
    <w:rsid w:val="0088287F"/>
    <w:rsid w:val="008847EB"/>
    <w:rsid w:val="00891D3C"/>
    <w:rsid w:val="00893765"/>
    <w:rsid w:val="008953BA"/>
    <w:rsid w:val="008977A0"/>
    <w:rsid w:val="008B49F7"/>
    <w:rsid w:val="008C160F"/>
    <w:rsid w:val="008C5B99"/>
    <w:rsid w:val="008C6A3B"/>
    <w:rsid w:val="008E1CC7"/>
    <w:rsid w:val="008F126A"/>
    <w:rsid w:val="008F6FB4"/>
    <w:rsid w:val="00910BAC"/>
    <w:rsid w:val="00932AD6"/>
    <w:rsid w:val="00934E54"/>
    <w:rsid w:val="009366E0"/>
    <w:rsid w:val="00950F2C"/>
    <w:rsid w:val="00951A4F"/>
    <w:rsid w:val="0095647A"/>
    <w:rsid w:val="00965B8C"/>
    <w:rsid w:val="00986B60"/>
    <w:rsid w:val="0099288F"/>
    <w:rsid w:val="00994E01"/>
    <w:rsid w:val="00997576"/>
    <w:rsid w:val="009B1757"/>
    <w:rsid w:val="009B1C9E"/>
    <w:rsid w:val="009B7D3C"/>
    <w:rsid w:val="009C2D58"/>
    <w:rsid w:val="009C2E68"/>
    <w:rsid w:val="009C6171"/>
    <w:rsid w:val="009D0054"/>
    <w:rsid w:val="009F08B3"/>
    <w:rsid w:val="00A017E1"/>
    <w:rsid w:val="00A07211"/>
    <w:rsid w:val="00A35AE2"/>
    <w:rsid w:val="00A37EC0"/>
    <w:rsid w:val="00A418CD"/>
    <w:rsid w:val="00A51945"/>
    <w:rsid w:val="00A531F5"/>
    <w:rsid w:val="00A54E1B"/>
    <w:rsid w:val="00A569EA"/>
    <w:rsid w:val="00A6169D"/>
    <w:rsid w:val="00A61DE8"/>
    <w:rsid w:val="00A7225D"/>
    <w:rsid w:val="00A75C1A"/>
    <w:rsid w:val="00A948B1"/>
    <w:rsid w:val="00AB2EB2"/>
    <w:rsid w:val="00AD1206"/>
    <w:rsid w:val="00AD4E42"/>
    <w:rsid w:val="00AD5865"/>
    <w:rsid w:val="00AE3382"/>
    <w:rsid w:val="00AE54F8"/>
    <w:rsid w:val="00AF2012"/>
    <w:rsid w:val="00AF6545"/>
    <w:rsid w:val="00B12B7B"/>
    <w:rsid w:val="00B15FFC"/>
    <w:rsid w:val="00B204C4"/>
    <w:rsid w:val="00B22C90"/>
    <w:rsid w:val="00B627FE"/>
    <w:rsid w:val="00B6743D"/>
    <w:rsid w:val="00B70AA3"/>
    <w:rsid w:val="00B75291"/>
    <w:rsid w:val="00BA1E0C"/>
    <w:rsid w:val="00BB5835"/>
    <w:rsid w:val="00BB71ED"/>
    <w:rsid w:val="00BD55B7"/>
    <w:rsid w:val="00BF284B"/>
    <w:rsid w:val="00C056F5"/>
    <w:rsid w:val="00C25730"/>
    <w:rsid w:val="00C362F2"/>
    <w:rsid w:val="00C50254"/>
    <w:rsid w:val="00C52372"/>
    <w:rsid w:val="00C609DF"/>
    <w:rsid w:val="00C7337B"/>
    <w:rsid w:val="00C76A2C"/>
    <w:rsid w:val="00C77AA0"/>
    <w:rsid w:val="00C82A1E"/>
    <w:rsid w:val="00C83D27"/>
    <w:rsid w:val="00C9330F"/>
    <w:rsid w:val="00C9448B"/>
    <w:rsid w:val="00C961A4"/>
    <w:rsid w:val="00CA38C9"/>
    <w:rsid w:val="00CB2021"/>
    <w:rsid w:val="00CE71A3"/>
    <w:rsid w:val="00D0234D"/>
    <w:rsid w:val="00D067FE"/>
    <w:rsid w:val="00D06DE3"/>
    <w:rsid w:val="00D20771"/>
    <w:rsid w:val="00D34841"/>
    <w:rsid w:val="00D431D7"/>
    <w:rsid w:val="00D451C8"/>
    <w:rsid w:val="00D60FB7"/>
    <w:rsid w:val="00D77E30"/>
    <w:rsid w:val="00D80E5C"/>
    <w:rsid w:val="00D90C68"/>
    <w:rsid w:val="00D91813"/>
    <w:rsid w:val="00DB0952"/>
    <w:rsid w:val="00DB5CAC"/>
    <w:rsid w:val="00DC443A"/>
    <w:rsid w:val="00DD181D"/>
    <w:rsid w:val="00DE73B9"/>
    <w:rsid w:val="00DF79C4"/>
    <w:rsid w:val="00E0046F"/>
    <w:rsid w:val="00E033A4"/>
    <w:rsid w:val="00E0521C"/>
    <w:rsid w:val="00E1472E"/>
    <w:rsid w:val="00E16CBD"/>
    <w:rsid w:val="00E21124"/>
    <w:rsid w:val="00E22DA5"/>
    <w:rsid w:val="00E22FD1"/>
    <w:rsid w:val="00E26C83"/>
    <w:rsid w:val="00E30DBB"/>
    <w:rsid w:val="00E35392"/>
    <w:rsid w:val="00E376BF"/>
    <w:rsid w:val="00E50A0C"/>
    <w:rsid w:val="00E518B1"/>
    <w:rsid w:val="00E51D1D"/>
    <w:rsid w:val="00E642FC"/>
    <w:rsid w:val="00E6493E"/>
    <w:rsid w:val="00E71D6A"/>
    <w:rsid w:val="00E92ADF"/>
    <w:rsid w:val="00EB04E4"/>
    <w:rsid w:val="00EC2B44"/>
    <w:rsid w:val="00EE3AA9"/>
    <w:rsid w:val="00EE4E8F"/>
    <w:rsid w:val="00EE68D9"/>
    <w:rsid w:val="00EF2F74"/>
    <w:rsid w:val="00F26300"/>
    <w:rsid w:val="00F554A3"/>
    <w:rsid w:val="00F564B2"/>
    <w:rsid w:val="00F643F2"/>
    <w:rsid w:val="00F6474E"/>
    <w:rsid w:val="00F771D3"/>
    <w:rsid w:val="00F84144"/>
    <w:rsid w:val="00FA1691"/>
    <w:rsid w:val="00FB362B"/>
    <w:rsid w:val="00FC6B54"/>
    <w:rsid w:val="00FC72AC"/>
    <w:rsid w:val="00FE5E37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5865"/>
  <w15:chartTrackingRefBased/>
  <w15:docId w15:val="{2983287C-A3B1-D943-BBA2-B8DB265A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97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97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7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97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70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970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970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70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7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7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97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707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9707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70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970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970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70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97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970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97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970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970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970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9707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97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9707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97072"/>
    <w:rPr>
      <w:b/>
      <w:bCs/>
      <w:smallCaps/>
      <w:color w:val="0F4761" w:themeColor="accent1" w:themeShade="BF"/>
      <w:spacing w:val="5"/>
    </w:rPr>
  </w:style>
  <w:style w:type="character" w:styleId="Vurgu">
    <w:name w:val="Emphasis"/>
    <w:basedOn w:val="VarsaylanParagrafYazTipi"/>
    <w:uiPriority w:val="20"/>
    <w:qFormat/>
    <w:rsid w:val="00297072"/>
    <w:rPr>
      <w:i/>
      <w:iCs/>
    </w:rPr>
  </w:style>
  <w:style w:type="character" w:styleId="Gl">
    <w:name w:val="Strong"/>
    <w:basedOn w:val="VarsaylanParagrafYazTipi"/>
    <w:uiPriority w:val="22"/>
    <w:qFormat/>
    <w:rsid w:val="00965B8C"/>
    <w:rPr>
      <w:b/>
      <w:bCs/>
    </w:rPr>
  </w:style>
  <w:style w:type="character" w:customStyle="1" w:styleId="apple-converted-space">
    <w:name w:val="apple-converted-space"/>
    <w:basedOn w:val="VarsaylanParagrafYazTipi"/>
    <w:rsid w:val="003C2A9A"/>
  </w:style>
  <w:style w:type="table" w:styleId="TabloKlavuzu">
    <w:name w:val="Table Grid"/>
    <w:basedOn w:val="NormalTablo"/>
    <w:uiPriority w:val="39"/>
    <w:rsid w:val="006B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5E7D1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E7D1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E7D1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E7D1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E7D1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7D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1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BENGU SAYAR</dc:creator>
  <cp:keywords/>
  <dc:description/>
  <cp:lastModifiedBy>Dolunay Gülmez</cp:lastModifiedBy>
  <cp:revision>3</cp:revision>
  <cp:lastPrinted>2025-04-17T13:52:00Z</cp:lastPrinted>
  <dcterms:created xsi:type="dcterms:W3CDTF">2025-04-21T19:33:00Z</dcterms:created>
  <dcterms:modified xsi:type="dcterms:W3CDTF">2025-04-21T19:34:00Z</dcterms:modified>
</cp:coreProperties>
</file>