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3A955" w14:textId="77777777" w:rsidR="00313B5B" w:rsidRDefault="00313B5B" w:rsidP="00313B5B">
      <w:pPr>
        <w:tabs>
          <w:tab w:val="left" w:pos="-720"/>
          <w:tab w:val="left" w:pos="851"/>
          <w:tab w:val="left" w:pos="3600"/>
        </w:tabs>
        <w:rPr>
          <w:rFonts w:ascii="Arial" w:hAnsi="Arial"/>
          <w:b/>
          <w:color w:val="000000" w:themeColor="text1"/>
          <w:sz w:val="22"/>
          <w:lang w:val="en-GB"/>
        </w:rPr>
      </w:pPr>
      <w:r>
        <w:rPr>
          <w:rFonts w:ascii="Arial" w:hAnsi="Arial"/>
          <w:b/>
          <w:color w:val="000000" w:themeColor="text1"/>
          <w:sz w:val="22"/>
          <w:lang w:val="en-GB"/>
        </w:rPr>
        <w:t>How do you go from a mission concept idea to a NASA selected mission?</w:t>
      </w:r>
    </w:p>
    <w:p w14:paraId="2733E5B1" w14:textId="77777777" w:rsidR="00313B5B" w:rsidRDefault="00313B5B" w:rsidP="00313B5B">
      <w:pPr>
        <w:tabs>
          <w:tab w:val="left" w:pos="-720"/>
          <w:tab w:val="left" w:pos="851"/>
          <w:tab w:val="left" w:pos="3600"/>
        </w:tabs>
        <w:rPr>
          <w:rFonts w:ascii="Arial" w:hAnsi="Arial"/>
          <w:b/>
          <w:color w:val="000000" w:themeColor="text1"/>
          <w:sz w:val="22"/>
          <w:lang w:val="en-GB"/>
        </w:rPr>
      </w:pPr>
      <w:r>
        <w:rPr>
          <w:rFonts w:ascii="Arial" w:hAnsi="Arial"/>
          <w:b/>
          <w:color w:val="000000" w:themeColor="text1"/>
          <w:sz w:val="22"/>
          <w:lang w:val="en-GB"/>
        </w:rPr>
        <w:t>Formulating the Psyche Discovery Mission with JPL’s Concurrent Engineering Teams</w:t>
      </w:r>
    </w:p>
    <w:p w14:paraId="0CFF798A" w14:textId="77777777" w:rsidR="00313B5B" w:rsidRDefault="00313B5B" w:rsidP="00313B5B">
      <w:pPr>
        <w:tabs>
          <w:tab w:val="left" w:pos="-720"/>
          <w:tab w:val="left" w:pos="0"/>
          <w:tab w:val="left" w:pos="851"/>
          <w:tab w:val="left" w:pos="3600"/>
        </w:tabs>
        <w:rPr>
          <w:rFonts w:ascii="Arial" w:hAnsi="Arial"/>
          <w:color w:val="000000" w:themeColor="text1"/>
          <w:sz w:val="20"/>
          <w:u w:val="single"/>
          <w:lang w:val="en-GB"/>
        </w:rPr>
      </w:pPr>
    </w:p>
    <w:p w14:paraId="3FE66C7D" w14:textId="77777777" w:rsidR="00313B5B" w:rsidRDefault="00313B5B" w:rsidP="00313B5B">
      <w:pPr>
        <w:tabs>
          <w:tab w:val="left" w:pos="-720"/>
          <w:tab w:val="left" w:pos="0"/>
          <w:tab w:val="left" w:pos="851"/>
          <w:tab w:val="left" w:pos="3600"/>
        </w:tabs>
        <w:rPr>
          <w:rFonts w:ascii="Arial" w:hAnsi="Arial"/>
          <w:i/>
          <w:color w:val="000000" w:themeColor="text1"/>
          <w:sz w:val="20"/>
          <w:lang w:val="en-GB"/>
        </w:rPr>
      </w:pPr>
      <w:r>
        <w:rPr>
          <w:rFonts w:ascii="Arial" w:hAnsi="Arial"/>
          <w:color w:val="000000" w:themeColor="text1"/>
          <w:sz w:val="20"/>
          <w:u w:val="single"/>
          <w:lang w:val="en-GB"/>
        </w:rPr>
        <w:t>K. Case</w:t>
      </w:r>
      <w:r>
        <w:rPr>
          <w:rFonts w:ascii="Arial" w:hAnsi="Arial"/>
          <w:i/>
          <w:color w:val="000000" w:themeColor="text1"/>
          <w:sz w:val="20"/>
          <w:vertAlign w:val="superscript"/>
          <w:lang w:val="en-GB"/>
        </w:rPr>
        <w:t>1*</w:t>
      </w:r>
      <w:r>
        <w:rPr>
          <w:rFonts w:ascii="Arial" w:hAnsi="Arial"/>
          <w:i/>
          <w:color w:val="000000" w:themeColor="text1"/>
          <w:sz w:val="20"/>
          <w:lang w:val="en-GB"/>
        </w:rPr>
        <w:t>; L. Elkins-Tanton</w:t>
      </w:r>
      <w:r>
        <w:rPr>
          <w:rFonts w:ascii="Arial" w:hAnsi="Arial"/>
          <w:i/>
          <w:color w:val="000000" w:themeColor="text1"/>
          <w:sz w:val="20"/>
          <w:vertAlign w:val="superscript"/>
          <w:lang w:val="en-GB"/>
        </w:rPr>
        <w:t>2</w:t>
      </w:r>
      <w:r>
        <w:rPr>
          <w:rFonts w:ascii="Arial" w:hAnsi="Arial"/>
          <w:i/>
          <w:color w:val="000000" w:themeColor="text1"/>
          <w:sz w:val="20"/>
          <w:lang w:val="en-GB"/>
        </w:rPr>
        <w:t>, A. Nash</w:t>
      </w:r>
      <w:r>
        <w:rPr>
          <w:rFonts w:ascii="Arial" w:hAnsi="Arial"/>
          <w:i/>
          <w:color w:val="000000" w:themeColor="text1"/>
          <w:sz w:val="20"/>
          <w:vertAlign w:val="superscript"/>
          <w:lang w:val="en-GB"/>
        </w:rPr>
        <w:t>1</w:t>
      </w:r>
      <w:r>
        <w:rPr>
          <w:rFonts w:ascii="Arial" w:hAnsi="Arial"/>
          <w:i/>
          <w:color w:val="000000" w:themeColor="text1"/>
          <w:sz w:val="20"/>
          <w:lang w:val="en-GB"/>
        </w:rPr>
        <w:t>, D. Oh</w:t>
      </w:r>
      <w:r>
        <w:rPr>
          <w:rFonts w:ascii="Arial" w:hAnsi="Arial"/>
          <w:i/>
          <w:color w:val="000000" w:themeColor="text1"/>
          <w:sz w:val="20"/>
          <w:vertAlign w:val="superscript"/>
          <w:lang w:val="en-GB"/>
        </w:rPr>
        <w:t>1</w:t>
      </w:r>
      <w:r>
        <w:rPr>
          <w:rFonts w:ascii="Arial" w:hAnsi="Arial"/>
          <w:i/>
          <w:color w:val="000000" w:themeColor="text1"/>
          <w:sz w:val="20"/>
          <w:lang w:val="en-GB"/>
        </w:rPr>
        <w:t>, and J. Ziemer</w:t>
      </w:r>
      <w:r>
        <w:rPr>
          <w:rFonts w:ascii="Arial" w:hAnsi="Arial"/>
          <w:i/>
          <w:color w:val="000000" w:themeColor="text1"/>
          <w:sz w:val="20"/>
          <w:vertAlign w:val="superscript"/>
          <w:lang w:val="en-GB"/>
        </w:rPr>
        <w:t>1</w:t>
      </w:r>
    </w:p>
    <w:p w14:paraId="05DCCA96" w14:textId="77777777" w:rsidR="00313B5B" w:rsidRDefault="00313B5B" w:rsidP="00313B5B">
      <w:pPr>
        <w:tabs>
          <w:tab w:val="left" w:pos="-720"/>
          <w:tab w:val="left" w:pos="0"/>
          <w:tab w:val="left" w:pos="851"/>
          <w:tab w:val="left" w:pos="3600"/>
        </w:tabs>
        <w:rPr>
          <w:rFonts w:ascii="Arial" w:hAnsi="Arial"/>
          <w:i/>
          <w:color w:val="000000" w:themeColor="text1"/>
          <w:sz w:val="20"/>
          <w:vertAlign w:val="superscript"/>
          <w:lang w:val="en-GB"/>
        </w:rPr>
      </w:pPr>
    </w:p>
    <w:p w14:paraId="02548170" w14:textId="77777777" w:rsidR="00313B5B" w:rsidRDefault="00313B5B" w:rsidP="00313B5B">
      <w:pPr>
        <w:tabs>
          <w:tab w:val="left" w:pos="-720"/>
          <w:tab w:val="left" w:pos="0"/>
          <w:tab w:val="left" w:pos="851"/>
          <w:tab w:val="left" w:pos="3600"/>
        </w:tabs>
        <w:rPr>
          <w:rFonts w:ascii="Arial" w:hAnsi="Arial"/>
          <w:i/>
          <w:color w:val="000000" w:themeColor="text1"/>
          <w:sz w:val="20"/>
          <w:lang w:val="en-GB"/>
        </w:rPr>
      </w:pPr>
      <w:r>
        <w:rPr>
          <w:rFonts w:ascii="Arial" w:hAnsi="Arial"/>
          <w:i/>
          <w:color w:val="000000" w:themeColor="text1"/>
          <w:sz w:val="20"/>
          <w:vertAlign w:val="superscript"/>
          <w:lang w:val="en-GB"/>
        </w:rPr>
        <w:t>1</w:t>
      </w:r>
      <w:r>
        <w:rPr>
          <w:rFonts w:ascii="Arial" w:hAnsi="Arial"/>
          <w:i/>
          <w:color w:val="000000" w:themeColor="text1"/>
          <w:sz w:val="20"/>
          <w:lang w:val="en-GB"/>
        </w:rPr>
        <w:t xml:space="preserve">Jet Propulsion Laboratory, California Institute of Technology, Pasadena, United States of America, </w:t>
      </w:r>
      <w:hyperlink r:id="rId11" w:history="1">
        <w:r>
          <w:rPr>
            <w:rStyle w:val="Hyperlink"/>
            <w:rFonts w:ascii="Arial" w:hAnsi="Arial"/>
            <w:i/>
            <w:sz w:val="20"/>
            <w:lang w:val="en-GB"/>
          </w:rPr>
          <w:t>Kelley.E.Case@jpl.nasa.gov</w:t>
        </w:r>
      </w:hyperlink>
      <w:r>
        <w:rPr>
          <w:rFonts w:ascii="Arial" w:hAnsi="Arial"/>
          <w:i/>
          <w:sz w:val="20"/>
          <w:lang w:val="en-GB"/>
        </w:rPr>
        <w:t xml:space="preserve"> </w:t>
      </w:r>
      <w:r>
        <w:rPr>
          <w:rFonts w:ascii="Arial" w:hAnsi="Arial"/>
          <w:i/>
          <w:color w:val="000000" w:themeColor="text1"/>
          <w:sz w:val="20"/>
          <w:lang w:val="en-GB"/>
        </w:rPr>
        <w:t xml:space="preserve"> </w:t>
      </w:r>
    </w:p>
    <w:p w14:paraId="7EF647DA" w14:textId="77777777" w:rsidR="00313B5B" w:rsidRDefault="00313B5B" w:rsidP="00313B5B">
      <w:pPr>
        <w:tabs>
          <w:tab w:val="left" w:pos="-720"/>
          <w:tab w:val="left" w:pos="0"/>
          <w:tab w:val="left" w:pos="851"/>
          <w:tab w:val="left" w:pos="3600"/>
        </w:tabs>
        <w:rPr>
          <w:rFonts w:ascii="Arial" w:hAnsi="Arial"/>
          <w:i/>
          <w:color w:val="000000" w:themeColor="text1"/>
          <w:sz w:val="20"/>
          <w:lang w:val="en-GB"/>
        </w:rPr>
      </w:pPr>
      <w:r>
        <w:rPr>
          <w:rFonts w:ascii="Arial" w:hAnsi="Arial"/>
          <w:i/>
          <w:color w:val="000000" w:themeColor="text1"/>
          <w:sz w:val="20"/>
          <w:vertAlign w:val="superscript"/>
          <w:lang w:val="en-GB"/>
        </w:rPr>
        <w:t>2</w:t>
      </w:r>
      <w:r>
        <w:rPr>
          <w:rFonts w:ascii="Arial" w:hAnsi="Arial"/>
          <w:i/>
          <w:color w:val="000000" w:themeColor="text1"/>
          <w:sz w:val="20"/>
          <w:lang w:val="en-GB"/>
        </w:rPr>
        <w:t>Arizona State University, Tempe, United States of America</w:t>
      </w:r>
    </w:p>
    <w:p w14:paraId="492F6FCE" w14:textId="77777777" w:rsidR="00313B5B" w:rsidRDefault="00313B5B" w:rsidP="00313B5B">
      <w:pPr>
        <w:tabs>
          <w:tab w:val="left" w:pos="-720"/>
          <w:tab w:val="left" w:pos="0"/>
          <w:tab w:val="left" w:pos="3600"/>
        </w:tabs>
        <w:spacing w:after="120"/>
        <w:jc w:val="both"/>
        <w:rPr>
          <w:rFonts w:ascii="Arial" w:hAnsi="Arial"/>
          <w:color w:val="000000" w:themeColor="text1"/>
          <w:sz w:val="20"/>
          <w:lang w:val="en-GB"/>
        </w:rPr>
      </w:pPr>
    </w:p>
    <w:p w14:paraId="3BE11B1C" w14:textId="77777777" w:rsidR="00313B5B" w:rsidRDefault="00313B5B" w:rsidP="00313B5B">
      <w:p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 xml:space="preserve">The JPL Office of Formulation provides continuity of support and access to domain experts as Principal Investigators mature mission concepts from “cocktail napkin” ideas to Preliminary Design Reviews [1]. Using NASA’s Psyche mission as a case study, we will examine JPL’s concurrent engineering A-Team and Team X support to the Psyche proposal team in the areas of </w:t>
      </w:r>
    </w:p>
    <w:p w14:paraId="45D9E2E1" w14:textId="77777777" w:rsidR="00313B5B" w:rsidRDefault="00313B5B" w:rsidP="00313B5B">
      <w:pPr>
        <w:pStyle w:val="ListParagraph"/>
        <w:widowControl/>
        <w:numPr>
          <w:ilvl w:val="0"/>
          <w:numId w:val="7"/>
        </w:numPr>
        <w:tabs>
          <w:tab w:val="clear" w:pos="340"/>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Science Feasibility</w:t>
      </w:r>
    </w:p>
    <w:p w14:paraId="52E1A62E" w14:textId="77777777" w:rsidR="00313B5B" w:rsidRDefault="00313B5B" w:rsidP="00313B5B">
      <w:pPr>
        <w:pStyle w:val="ListParagraph"/>
        <w:widowControl/>
        <w:numPr>
          <w:ilvl w:val="0"/>
          <w:numId w:val="1"/>
        </w:num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Payload Trade Space Exploration</w:t>
      </w:r>
    </w:p>
    <w:p w14:paraId="35B127C0" w14:textId="77777777" w:rsidR="00313B5B" w:rsidRDefault="00313B5B" w:rsidP="00313B5B">
      <w:pPr>
        <w:pStyle w:val="ListParagraph"/>
        <w:widowControl/>
        <w:numPr>
          <w:ilvl w:val="0"/>
          <w:numId w:val="1"/>
        </w:num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 xml:space="preserve">Spacecraft Point Design </w:t>
      </w:r>
      <w:bookmarkStart w:id="0" w:name="_GoBack"/>
      <w:bookmarkEnd w:id="0"/>
      <w:r>
        <w:rPr>
          <w:rFonts w:ascii="Arial" w:hAnsi="Arial"/>
          <w:color w:val="000000" w:themeColor="text1"/>
          <w:sz w:val="20"/>
          <w:lang w:val="en-GB"/>
        </w:rPr>
        <w:t>and Cost Estimate</w:t>
      </w:r>
    </w:p>
    <w:p w14:paraId="684EBFF2" w14:textId="77777777" w:rsidR="00313B5B" w:rsidRDefault="00313B5B" w:rsidP="00313B5B">
      <w:pPr>
        <w:pStyle w:val="ListParagraph"/>
        <w:widowControl/>
        <w:numPr>
          <w:ilvl w:val="0"/>
          <w:numId w:val="1"/>
        </w:num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Science, Technical, Management, and Cost Review</w:t>
      </w:r>
    </w:p>
    <w:p w14:paraId="3026A6E5" w14:textId="77777777" w:rsidR="00313B5B" w:rsidRDefault="00313B5B" w:rsidP="00313B5B">
      <w:pPr>
        <w:pStyle w:val="ListParagraph"/>
        <w:widowControl/>
        <w:numPr>
          <w:ilvl w:val="0"/>
          <w:numId w:val="1"/>
        </w:num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Strategy and Communication Development</w:t>
      </w:r>
    </w:p>
    <w:p w14:paraId="55DD5BF5" w14:textId="77777777" w:rsidR="00313B5B" w:rsidRDefault="00313B5B" w:rsidP="00313B5B">
      <w:pPr>
        <w:tabs>
          <w:tab w:val="left" w:pos="-720"/>
          <w:tab w:val="left" w:pos="0"/>
          <w:tab w:val="left" w:pos="3600"/>
        </w:tabs>
        <w:spacing w:after="120"/>
        <w:jc w:val="both"/>
        <w:rPr>
          <w:rFonts w:ascii="Arial" w:hAnsi="Arial"/>
          <w:color w:val="000000" w:themeColor="text1"/>
          <w:sz w:val="20"/>
          <w:lang w:val="en-GB"/>
        </w:rPr>
      </w:pPr>
      <w:r>
        <w:rPr>
          <w:rFonts w:ascii="Arial" w:hAnsi="Arial"/>
          <w:color w:val="000000" w:themeColor="text1"/>
          <w:sz w:val="20"/>
          <w:lang w:val="en-GB"/>
        </w:rPr>
        <w:t>Psyche started as a grassroots idea in our A-Team facility, known as Left Field; and in less than five years was selected as a mission under NASA’s Discovery Program.  While Psyche had a dedicated concept development team, they utilized JPL’s concurrent engineering teams, methods, tools, and experts throughout their mission concept lifecycle.  This presentation will describe those touch points, i.e., the Psyche customer interactions with JPL’s concurrent engineering teams.</w:t>
      </w:r>
    </w:p>
    <w:p w14:paraId="281DABC2" w14:textId="77777777" w:rsidR="00313B5B" w:rsidRPr="00D56315" w:rsidRDefault="00313B5B" w:rsidP="00313B5B">
      <w:pPr>
        <w:pStyle w:val="NormalWeb"/>
        <w:rPr>
          <w:rFonts w:ascii="Arial" w:hAnsi="Arial"/>
          <w:i/>
          <w:color w:val="000000" w:themeColor="text1"/>
          <w:lang w:eastAsia="nl-NL"/>
        </w:rPr>
      </w:pPr>
      <w:r w:rsidRPr="00D56315">
        <w:rPr>
          <w:rFonts w:ascii="Arial" w:hAnsi="Arial"/>
          <w:color w:val="000000" w:themeColor="text1"/>
          <w:lang w:val="en-GB" w:eastAsia="nl-NL"/>
        </w:rPr>
        <w:t>From the NASA press release on January 4, 2017,</w:t>
      </w:r>
      <w:r w:rsidRPr="00D56315">
        <w:rPr>
          <w:rFonts w:ascii="Arial" w:hAnsi="Arial"/>
          <w:i/>
          <w:color w:val="000000" w:themeColor="text1"/>
          <w:lang w:val="en-GB" w:eastAsia="nl-NL"/>
        </w:rPr>
        <w:t xml:space="preserve"> “The Psyche mission will explore one of the most intriguing targets in the main asteroid belt – a giant metal asteroid, known as 16 Psyche, about three times farther away from the sun than is the Earth. This asteroid measures about 130 miles (210 kilometers) in diameter and, unlike most other asteroids that are rocky or icy bodies, is thought to be comprised mostly of metallic iron and nickel, similar to Earth’s core. Scientists wonder whether Psyche could be an exposed core of an early planet that could have been as large as Mars, but which lost its rocky outer layers due to a number of violent collisions billions of years ago.  The mission will help scientists understand how planets and other bodies separated into their layers – including cores, mantles and crusts – early in their histories.”</w:t>
      </w:r>
    </w:p>
    <w:p w14:paraId="1552FE95" w14:textId="77777777" w:rsidR="00313B5B" w:rsidRDefault="00313B5B" w:rsidP="00313B5B">
      <w:pPr>
        <w:pStyle w:val="ListParagraph"/>
        <w:tabs>
          <w:tab w:val="left" w:pos="-720"/>
          <w:tab w:val="left" w:pos="284"/>
        </w:tabs>
        <w:spacing w:after="120"/>
        <w:ind w:left="0"/>
        <w:jc w:val="both"/>
        <w:rPr>
          <w:rFonts w:ascii="Arial" w:hAnsi="Arial"/>
          <w:b/>
          <w:color w:val="000000" w:themeColor="text1"/>
          <w:sz w:val="20"/>
          <w:lang w:val="en-GB"/>
        </w:rPr>
      </w:pPr>
      <w:r>
        <w:rPr>
          <w:rFonts w:ascii="Arial" w:hAnsi="Arial"/>
          <w:b/>
          <w:color w:val="000000" w:themeColor="text1"/>
          <w:sz w:val="20"/>
          <w:lang w:val="en-GB"/>
        </w:rPr>
        <w:t>References</w:t>
      </w:r>
    </w:p>
    <w:p w14:paraId="2BFD4A16" w14:textId="77777777" w:rsidR="00313B5B" w:rsidRDefault="00313B5B" w:rsidP="00313B5B">
      <w:pPr>
        <w:pStyle w:val="NoSpacing"/>
        <w:jc w:val="both"/>
        <w:rPr>
          <w:rFonts w:ascii="Arial" w:hAnsi="Arial"/>
          <w:color w:val="000000" w:themeColor="text1"/>
          <w:sz w:val="20"/>
          <w:lang w:val="en-GB"/>
        </w:rPr>
      </w:pPr>
      <w:r>
        <w:rPr>
          <w:rFonts w:ascii="Arial" w:hAnsi="Arial"/>
          <w:color w:val="000000" w:themeColor="text1"/>
          <w:sz w:val="20"/>
          <w:lang w:val="en-GB"/>
        </w:rPr>
        <w:t>[1] Sherwood, B., McCleese, D., JPL Innovation Foundry, Acta Astronautica, 89, 236-247, 2013.</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891CC" w14:textId="77777777" w:rsidR="005A6412" w:rsidRDefault="005A6412" w:rsidP="002B3D2E">
      <w:r>
        <w:separator/>
      </w:r>
    </w:p>
  </w:endnote>
  <w:endnote w:type="continuationSeparator" w:id="0">
    <w:p w14:paraId="42B143BA" w14:textId="77777777" w:rsidR="005A6412" w:rsidRDefault="005A6412"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6A946" w14:textId="77777777" w:rsidR="005A6412" w:rsidRDefault="005A6412" w:rsidP="002B3D2E">
      <w:r>
        <w:separator/>
      </w:r>
    </w:p>
  </w:footnote>
  <w:footnote w:type="continuationSeparator" w:id="0">
    <w:p w14:paraId="245D1FCA" w14:textId="77777777" w:rsidR="005A6412" w:rsidRDefault="005A6412"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5A6412" w:rsidRPr="00A86753" w:rsidRDefault="005A6412"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21DD8"/>
    <w:rsid w:val="00067049"/>
    <w:rsid w:val="00085310"/>
    <w:rsid w:val="000B17D9"/>
    <w:rsid w:val="001062A3"/>
    <w:rsid w:val="001529E6"/>
    <w:rsid w:val="0016733A"/>
    <w:rsid w:val="00173D98"/>
    <w:rsid w:val="00195A5C"/>
    <w:rsid w:val="001A2217"/>
    <w:rsid w:val="001B0137"/>
    <w:rsid w:val="001B7EB8"/>
    <w:rsid w:val="001C07E6"/>
    <w:rsid w:val="001C53CE"/>
    <w:rsid w:val="001E5A02"/>
    <w:rsid w:val="0021043A"/>
    <w:rsid w:val="00211B87"/>
    <w:rsid w:val="002162B7"/>
    <w:rsid w:val="0022247D"/>
    <w:rsid w:val="002551C5"/>
    <w:rsid w:val="0026553E"/>
    <w:rsid w:val="0027138A"/>
    <w:rsid w:val="00290C99"/>
    <w:rsid w:val="002B0E94"/>
    <w:rsid w:val="002B3D2E"/>
    <w:rsid w:val="002D2856"/>
    <w:rsid w:val="002E5CD4"/>
    <w:rsid w:val="00313B5B"/>
    <w:rsid w:val="003366A0"/>
    <w:rsid w:val="00346EF7"/>
    <w:rsid w:val="003621EB"/>
    <w:rsid w:val="003D637A"/>
    <w:rsid w:val="003E18BE"/>
    <w:rsid w:val="003F0AF8"/>
    <w:rsid w:val="004043FC"/>
    <w:rsid w:val="0045005F"/>
    <w:rsid w:val="00452E47"/>
    <w:rsid w:val="004719BC"/>
    <w:rsid w:val="004E2DF8"/>
    <w:rsid w:val="0050245D"/>
    <w:rsid w:val="00502726"/>
    <w:rsid w:val="005028D7"/>
    <w:rsid w:val="00530AD7"/>
    <w:rsid w:val="005A6412"/>
    <w:rsid w:val="005D7432"/>
    <w:rsid w:val="005E1D7E"/>
    <w:rsid w:val="00601837"/>
    <w:rsid w:val="00614BDE"/>
    <w:rsid w:val="00635748"/>
    <w:rsid w:val="006359FC"/>
    <w:rsid w:val="00676A0D"/>
    <w:rsid w:val="006809E1"/>
    <w:rsid w:val="006D31EF"/>
    <w:rsid w:val="006E2678"/>
    <w:rsid w:val="007104C7"/>
    <w:rsid w:val="007208A1"/>
    <w:rsid w:val="007728AF"/>
    <w:rsid w:val="00781FA5"/>
    <w:rsid w:val="007D7B60"/>
    <w:rsid w:val="007F2301"/>
    <w:rsid w:val="008220AB"/>
    <w:rsid w:val="0084459D"/>
    <w:rsid w:val="00882F24"/>
    <w:rsid w:val="008D25F1"/>
    <w:rsid w:val="008E6D5C"/>
    <w:rsid w:val="008F11A1"/>
    <w:rsid w:val="008F28EB"/>
    <w:rsid w:val="00910260"/>
    <w:rsid w:val="00910261"/>
    <w:rsid w:val="009366F4"/>
    <w:rsid w:val="00944F50"/>
    <w:rsid w:val="0094707F"/>
    <w:rsid w:val="00955D18"/>
    <w:rsid w:val="00963135"/>
    <w:rsid w:val="00970F68"/>
    <w:rsid w:val="009B09EE"/>
    <w:rsid w:val="009E1BED"/>
    <w:rsid w:val="00A04231"/>
    <w:rsid w:val="00A24DCF"/>
    <w:rsid w:val="00A81977"/>
    <w:rsid w:val="00A85F06"/>
    <w:rsid w:val="00A86753"/>
    <w:rsid w:val="00AA2605"/>
    <w:rsid w:val="00AB3DF0"/>
    <w:rsid w:val="00AC5B81"/>
    <w:rsid w:val="00AD0253"/>
    <w:rsid w:val="00AD69C7"/>
    <w:rsid w:val="00AE29AC"/>
    <w:rsid w:val="00B06026"/>
    <w:rsid w:val="00B172AA"/>
    <w:rsid w:val="00B2462C"/>
    <w:rsid w:val="00B3099F"/>
    <w:rsid w:val="00B325B2"/>
    <w:rsid w:val="00B43F38"/>
    <w:rsid w:val="00B4577C"/>
    <w:rsid w:val="00B60115"/>
    <w:rsid w:val="00B82299"/>
    <w:rsid w:val="00B91303"/>
    <w:rsid w:val="00B95267"/>
    <w:rsid w:val="00BC0956"/>
    <w:rsid w:val="00C267F5"/>
    <w:rsid w:val="00C26E50"/>
    <w:rsid w:val="00C45485"/>
    <w:rsid w:val="00C672A9"/>
    <w:rsid w:val="00C7673A"/>
    <w:rsid w:val="00CA2574"/>
    <w:rsid w:val="00CB6CA7"/>
    <w:rsid w:val="00CD0286"/>
    <w:rsid w:val="00D463FC"/>
    <w:rsid w:val="00D7688E"/>
    <w:rsid w:val="00D816B4"/>
    <w:rsid w:val="00D82FE6"/>
    <w:rsid w:val="00DB37B6"/>
    <w:rsid w:val="00DC44CA"/>
    <w:rsid w:val="00E06F9E"/>
    <w:rsid w:val="00E272EB"/>
    <w:rsid w:val="00E5762D"/>
    <w:rsid w:val="00E6016D"/>
    <w:rsid w:val="00E70430"/>
    <w:rsid w:val="00E713CC"/>
    <w:rsid w:val="00E82AD8"/>
    <w:rsid w:val="00EA719C"/>
    <w:rsid w:val="00EB1F36"/>
    <w:rsid w:val="00EB4338"/>
    <w:rsid w:val="00ED24A9"/>
    <w:rsid w:val="00F352AE"/>
    <w:rsid w:val="00F51373"/>
    <w:rsid w:val="00F57515"/>
    <w:rsid w:val="00FD14FE"/>
    <w:rsid w:val="00FD7318"/>
    <w:rsid w:val="00FF39BD"/>
    <w:rsid w:val="00FF75A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FollowedHyperlink">
    <w:name w:val="FollowedHyperlink"/>
    <w:basedOn w:val="DefaultParagraphFont"/>
    <w:uiPriority w:val="99"/>
    <w:semiHidden/>
    <w:unhideWhenUsed/>
    <w:rsid w:val="00085310"/>
    <w:rPr>
      <w:color w:val="800080" w:themeColor="followedHyperlink"/>
      <w:u w:val="single"/>
    </w:rPr>
  </w:style>
  <w:style w:type="character" w:customStyle="1" w:styleId="sr-only">
    <w:name w:val="sr-only"/>
    <w:basedOn w:val="DefaultParagraphFont"/>
    <w:rsid w:val="00B172AA"/>
  </w:style>
  <w:style w:type="paragraph" w:styleId="NormalWeb">
    <w:name w:val="Normal (Web)"/>
    <w:basedOn w:val="Normal"/>
    <w:unhideWhenUsed/>
    <w:rsid w:val="00B4577C"/>
    <w:pPr>
      <w:widowControl/>
      <w:spacing w:before="100" w:beforeAutospacing="1" w:after="100" w:afterAutospacing="1"/>
    </w:pPr>
    <w:rPr>
      <w:rFonts w:ascii="Times" w:eastAsiaTheme="minorHAnsi" w:hAnsi="Times"/>
      <w:snapToGrid/>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FollowedHyperlink">
    <w:name w:val="FollowedHyperlink"/>
    <w:basedOn w:val="DefaultParagraphFont"/>
    <w:uiPriority w:val="99"/>
    <w:semiHidden/>
    <w:unhideWhenUsed/>
    <w:rsid w:val="00085310"/>
    <w:rPr>
      <w:color w:val="800080" w:themeColor="followedHyperlink"/>
      <w:u w:val="single"/>
    </w:rPr>
  </w:style>
  <w:style w:type="character" w:customStyle="1" w:styleId="sr-only">
    <w:name w:val="sr-only"/>
    <w:basedOn w:val="DefaultParagraphFont"/>
    <w:rsid w:val="00B172AA"/>
  </w:style>
  <w:style w:type="paragraph" w:styleId="NormalWeb">
    <w:name w:val="Normal (Web)"/>
    <w:basedOn w:val="Normal"/>
    <w:unhideWhenUsed/>
    <w:rsid w:val="00B4577C"/>
    <w:pPr>
      <w:widowControl/>
      <w:spacing w:before="100" w:beforeAutospacing="1" w:after="100" w:afterAutospacing="1"/>
    </w:pPr>
    <w:rPr>
      <w:rFonts w:ascii="Times" w:eastAsiaTheme="minorHAnsi" w:hAnsi="Times"/>
      <w:snapToGrid/>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997726139">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elley.E.Case@jpl.nasa.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Stephanie  Di Blasio</cp:lastModifiedBy>
  <cp:revision>2</cp:revision>
  <cp:lastPrinted>2018-04-17T23:06:00Z</cp:lastPrinted>
  <dcterms:created xsi:type="dcterms:W3CDTF">2018-05-02T10:19:00Z</dcterms:created>
  <dcterms:modified xsi:type="dcterms:W3CDTF">2018-05-02T10:19:00Z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