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9FCA8"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458EA96C"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0D067FC3" w14:textId="77777777" w:rsidR="00FC551E" w:rsidRDefault="00FC551E" w:rsidP="00226490">
      <w:pPr>
        <w:autoSpaceDE w:val="0"/>
        <w:autoSpaceDN w:val="0"/>
        <w:adjustRightInd w:val="0"/>
        <w:jc w:val="center"/>
        <w:rPr>
          <w:rFonts w:ascii="Arial" w:hAnsi="Arial" w:cs="Arial"/>
          <w:b/>
          <w:bCs/>
        </w:rPr>
      </w:pPr>
    </w:p>
    <w:p w14:paraId="1334DEAA" w14:textId="77777777" w:rsidR="00A4497D" w:rsidRPr="00590FC5" w:rsidRDefault="00A4497D" w:rsidP="001F4C46">
      <w:pPr>
        <w:autoSpaceDE w:val="0"/>
        <w:autoSpaceDN w:val="0"/>
        <w:adjustRightInd w:val="0"/>
        <w:rPr>
          <w:rFonts w:ascii="Arial" w:hAnsi="Arial" w:cs="Arial"/>
          <w:bCs/>
          <w:i/>
        </w:rPr>
      </w:pPr>
    </w:p>
    <w:p w14:paraId="6E4EDC26" w14:textId="2B4B802F" w:rsidR="00F8561E" w:rsidRDefault="00D15B8C" w:rsidP="004F2A7A">
      <w:pPr>
        <w:autoSpaceDE w:val="0"/>
        <w:autoSpaceDN w:val="0"/>
        <w:adjustRightInd w:val="0"/>
        <w:rPr>
          <w:rFonts w:ascii="Arial" w:hAnsi="Arial" w:cs="Arial"/>
          <w:b/>
          <w:bCs/>
        </w:rPr>
      </w:pPr>
      <w:proofErr w:type="gramStart"/>
      <w:r>
        <w:rPr>
          <w:rFonts w:ascii="Arial" w:hAnsi="Arial" w:cs="Arial"/>
          <w:b/>
          <w:bCs/>
        </w:rPr>
        <w:t xml:space="preserve">X  </w:t>
      </w:r>
      <w:r w:rsidR="008C3FF3" w:rsidRPr="008C3FF3">
        <w:rPr>
          <w:rFonts w:ascii="Arial" w:hAnsi="Arial" w:cs="Arial"/>
          <w:b/>
          <w:bCs/>
        </w:rPr>
        <w:t>Key</w:t>
      </w:r>
      <w:proofErr w:type="gramEnd"/>
      <w:r w:rsidR="008C3FF3" w:rsidRPr="008C3FF3">
        <w:rPr>
          <w:rFonts w:ascii="Arial" w:hAnsi="Arial" w:cs="Arial"/>
          <w:b/>
          <w:bCs/>
        </w:rPr>
        <w:t xml:space="preserve"> International and Political Developments</w:t>
      </w:r>
    </w:p>
    <w:p w14:paraId="62608714"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0" w:name="Check3"/>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2C2AEC0C"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1" w:name="Check4"/>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NEO Characterization Results</w:t>
      </w:r>
    </w:p>
    <w:p w14:paraId="05AE63C7"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2" w:name="Check5"/>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0E366D7D"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5912FD9F"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489892DB"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2046AA16"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3" w:name="Check6"/>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w:t>
      </w:r>
      <w:r w:rsidR="00EF7616" w:rsidRPr="00EF7616">
        <w:rPr>
          <w:rFonts w:ascii="Arial" w:hAnsi="Arial" w:cs="Arial"/>
          <w:b/>
          <w:bCs/>
        </w:rPr>
        <w:t>Decision to Act</w:t>
      </w:r>
    </w:p>
    <w:p w14:paraId="51F7CF41"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4" w:name="Check7"/>
      <w:r>
        <w:rPr>
          <w:rFonts w:ascii="Arial" w:hAnsi="Arial" w:cs="Arial"/>
          <w:b/>
          <w:bCs/>
        </w:rPr>
        <w:instrText xml:space="preserve"> FORMCHECKBOX </w:instrText>
      </w:r>
      <w:r w:rsidR="00715E75">
        <w:rPr>
          <w:rFonts w:ascii="Arial" w:hAnsi="Arial" w:cs="Arial"/>
          <w:b/>
          <w:bCs/>
        </w:rPr>
      </w:r>
      <w:r w:rsidR="00715E75">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2AD6D279" w14:textId="77777777" w:rsidR="00F8561E" w:rsidRDefault="00F8561E" w:rsidP="00226490">
      <w:pPr>
        <w:autoSpaceDE w:val="0"/>
        <w:autoSpaceDN w:val="0"/>
        <w:adjustRightInd w:val="0"/>
        <w:jc w:val="center"/>
        <w:rPr>
          <w:rFonts w:ascii="Arial" w:hAnsi="Arial" w:cs="Arial"/>
          <w:b/>
          <w:bCs/>
        </w:rPr>
      </w:pPr>
    </w:p>
    <w:p w14:paraId="0E5527FA" w14:textId="77777777" w:rsidR="002744CC" w:rsidRDefault="002744CC" w:rsidP="00226490">
      <w:pPr>
        <w:autoSpaceDE w:val="0"/>
        <w:autoSpaceDN w:val="0"/>
        <w:adjustRightInd w:val="0"/>
        <w:jc w:val="center"/>
        <w:rPr>
          <w:rFonts w:ascii="Arial" w:hAnsi="Arial" w:cs="Arial"/>
          <w:b/>
          <w:bCs/>
        </w:rPr>
      </w:pPr>
    </w:p>
    <w:p w14:paraId="73EB6840" w14:textId="7FF3A8B6" w:rsidR="00226490" w:rsidRPr="00197379" w:rsidRDefault="00D15B8C" w:rsidP="00226490">
      <w:pPr>
        <w:autoSpaceDE w:val="0"/>
        <w:autoSpaceDN w:val="0"/>
        <w:adjustRightInd w:val="0"/>
        <w:jc w:val="center"/>
        <w:rPr>
          <w:rFonts w:ascii="Arial" w:hAnsi="Arial" w:cs="Arial"/>
          <w:b/>
          <w:bCs/>
        </w:rPr>
      </w:pPr>
      <w:r>
        <w:rPr>
          <w:rFonts w:ascii="Arial" w:hAnsi="Arial" w:cs="Arial"/>
          <w:b/>
          <w:bCs/>
        </w:rPr>
        <w:t>SCOPE AND OBJECTIVES OF THE SPACE</w:t>
      </w:r>
      <w:r w:rsidR="001F4C46">
        <w:rPr>
          <w:rFonts w:ascii="Arial" w:hAnsi="Arial" w:cs="Arial"/>
          <w:b/>
          <w:bCs/>
        </w:rPr>
        <w:t xml:space="preserve"> </w:t>
      </w:r>
      <w:r>
        <w:rPr>
          <w:rFonts w:ascii="Arial" w:hAnsi="Arial" w:cs="Arial"/>
          <w:b/>
          <w:bCs/>
        </w:rPr>
        <w:t>MISSION PLANNING ADVISORY GROUP</w:t>
      </w:r>
    </w:p>
    <w:p w14:paraId="290B5590" w14:textId="77777777" w:rsidR="00226490" w:rsidRPr="00197379" w:rsidRDefault="00226490" w:rsidP="00226490">
      <w:pPr>
        <w:autoSpaceDE w:val="0"/>
        <w:autoSpaceDN w:val="0"/>
        <w:adjustRightInd w:val="0"/>
        <w:rPr>
          <w:rFonts w:ascii="Arial" w:hAnsi="Arial" w:cs="Arial"/>
          <w:b/>
          <w:bCs/>
        </w:rPr>
      </w:pPr>
    </w:p>
    <w:p w14:paraId="32DE47F6" w14:textId="4010B9A0" w:rsidR="00226490" w:rsidRPr="00197379" w:rsidRDefault="00D15B8C" w:rsidP="00226490">
      <w:pPr>
        <w:autoSpaceDE w:val="0"/>
        <w:autoSpaceDN w:val="0"/>
        <w:adjustRightInd w:val="0"/>
        <w:jc w:val="center"/>
        <w:rPr>
          <w:rFonts w:ascii="Arial" w:hAnsi="Arial" w:cs="Arial"/>
          <w:b/>
          <w:bCs/>
        </w:rPr>
      </w:pPr>
      <w:r>
        <w:rPr>
          <w:rFonts w:ascii="Arial" w:hAnsi="Arial" w:cs="Arial"/>
          <w:b/>
          <w:bCs/>
        </w:rPr>
        <w:t xml:space="preserve">Gerhard </w:t>
      </w:r>
      <w:proofErr w:type="spellStart"/>
      <w:proofErr w:type="gramStart"/>
      <w:r>
        <w:rPr>
          <w:rFonts w:ascii="Arial" w:hAnsi="Arial" w:cs="Arial"/>
          <w:b/>
          <w:bCs/>
        </w:rPr>
        <w:t>Drolshagen</w:t>
      </w:r>
      <w:proofErr w:type="spellEnd"/>
      <w:r>
        <w:rPr>
          <w:rFonts w:ascii="Arial" w:hAnsi="Arial" w:cs="Arial"/>
          <w:b/>
          <w:bCs/>
        </w:rPr>
        <w:t>(</w:t>
      </w:r>
      <w:proofErr w:type="gramEnd"/>
      <w:r w:rsidRPr="008847B4">
        <w:rPr>
          <w:rFonts w:ascii="Arial" w:hAnsi="Arial" w:cs="Arial"/>
          <w:b/>
          <w:bCs/>
          <w:vertAlign w:val="superscript"/>
        </w:rPr>
        <w:t>1)</w:t>
      </w:r>
      <w:r>
        <w:rPr>
          <w:rFonts w:ascii="Arial" w:hAnsi="Arial" w:cs="Arial"/>
          <w:b/>
          <w:bCs/>
        </w:rPr>
        <w:t xml:space="preserve">, Romana </w:t>
      </w:r>
      <w:proofErr w:type="spellStart"/>
      <w:r>
        <w:rPr>
          <w:rFonts w:ascii="Arial" w:hAnsi="Arial" w:cs="Arial"/>
          <w:b/>
          <w:bCs/>
        </w:rPr>
        <w:t>Kofler</w:t>
      </w:r>
      <w:proofErr w:type="spellEnd"/>
      <w:r w:rsidRPr="008847B4">
        <w:rPr>
          <w:rFonts w:ascii="Arial" w:hAnsi="Arial" w:cs="Arial"/>
          <w:b/>
          <w:bCs/>
          <w:vertAlign w:val="superscript"/>
        </w:rPr>
        <w:t>(2)</w:t>
      </w:r>
      <w:r>
        <w:rPr>
          <w:rFonts w:ascii="Arial" w:hAnsi="Arial" w:cs="Arial"/>
          <w:b/>
          <w:bCs/>
        </w:rPr>
        <w:t xml:space="preserve"> and Detlef </w:t>
      </w:r>
      <w:proofErr w:type="spellStart"/>
      <w:r>
        <w:rPr>
          <w:rFonts w:ascii="Arial" w:hAnsi="Arial" w:cs="Arial"/>
          <w:b/>
          <w:bCs/>
        </w:rPr>
        <w:t>Koschny</w:t>
      </w:r>
      <w:proofErr w:type="spellEnd"/>
      <w:r w:rsidRPr="008847B4">
        <w:rPr>
          <w:rFonts w:ascii="Arial" w:hAnsi="Arial" w:cs="Arial"/>
          <w:b/>
          <w:bCs/>
          <w:vertAlign w:val="superscript"/>
        </w:rPr>
        <w:t>(3</w:t>
      </w:r>
      <w:r w:rsidR="008847B4" w:rsidRPr="008847B4">
        <w:rPr>
          <w:rFonts w:ascii="Arial" w:hAnsi="Arial" w:cs="Arial"/>
          <w:b/>
          <w:bCs/>
          <w:vertAlign w:val="superscript"/>
        </w:rPr>
        <w:t>,4)</w:t>
      </w:r>
    </w:p>
    <w:p w14:paraId="147B6942" w14:textId="310F0A0A" w:rsidR="00226490" w:rsidRPr="00197379" w:rsidRDefault="00226490" w:rsidP="00226490">
      <w:pPr>
        <w:autoSpaceDE w:val="0"/>
        <w:autoSpaceDN w:val="0"/>
        <w:adjustRightInd w:val="0"/>
        <w:jc w:val="center"/>
        <w:rPr>
          <w:rFonts w:ascii="Arial" w:hAnsi="Arial" w:cs="Arial"/>
          <w:i/>
          <w:iCs/>
        </w:rPr>
      </w:pPr>
      <w:r w:rsidRPr="00197379">
        <w:rPr>
          <w:rFonts w:ascii="Arial" w:hAnsi="Arial" w:cs="Arial"/>
          <w:iCs/>
          <w:vertAlign w:val="superscript"/>
        </w:rPr>
        <w:t>(</w:t>
      </w:r>
      <w:proofErr w:type="gramStart"/>
      <w:r w:rsidRPr="00197379">
        <w:rPr>
          <w:rFonts w:ascii="Arial" w:hAnsi="Arial" w:cs="Arial"/>
          <w:iCs/>
          <w:vertAlign w:val="superscript"/>
        </w:rPr>
        <w:t>1)</w:t>
      </w:r>
      <w:r w:rsidR="00D15B8C">
        <w:rPr>
          <w:rFonts w:ascii="Arial" w:hAnsi="Arial" w:cs="Arial"/>
          <w:i/>
          <w:iCs/>
        </w:rPr>
        <w:t>University</w:t>
      </w:r>
      <w:proofErr w:type="gramEnd"/>
      <w:r w:rsidR="00D15B8C">
        <w:rPr>
          <w:rFonts w:ascii="Arial" w:hAnsi="Arial" w:cs="Arial"/>
          <w:i/>
          <w:iCs/>
        </w:rPr>
        <w:t xml:space="preserve"> Oldenburg</w:t>
      </w:r>
      <w:r w:rsidR="00822B08" w:rsidRPr="00197379">
        <w:rPr>
          <w:rFonts w:ascii="Arial" w:hAnsi="Arial" w:cs="Arial"/>
          <w:i/>
          <w:iCs/>
        </w:rPr>
        <w:t>,</w:t>
      </w:r>
      <w:r w:rsidRPr="00197379">
        <w:rPr>
          <w:rFonts w:ascii="Arial" w:hAnsi="Arial" w:cs="Arial"/>
          <w:i/>
          <w:iCs/>
        </w:rPr>
        <w:t xml:space="preserve"> </w:t>
      </w:r>
      <w:r w:rsidR="00D15B8C">
        <w:rPr>
          <w:rFonts w:ascii="Arial" w:hAnsi="Arial" w:cs="Arial"/>
          <w:i/>
          <w:iCs/>
        </w:rPr>
        <w:t xml:space="preserve">Faculty VI, Pius Hospital, </w:t>
      </w:r>
      <w:proofErr w:type="spellStart"/>
      <w:r w:rsidR="00D15B8C">
        <w:rPr>
          <w:rFonts w:ascii="Arial" w:hAnsi="Arial" w:cs="Arial"/>
          <w:i/>
          <w:iCs/>
        </w:rPr>
        <w:t>Georgstrasse</w:t>
      </w:r>
      <w:proofErr w:type="spellEnd"/>
      <w:r w:rsidR="00D15B8C">
        <w:rPr>
          <w:rFonts w:ascii="Arial" w:hAnsi="Arial" w:cs="Arial"/>
          <w:i/>
          <w:iCs/>
        </w:rPr>
        <w:t xml:space="preserve"> 12, 26121 Oldenburg</w:t>
      </w:r>
      <w:r w:rsidRPr="00197379">
        <w:rPr>
          <w:rFonts w:ascii="Arial" w:hAnsi="Arial" w:cs="Arial"/>
          <w:i/>
          <w:iCs/>
        </w:rPr>
        <w:t>,</w:t>
      </w:r>
      <w:r w:rsidR="00D15B8C">
        <w:rPr>
          <w:rFonts w:ascii="Arial" w:hAnsi="Arial" w:cs="Arial"/>
          <w:i/>
          <w:iCs/>
        </w:rPr>
        <w:t xml:space="preserve"> Germany, +491708375507, gerhard.drolshagen@uol.de</w:t>
      </w:r>
    </w:p>
    <w:p w14:paraId="5D81C7FD" w14:textId="05FEC186" w:rsidR="00226490" w:rsidRPr="00B75D04" w:rsidRDefault="00226490" w:rsidP="00226490">
      <w:pPr>
        <w:autoSpaceDE w:val="0"/>
        <w:autoSpaceDN w:val="0"/>
        <w:adjustRightInd w:val="0"/>
        <w:jc w:val="center"/>
        <w:rPr>
          <w:rFonts w:ascii="Arial" w:hAnsi="Arial" w:cs="Arial"/>
          <w:i/>
          <w:iCs/>
          <w:lang w:val="en-GB"/>
        </w:rPr>
      </w:pPr>
      <w:r w:rsidRPr="00197379">
        <w:rPr>
          <w:rFonts w:ascii="Arial" w:hAnsi="Arial" w:cs="Arial"/>
          <w:iCs/>
          <w:vertAlign w:val="superscript"/>
        </w:rPr>
        <w:t>(</w:t>
      </w:r>
      <w:proofErr w:type="gramStart"/>
      <w:r w:rsidR="00D15B8C">
        <w:rPr>
          <w:rFonts w:ascii="Arial" w:hAnsi="Arial" w:cs="Arial"/>
          <w:iCs/>
          <w:vertAlign w:val="superscript"/>
        </w:rPr>
        <w:t>2</w:t>
      </w:r>
      <w:r w:rsidRPr="00197379">
        <w:rPr>
          <w:rFonts w:ascii="Arial" w:hAnsi="Arial" w:cs="Arial"/>
          <w:iCs/>
          <w:vertAlign w:val="superscript"/>
        </w:rPr>
        <w:t>)</w:t>
      </w:r>
      <w:r w:rsidR="00B75D04">
        <w:rPr>
          <w:rFonts w:ascii="Arial" w:hAnsi="Arial" w:cs="Arial"/>
          <w:i/>
          <w:iCs/>
        </w:rPr>
        <w:t>UN</w:t>
      </w:r>
      <w:proofErr w:type="gramEnd"/>
      <w:r w:rsidR="00B75D04">
        <w:rPr>
          <w:rFonts w:ascii="Arial" w:hAnsi="Arial" w:cs="Arial"/>
          <w:i/>
          <w:iCs/>
        </w:rPr>
        <w:t xml:space="preserve"> Office for Outer Space Affairs (UNOOSA), </w:t>
      </w:r>
      <w:proofErr w:type="spellStart"/>
      <w:r w:rsidR="00B75D04">
        <w:rPr>
          <w:rFonts w:ascii="Arial" w:hAnsi="Arial" w:cs="Arial"/>
          <w:i/>
          <w:iCs/>
        </w:rPr>
        <w:t>Wagramerstrasse</w:t>
      </w:r>
      <w:proofErr w:type="spellEnd"/>
      <w:r w:rsidR="00B75D04">
        <w:rPr>
          <w:rFonts w:ascii="Arial" w:hAnsi="Arial" w:cs="Arial"/>
          <w:i/>
          <w:iCs/>
        </w:rPr>
        <w:t xml:space="preserve"> 5, 1400 Vienna</w:t>
      </w:r>
      <w:r w:rsidRPr="00197379">
        <w:rPr>
          <w:rFonts w:ascii="Arial" w:hAnsi="Arial" w:cs="Arial"/>
          <w:i/>
          <w:iCs/>
        </w:rPr>
        <w:t xml:space="preserve">, </w:t>
      </w:r>
      <w:r w:rsidR="00B75D04">
        <w:rPr>
          <w:rFonts w:ascii="Arial" w:hAnsi="Arial" w:cs="Arial"/>
          <w:i/>
          <w:iCs/>
        </w:rPr>
        <w:t>Austria, +431260604962</w:t>
      </w:r>
      <w:r w:rsidRPr="00197379">
        <w:rPr>
          <w:rFonts w:ascii="Arial" w:hAnsi="Arial" w:cs="Arial"/>
          <w:i/>
          <w:iCs/>
        </w:rPr>
        <w:t>,</w:t>
      </w:r>
      <w:r w:rsidR="00B75D04">
        <w:rPr>
          <w:rFonts w:ascii="Arial" w:hAnsi="Arial" w:cs="Arial"/>
          <w:i/>
          <w:iCs/>
        </w:rPr>
        <w:t xml:space="preserve"> romana.kofler@un.org</w:t>
      </w:r>
    </w:p>
    <w:p w14:paraId="0369D41F" w14:textId="12B548CB" w:rsidR="008847B4" w:rsidRDefault="00D15B8C" w:rsidP="008847B4">
      <w:pPr>
        <w:autoSpaceDE w:val="0"/>
        <w:autoSpaceDN w:val="0"/>
        <w:adjustRightInd w:val="0"/>
        <w:jc w:val="center"/>
        <w:rPr>
          <w:rFonts w:ascii="Arial" w:hAnsi="Arial" w:cs="Arial"/>
          <w:iCs/>
          <w:vertAlign w:val="superscript"/>
          <w:lang w:val="it-IT"/>
        </w:rPr>
      </w:pPr>
      <w:r w:rsidRPr="00B75D04">
        <w:rPr>
          <w:rFonts w:ascii="Arial" w:hAnsi="Arial" w:cs="Arial"/>
          <w:iCs/>
          <w:vertAlign w:val="superscript"/>
          <w:lang w:val="de-DE"/>
        </w:rPr>
        <w:t>(</w:t>
      </w:r>
      <w:proofErr w:type="gramStart"/>
      <w:r w:rsidRPr="00B75D04">
        <w:rPr>
          <w:rFonts w:ascii="Arial" w:hAnsi="Arial" w:cs="Arial"/>
          <w:iCs/>
          <w:vertAlign w:val="superscript"/>
          <w:lang w:val="de-DE"/>
        </w:rPr>
        <w:t>3)</w:t>
      </w:r>
      <w:r w:rsidR="008847B4" w:rsidRPr="00B75D04">
        <w:rPr>
          <w:rFonts w:ascii="Arial" w:hAnsi="Arial" w:cs="Arial"/>
          <w:i/>
          <w:iCs/>
          <w:lang w:val="de-DE"/>
        </w:rPr>
        <w:t>ESA</w:t>
      </w:r>
      <w:proofErr w:type="gramEnd"/>
      <w:r w:rsidR="008847B4" w:rsidRPr="00B75D04">
        <w:rPr>
          <w:rFonts w:ascii="Arial" w:hAnsi="Arial" w:cs="Arial"/>
          <w:i/>
          <w:iCs/>
          <w:lang w:val="de-DE"/>
        </w:rPr>
        <w:t xml:space="preserve"> ESTEC, </w:t>
      </w:r>
      <w:proofErr w:type="spellStart"/>
      <w:r w:rsidR="008847B4" w:rsidRPr="00B75D04">
        <w:rPr>
          <w:rFonts w:ascii="Arial" w:hAnsi="Arial" w:cs="Arial"/>
          <w:i/>
          <w:iCs/>
          <w:lang w:val="de-DE"/>
        </w:rPr>
        <w:t>Keplerlaan</w:t>
      </w:r>
      <w:proofErr w:type="spellEnd"/>
      <w:r w:rsidR="008847B4" w:rsidRPr="00B75D04">
        <w:rPr>
          <w:rFonts w:ascii="Arial" w:hAnsi="Arial" w:cs="Arial"/>
          <w:i/>
          <w:iCs/>
          <w:lang w:val="de-DE"/>
        </w:rPr>
        <w:t xml:space="preserve"> 1, 2201 AZ </w:t>
      </w:r>
      <w:proofErr w:type="spellStart"/>
      <w:r w:rsidR="008847B4" w:rsidRPr="00B75D04">
        <w:rPr>
          <w:rFonts w:ascii="Arial" w:hAnsi="Arial" w:cs="Arial"/>
          <w:i/>
          <w:iCs/>
          <w:lang w:val="de-DE"/>
        </w:rPr>
        <w:t>Noordwijk</w:t>
      </w:r>
      <w:proofErr w:type="spellEnd"/>
      <w:r w:rsidR="008847B4" w:rsidRPr="00B75D04">
        <w:rPr>
          <w:rFonts w:ascii="Arial" w:hAnsi="Arial" w:cs="Arial"/>
          <w:i/>
          <w:iCs/>
          <w:lang w:val="de-DE"/>
        </w:rPr>
        <w:t xml:space="preserve">, The </w:t>
      </w:r>
      <w:proofErr w:type="spellStart"/>
      <w:r w:rsidR="008847B4" w:rsidRPr="00B75D04">
        <w:rPr>
          <w:rFonts w:ascii="Arial" w:hAnsi="Arial" w:cs="Arial"/>
          <w:i/>
          <w:iCs/>
          <w:lang w:val="de-DE"/>
        </w:rPr>
        <w:t>Netherlands</w:t>
      </w:r>
      <w:proofErr w:type="spellEnd"/>
    </w:p>
    <w:p w14:paraId="5C8538E8" w14:textId="21890858" w:rsidR="008847B4" w:rsidRPr="000C19DC" w:rsidRDefault="008847B4" w:rsidP="008847B4">
      <w:pPr>
        <w:autoSpaceDE w:val="0"/>
        <w:autoSpaceDN w:val="0"/>
        <w:adjustRightInd w:val="0"/>
        <w:jc w:val="center"/>
        <w:rPr>
          <w:rFonts w:ascii="Arial" w:hAnsi="Arial" w:cs="Arial"/>
          <w:i/>
          <w:iCs/>
          <w:lang w:val="it-IT"/>
        </w:rPr>
      </w:pPr>
      <w:r>
        <w:rPr>
          <w:rFonts w:ascii="Arial" w:hAnsi="Arial" w:cs="Arial"/>
          <w:iCs/>
          <w:vertAlign w:val="superscript"/>
          <w:lang w:val="it-IT"/>
        </w:rPr>
        <w:t>(4)</w:t>
      </w:r>
      <w:r w:rsidRPr="00B75D04">
        <w:rPr>
          <w:lang w:val="de-DE"/>
        </w:rPr>
        <w:t xml:space="preserve"> </w:t>
      </w:r>
      <w:r w:rsidRPr="00DB46AC">
        <w:rPr>
          <w:rFonts w:ascii="Arial" w:hAnsi="Arial" w:cs="Arial"/>
          <w:i/>
          <w:iCs/>
          <w:lang w:val="it-IT"/>
        </w:rPr>
        <w:t>LRT</w:t>
      </w:r>
      <w:r>
        <w:rPr>
          <w:rFonts w:ascii="Arial" w:hAnsi="Arial" w:cs="Arial"/>
          <w:i/>
          <w:iCs/>
          <w:lang w:val="it-IT"/>
        </w:rPr>
        <w:t xml:space="preserve"> </w:t>
      </w:r>
      <w:r w:rsidRPr="00DB46AC">
        <w:rPr>
          <w:rFonts w:ascii="Arial" w:hAnsi="Arial" w:cs="Arial"/>
          <w:i/>
          <w:iCs/>
          <w:lang w:val="it-IT"/>
        </w:rPr>
        <w:t>/</w:t>
      </w:r>
      <w:r>
        <w:rPr>
          <w:rFonts w:ascii="Arial" w:hAnsi="Arial" w:cs="Arial"/>
          <w:i/>
          <w:iCs/>
          <w:lang w:val="it-IT"/>
        </w:rPr>
        <w:t xml:space="preserve"> </w:t>
      </w:r>
      <w:r w:rsidRPr="00DB46AC">
        <w:rPr>
          <w:rFonts w:ascii="Arial" w:hAnsi="Arial" w:cs="Arial"/>
          <w:i/>
          <w:iCs/>
          <w:lang w:val="it-IT"/>
        </w:rPr>
        <w:t xml:space="preserve">TU </w:t>
      </w:r>
      <w:proofErr w:type="spellStart"/>
      <w:r w:rsidRPr="00DB46AC">
        <w:rPr>
          <w:rFonts w:ascii="Arial" w:hAnsi="Arial" w:cs="Arial"/>
          <w:i/>
          <w:iCs/>
          <w:lang w:val="it-IT"/>
        </w:rPr>
        <w:t>Munich</w:t>
      </w:r>
      <w:proofErr w:type="spellEnd"/>
      <w:r w:rsidRPr="006F658B">
        <w:rPr>
          <w:rFonts w:ascii="Arial" w:hAnsi="Arial" w:cs="Arial"/>
          <w:i/>
          <w:iCs/>
          <w:lang w:val="it-IT"/>
        </w:rPr>
        <w:t xml:space="preserve">, </w:t>
      </w:r>
      <w:proofErr w:type="spellStart"/>
      <w:r w:rsidRPr="006F658B">
        <w:rPr>
          <w:rFonts w:ascii="Arial" w:hAnsi="Arial" w:cs="Arial"/>
          <w:i/>
          <w:iCs/>
          <w:lang w:val="it-IT"/>
        </w:rPr>
        <w:t>Boltzmannstraße</w:t>
      </w:r>
      <w:proofErr w:type="spellEnd"/>
      <w:r w:rsidRPr="006F658B">
        <w:rPr>
          <w:rFonts w:ascii="Arial" w:hAnsi="Arial" w:cs="Arial"/>
          <w:i/>
          <w:iCs/>
          <w:lang w:val="it-IT"/>
        </w:rPr>
        <w:t xml:space="preserve"> 15, </w:t>
      </w:r>
      <w:proofErr w:type="spellStart"/>
      <w:r w:rsidRPr="006F658B">
        <w:rPr>
          <w:rFonts w:ascii="Arial" w:hAnsi="Arial" w:cs="Arial"/>
          <w:i/>
          <w:iCs/>
          <w:lang w:val="it-IT"/>
        </w:rPr>
        <w:t>Garching</w:t>
      </w:r>
      <w:proofErr w:type="spellEnd"/>
      <w:r w:rsidRPr="006F658B">
        <w:rPr>
          <w:rFonts w:ascii="Arial" w:hAnsi="Arial" w:cs="Arial"/>
          <w:i/>
          <w:iCs/>
          <w:lang w:val="it-IT"/>
        </w:rPr>
        <w:t xml:space="preserve"> bei München 85748, Germany</w:t>
      </w:r>
    </w:p>
    <w:p w14:paraId="33664A68" w14:textId="7DE4FE49" w:rsidR="00D15B8C" w:rsidRPr="00B75D04" w:rsidRDefault="00D15B8C" w:rsidP="00D15B8C">
      <w:pPr>
        <w:autoSpaceDE w:val="0"/>
        <w:autoSpaceDN w:val="0"/>
        <w:adjustRightInd w:val="0"/>
        <w:jc w:val="center"/>
        <w:rPr>
          <w:rFonts w:ascii="Arial" w:hAnsi="Arial" w:cs="Arial"/>
          <w:i/>
          <w:iCs/>
          <w:lang w:val="de-DE"/>
        </w:rPr>
      </w:pPr>
    </w:p>
    <w:p w14:paraId="5FF2F69A" w14:textId="7FAB3FF4" w:rsidR="00D15B8C" w:rsidRPr="00B75D04" w:rsidRDefault="00D15B8C" w:rsidP="00D15B8C">
      <w:pPr>
        <w:autoSpaceDE w:val="0"/>
        <w:autoSpaceDN w:val="0"/>
        <w:adjustRightInd w:val="0"/>
        <w:rPr>
          <w:rFonts w:ascii="Arial" w:hAnsi="Arial" w:cs="Arial"/>
          <w:lang w:val="de-DE"/>
        </w:rPr>
      </w:pPr>
    </w:p>
    <w:p w14:paraId="56E22BE5" w14:textId="77777777" w:rsidR="00226490" w:rsidRPr="00B75D04" w:rsidRDefault="00226490" w:rsidP="00226490">
      <w:pPr>
        <w:jc w:val="center"/>
        <w:rPr>
          <w:rFonts w:ascii="Arial" w:hAnsi="Arial" w:cs="Arial"/>
          <w:lang w:val="de-DE"/>
        </w:rPr>
      </w:pPr>
    </w:p>
    <w:p w14:paraId="3DBADB1D" w14:textId="433A7E4A"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D15B8C">
        <w:rPr>
          <w:rFonts w:ascii="Arial" w:hAnsi="Arial" w:cs="Arial"/>
          <w:i/>
        </w:rPr>
        <w:t>SMPAG, NEO Mitigation, International Coordination</w:t>
      </w:r>
    </w:p>
    <w:p w14:paraId="4474C918" w14:textId="77777777" w:rsidR="00226490" w:rsidRPr="00197379" w:rsidRDefault="00226490" w:rsidP="00226490">
      <w:pPr>
        <w:jc w:val="center"/>
        <w:rPr>
          <w:rFonts w:ascii="Arial" w:hAnsi="Arial" w:cs="Arial"/>
        </w:rPr>
      </w:pPr>
    </w:p>
    <w:p w14:paraId="4F53643A" w14:textId="77777777" w:rsidR="00226490" w:rsidRPr="00197379" w:rsidRDefault="00226490" w:rsidP="00226490">
      <w:pPr>
        <w:pStyle w:val="berschrift5"/>
        <w:jc w:val="center"/>
        <w:rPr>
          <w:rFonts w:ascii="Arial" w:hAnsi="Arial" w:cs="Arial"/>
          <w:szCs w:val="24"/>
        </w:rPr>
      </w:pPr>
      <w:r w:rsidRPr="00197379">
        <w:rPr>
          <w:rFonts w:ascii="Arial" w:hAnsi="Arial" w:cs="Arial"/>
          <w:szCs w:val="24"/>
        </w:rPr>
        <w:t>ABSTRACT</w:t>
      </w:r>
    </w:p>
    <w:p w14:paraId="4D38DBFD" w14:textId="77777777" w:rsidR="00226490" w:rsidRPr="00197379" w:rsidRDefault="00226490" w:rsidP="00226490">
      <w:pPr>
        <w:rPr>
          <w:rFonts w:ascii="Arial" w:hAnsi="Arial" w:cs="Arial"/>
        </w:rPr>
      </w:pPr>
    </w:p>
    <w:p w14:paraId="230C2E61" w14:textId="77777777" w:rsidR="001F4C46" w:rsidRPr="001F4C46" w:rsidRDefault="001F4C46" w:rsidP="001F4C46">
      <w:pPr>
        <w:pStyle w:val="Textkrper2"/>
        <w:rPr>
          <w:rFonts w:cs="Arial"/>
          <w:lang w:val="en-GB"/>
        </w:rPr>
      </w:pPr>
      <w:r w:rsidRPr="001F4C46">
        <w:rPr>
          <w:rFonts w:cs="Arial"/>
          <w:lang w:val="en-GB"/>
        </w:rPr>
        <w:t xml:space="preserve">This work is presented on behalf of all members of the Space Mission Planning Advisory Group, SMPAG, (pronounced “same page”). </w:t>
      </w:r>
    </w:p>
    <w:p w14:paraId="57499C4F" w14:textId="24129DC2" w:rsidR="001F4C46" w:rsidRPr="001F4C46" w:rsidRDefault="001F4C46" w:rsidP="001F4C46">
      <w:pPr>
        <w:pStyle w:val="Textkrper2"/>
        <w:rPr>
          <w:rFonts w:cs="Arial"/>
          <w:lang w:val="en-US"/>
        </w:rPr>
      </w:pPr>
      <w:r w:rsidRPr="001F4C46">
        <w:rPr>
          <w:rFonts w:cs="Arial"/>
          <w:lang w:val="en-GB"/>
        </w:rPr>
        <w:t>SMPAG brings together space agencies and offices of member states to discuss and plan collaborative and cooperative projects to develop technologies and test techniques for the diversion or disruption of a potentially threatening NEO while it is still in space.</w:t>
      </w:r>
      <w:r>
        <w:rPr>
          <w:rFonts w:cs="Arial"/>
          <w:lang w:val="en-GB"/>
        </w:rPr>
        <w:t xml:space="preserve"> </w:t>
      </w:r>
      <w:r w:rsidRPr="001F4C46">
        <w:rPr>
          <w:rFonts w:cs="Arial"/>
          <w:lang w:val="en-US"/>
        </w:rPr>
        <w:t>As per its Terms of Reference</w:t>
      </w:r>
      <w:r>
        <w:rPr>
          <w:rFonts w:cs="Arial"/>
          <w:lang w:val="en-US"/>
        </w:rPr>
        <w:t xml:space="preserve"> [1]</w:t>
      </w:r>
      <w:r w:rsidRPr="001F4C46">
        <w:rPr>
          <w:rFonts w:cs="Arial"/>
          <w:lang w:val="en-US"/>
        </w:rPr>
        <w:t xml:space="preserve">, the objectives of SMPAG are to develop cooperative activities among its members and to build consensus on recommendations for planetary </w:t>
      </w:r>
      <w:proofErr w:type="spellStart"/>
      <w:r w:rsidRPr="001F4C46">
        <w:rPr>
          <w:rFonts w:cs="Arial"/>
          <w:lang w:val="en-US"/>
        </w:rPr>
        <w:t>defence</w:t>
      </w:r>
      <w:proofErr w:type="spellEnd"/>
      <w:r w:rsidRPr="001F4C46">
        <w:rPr>
          <w:rFonts w:cs="Arial"/>
          <w:lang w:val="en-US"/>
        </w:rPr>
        <w:t xml:space="preserve"> measures</w:t>
      </w:r>
      <w:r>
        <w:rPr>
          <w:rFonts w:cs="Arial"/>
          <w:lang w:val="en-US"/>
        </w:rPr>
        <w:t xml:space="preserve">. </w:t>
      </w:r>
      <w:r w:rsidRPr="001F4C46">
        <w:rPr>
          <w:rFonts w:cs="Arial"/>
          <w:lang w:val="en-GB"/>
        </w:rPr>
        <w:t>SMPAG</w:t>
      </w:r>
      <w:r>
        <w:rPr>
          <w:rFonts w:cs="Arial"/>
          <w:lang w:val="en-GB"/>
        </w:rPr>
        <w:t xml:space="preserve"> </w:t>
      </w:r>
      <w:r w:rsidRPr="001F4C46">
        <w:rPr>
          <w:rFonts w:cs="Arial"/>
          <w:lang w:val="en-GB"/>
        </w:rPr>
        <w:t>address</w:t>
      </w:r>
      <w:r>
        <w:rPr>
          <w:rFonts w:cs="Arial"/>
          <w:lang w:val="en-GB"/>
        </w:rPr>
        <w:t>es</w:t>
      </w:r>
      <w:r w:rsidRPr="001F4C46">
        <w:rPr>
          <w:rFonts w:cs="Arial"/>
          <w:lang w:val="en-GB"/>
        </w:rPr>
        <w:t xml:space="preserve"> the following main areas:</w:t>
      </w:r>
    </w:p>
    <w:p w14:paraId="3DFE727E" w14:textId="1EFD552B" w:rsidR="001F4C46" w:rsidRPr="001F4C46" w:rsidRDefault="001F4C46" w:rsidP="001F4C46">
      <w:pPr>
        <w:pStyle w:val="Textkrper2"/>
        <w:rPr>
          <w:rFonts w:cs="Arial"/>
          <w:i/>
          <w:iCs/>
          <w:lang w:val="en-GB"/>
        </w:rPr>
      </w:pPr>
      <w:r w:rsidRPr="001F4C46">
        <w:rPr>
          <w:rFonts w:cs="Arial"/>
          <w:bCs/>
          <w:lang w:val="en-GB"/>
        </w:rPr>
        <w:t>1</w:t>
      </w:r>
      <w:r>
        <w:rPr>
          <w:rFonts w:cs="Arial"/>
          <w:bCs/>
          <w:lang w:val="en-GB"/>
        </w:rPr>
        <w:t xml:space="preserve">)   </w:t>
      </w:r>
      <w:r w:rsidRPr="001F4C46">
        <w:rPr>
          <w:rFonts w:cs="Arial"/>
          <w:bCs/>
          <w:lang w:val="en-GB"/>
        </w:rPr>
        <w:t xml:space="preserve"> </w:t>
      </w:r>
      <w:r w:rsidRPr="001F4C46">
        <w:rPr>
          <w:rFonts w:cs="Arial"/>
          <w:i/>
          <w:iCs/>
          <w:lang w:val="en-GB"/>
        </w:rPr>
        <w:t>Reference missions, technology roadmaps and collaborative research</w:t>
      </w:r>
    </w:p>
    <w:p w14:paraId="36502511" w14:textId="77777777" w:rsidR="001F4C46" w:rsidRPr="001F4C46" w:rsidRDefault="001F4C46" w:rsidP="001F4C46">
      <w:pPr>
        <w:pStyle w:val="Textkrper2"/>
        <w:rPr>
          <w:rFonts w:cs="Arial"/>
          <w:i/>
          <w:iCs/>
          <w:lang w:val="en-GB"/>
        </w:rPr>
      </w:pPr>
      <w:r w:rsidRPr="001F4C46">
        <w:rPr>
          <w:rFonts w:cs="Arial"/>
          <w:i/>
          <w:iCs/>
          <w:lang w:val="en-GB"/>
        </w:rPr>
        <w:t>2)    Communication and exchange of information</w:t>
      </w:r>
    </w:p>
    <w:p w14:paraId="3823F39B" w14:textId="77777777" w:rsidR="001F4C46" w:rsidRPr="001F4C46" w:rsidRDefault="001F4C46" w:rsidP="001F4C46">
      <w:pPr>
        <w:pStyle w:val="Textkrper2"/>
        <w:rPr>
          <w:rFonts w:cs="Arial"/>
          <w:i/>
          <w:iCs/>
          <w:lang w:val="en-GB"/>
        </w:rPr>
      </w:pPr>
      <w:r w:rsidRPr="001F4C46">
        <w:rPr>
          <w:rFonts w:cs="Arial"/>
          <w:i/>
          <w:iCs/>
          <w:lang w:val="en-GB"/>
        </w:rPr>
        <w:t>3)    Legal and policy aspects</w:t>
      </w:r>
    </w:p>
    <w:p w14:paraId="3F6D1F77" w14:textId="77777777" w:rsidR="001F4C46" w:rsidRPr="001F4C46" w:rsidRDefault="001F4C46" w:rsidP="001F4C46">
      <w:pPr>
        <w:pStyle w:val="Textkrper2"/>
        <w:rPr>
          <w:rFonts w:cs="Arial"/>
          <w:i/>
          <w:iCs/>
          <w:lang w:val="en-GB"/>
        </w:rPr>
      </w:pPr>
      <w:r w:rsidRPr="001F4C46">
        <w:rPr>
          <w:rFonts w:cs="Arial"/>
          <w:i/>
          <w:iCs/>
          <w:lang w:val="en-GB"/>
        </w:rPr>
        <w:t>4)    Mitigation planning activities</w:t>
      </w:r>
    </w:p>
    <w:p w14:paraId="4CBBADF7" w14:textId="78F1A484" w:rsidR="001F4C46" w:rsidRPr="001F4C46" w:rsidRDefault="001F4C46" w:rsidP="001F4C46">
      <w:pPr>
        <w:pStyle w:val="Textkrper2"/>
        <w:rPr>
          <w:rFonts w:cs="Arial"/>
          <w:lang w:val="en-GB"/>
        </w:rPr>
      </w:pPr>
    </w:p>
    <w:p w14:paraId="570DAA6F" w14:textId="51C01E64" w:rsidR="001F4C46" w:rsidRPr="001F4C46" w:rsidRDefault="001F4C46" w:rsidP="001F4C46">
      <w:pPr>
        <w:pStyle w:val="Textkrper2"/>
        <w:rPr>
          <w:rFonts w:cs="Arial"/>
          <w:lang w:val="en-GB"/>
        </w:rPr>
      </w:pPr>
      <w:r w:rsidRPr="001F4C46">
        <w:rPr>
          <w:rFonts w:cs="Arial"/>
          <w:lang w:val="en-GB"/>
        </w:rPr>
        <w:t xml:space="preserve">SMPAG membership is open to all national space agencies or governmental or inter-governmental entities that coordinate and fund space activities and are capable of contributing to or carrying out a space-based NEO mitigation campaign. Each SMPAG </w:t>
      </w:r>
      <w:r w:rsidRPr="001F4C46">
        <w:rPr>
          <w:rFonts w:cs="Arial"/>
          <w:lang w:val="en-GB"/>
        </w:rPr>
        <w:lastRenderedPageBreak/>
        <w:t xml:space="preserve">member nominates its delegates and a leader. The delegation leaders form the SMPAG Steering Committee.  </w:t>
      </w:r>
      <w:r w:rsidR="00B75D04">
        <w:rPr>
          <w:rFonts w:cs="Arial"/>
          <w:lang w:val="en-GB"/>
        </w:rPr>
        <w:t>UNOOSA serves as the secretariat to SMPAG [2].</w:t>
      </w:r>
    </w:p>
    <w:p w14:paraId="1B342585" w14:textId="77B90F16" w:rsidR="001F4C46" w:rsidRPr="001F4C46" w:rsidRDefault="001F4C46" w:rsidP="001F4C46">
      <w:pPr>
        <w:pStyle w:val="Textkrper2"/>
        <w:rPr>
          <w:rFonts w:cs="Arial"/>
          <w:lang w:val="en-GB"/>
        </w:rPr>
      </w:pPr>
      <w:r w:rsidRPr="001F4C46">
        <w:rPr>
          <w:rFonts w:cs="Arial"/>
          <w:lang w:val="en-GB"/>
        </w:rPr>
        <w:t xml:space="preserve">To fulfil its mandate, SMPAG established a work plan with technical issues to be addressed by its members. This document defines specific SMPAG tasks in terms of scope, content and schedule. The work of SMPAG is done on a voluntary basis. Decisions are taken by consensus. </w:t>
      </w:r>
    </w:p>
    <w:p w14:paraId="3A90180A" w14:textId="325A7208" w:rsidR="001F4C46" w:rsidRDefault="001F4C46" w:rsidP="001F4C46">
      <w:pPr>
        <w:pStyle w:val="Textkrper2"/>
        <w:rPr>
          <w:rFonts w:cs="Arial"/>
          <w:lang w:val="en-GB"/>
        </w:rPr>
      </w:pPr>
      <w:r w:rsidRPr="001F4C46">
        <w:rPr>
          <w:rFonts w:cs="Arial"/>
          <w:lang w:val="en-GB"/>
        </w:rPr>
        <w:t>As the name suggests SMPAG is an advisory group only. It prepares mitigation options for different threat and mission scenarios. In case of a real impact threat, it will provide advice on potential courses of action to decision makers but has no decision power itself.</w:t>
      </w:r>
    </w:p>
    <w:p w14:paraId="52D5759F" w14:textId="77777777" w:rsidR="001F4C46" w:rsidRPr="001F4C46" w:rsidRDefault="001F4C46" w:rsidP="001F4C46">
      <w:pPr>
        <w:pStyle w:val="Textkrper2"/>
        <w:rPr>
          <w:rFonts w:cs="Arial"/>
          <w:lang w:val="en-GB"/>
        </w:rPr>
      </w:pPr>
    </w:p>
    <w:p w14:paraId="44F6FE5D" w14:textId="77777777" w:rsidR="001F4C46" w:rsidRPr="001F4C46" w:rsidRDefault="001F4C46" w:rsidP="001F4C46">
      <w:pPr>
        <w:pStyle w:val="Textkrper2"/>
        <w:rPr>
          <w:rFonts w:cs="Arial"/>
          <w:b/>
          <w:bCs/>
          <w:lang w:val="en-GB"/>
        </w:rPr>
      </w:pPr>
      <w:r w:rsidRPr="001F4C46">
        <w:rPr>
          <w:rFonts w:cs="Arial"/>
          <w:b/>
          <w:bCs/>
          <w:lang w:val="en-GB"/>
        </w:rPr>
        <w:t xml:space="preserve">First Results of SMPAG </w:t>
      </w:r>
    </w:p>
    <w:p w14:paraId="5289219B" w14:textId="77777777" w:rsidR="001F4C46" w:rsidRPr="001F4C46" w:rsidRDefault="001F4C46" w:rsidP="001F4C46">
      <w:pPr>
        <w:pStyle w:val="Textkrper2"/>
        <w:rPr>
          <w:rFonts w:cs="Arial"/>
          <w:lang w:val="en-GB"/>
        </w:rPr>
      </w:pPr>
      <w:r w:rsidRPr="001F4C46">
        <w:rPr>
          <w:rFonts w:cs="Arial"/>
          <w:lang w:val="en-GB"/>
        </w:rPr>
        <w:t>IAWN and SMPAG work in close cooperation. As a first result, joint criteria were established for the start of mitigation planning.</w:t>
      </w:r>
    </w:p>
    <w:p w14:paraId="71DB1FC2" w14:textId="77777777" w:rsidR="001F4C46" w:rsidRPr="001F4C46" w:rsidRDefault="001F4C46" w:rsidP="001F4C46">
      <w:pPr>
        <w:pStyle w:val="Textkrper2"/>
        <w:rPr>
          <w:rFonts w:cs="Arial"/>
          <w:lang w:val="en-US"/>
        </w:rPr>
      </w:pPr>
      <w:r w:rsidRPr="001F4C46">
        <w:rPr>
          <w:rFonts w:cs="Arial"/>
          <w:lang w:val="en-US"/>
        </w:rPr>
        <w:t>SMPAG should start mission option(s) planning when warned of a possible impact:</w:t>
      </w:r>
    </w:p>
    <w:p w14:paraId="7E5E3741" w14:textId="77777777" w:rsidR="001F4C46" w:rsidRPr="001F4C46" w:rsidRDefault="001F4C46" w:rsidP="001F4C46">
      <w:pPr>
        <w:pStyle w:val="Textkrper2"/>
        <w:numPr>
          <w:ilvl w:val="0"/>
          <w:numId w:val="15"/>
        </w:numPr>
        <w:rPr>
          <w:rFonts w:cs="Arial"/>
          <w:lang w:val="en-US"/>
        </w:rPr>
      </w:pPr>
      <w:r w:rsidRPr="001F4C46">
        <w:rPr>
          <w:rFonts w:cs="Arial"/>
          <w:lang w:val="en-US"/>
        </w:rPr>
        <w:t>Predicted to be within 50 years,</w:t>
      </w:r>
    </w:p>
    <w:p w14:paraId="7F7ABA76" w14:textId="77777777" w:rsidR="001F4C46" w:rsidRPr="001F4C46" w:rsidRDefault="001F4C46" w:rsidP="001F4C46">
      <w:pPr>
        <w:pStyle w:val="Textkrper2"/>
        <w:numPr>
          <w:ilvl w:val="0"/>
          <w:numId w:val="15"/>
        </w:numPr>
        <w:rPr>
          <w:rFonts w:cs="Arial"/>
          <w:lang w:val="en-US"/>
        </w:rPr>
      </w:pPr>
      <w:r w:rsidRPr="001F4C46">
        <w:rPr>
          <w:rFonts w:cs="Arial"/>
          <w:lang w:val="en-US"/>
        </w:rPr>
        <w:t>Probability is assessed to be greater than 1%, and</w:t>
      </w:r>
    </w:p>
    <w:p w14:paraId="225038D4" w14:textId="77777777" w:rsidR="001F4C46" w:rsidRPr="001F4C46" w:rsidRDefault="001F4C46" w:rsidP="001F4C46">
      <w:pPr>
        <w:pStyle w:val="Textkrper2"/>
        <w:numPr>
          <w:ilvl w:val="0"/>
          <w:numId w:val="15"/>
        </w:numPr>
        <w:rPr>
          <w:rFonts w:cs="Arial"/>
          <w:lang w:val="en-US"/>
        </w:rPr>
      </w:pPr>
      <w:r w:rsidRPr="001F4C46">
        <w:rPr>
          <w:rFonts w:cs="Arial"/>
          <w:lang w:val="en-US"/>
        </w:rPr>
        <w:t xml:space="preserve">Object is characterized to be greater than 50 </w:t>
      </w:r>
      <w:proofErr w:type="spellStart"/>
      <w:r w:rsidRPr="001F4C46">
        <w:rPr>
          <w:rFonts w:cs="Arial"/>
          <w:lang w:val="en-US"/>
        </w:rPr>
        <w:t>metres</w:t>
      </w:r>
      <w:proofErr w:type="spellEnd"/>
      <w:r w:rsidRPr="001F4C46">
        <w:rPr>
          <w:rFonts w:cs="Arial"/>
          <w:lang w:val="en-US"/>
        </w:rPr>
        <w:t xml:space="preserve"> in size, or roughly equivalent to absolute magnitude of 26 if only brightness data can be collected.</w:t>
      </w:r>
    </w:p>
    <w:p w14:paraId="7AA0EF82" w14:textId="77777777" w:rsidR="001F4C46" w:rsidRPr="001F4C46" w:rsidRDefault="001F4C46" w:rsidP="001F4C46">
      <w:pPr>
        <w:pStyle w:val="Textkrper2"/>
        <w:rPr>
          <w:rFonts w:cs="Arial"/>
          <w:b/>
          <w:bCs/>
          <w:iCs/>
          <w:lang w:val="en-GB"/>
        </w:rPr>
      </w:pPr>
      <w:r w:rsidRPr="001F4C46">
        <w:rPr>
          <w:rFonts w:cs="Arial"/>
          <w:lang w:val="en-GB"/>
        </w:rPr>
        <w:t>SMPAG has also issued recommendations to perform a demonstration mission to deflect an asteroid and for a fast NEO reconnaissance mission.</w:t>
      </w:r>
    </w:p>
    <w:p w14:paraId="0B114DE8" w14:textId="77F43A29" w:rsidR="001F4C46" w:rsidRPr="001F4C46" w:rsidRDefault="001F4C46" w:rsidP="001F4C46">
      <w:pPr>
        <w:pStyle w:val="Textkrper2"/>
        <w:rPr>
          <w:rFonts w:cs="Arial"/>
          <w:lang w:val="en-GB"/>
        </w:rPr>
      </w:pPr>
      <w:r w:rsidRPr="001F4C46">
        <w:rPr>
          <w:rFonts w:cs="Arial"/>
          <w:lang w:val="en-GB"/>
        </w:rPr>
        <w:t xml:space="preserve">In 2016, SMPAG decided to establish the SMPAG Ad-hoc Working Group on Legal Issues </w:t>
      </w:r>
      <w:bookmarkStart w:id="5" w:name="_Hlk52361180"/>
      <w:r w:rsidRPr="001F4C46">
        <w:rPr>
          <w:rFonts w:cs="Arial"/>
          <w:lang w:val="en-GB"/>
        </w:rPr>
        <w:t>to address possible legal questions related to the work of SMPAG</w:t>
      </w:r>
      <w:bookmarkEnd w:id="5"/>
      <w:r w:rsidRPr="001F4C46">
        <w:rPr>
          <w:rFonts w:cs="Arial"/>
          <w:lang w:val="en-GB"/>
        </w:rPr>
        <w:t xml:space="preserve">. </w:t>
      </w:r>
    </w:p>
    <w:p w14:paraId="31E6848A" w14:textId="6F68202B" w:rsidR="001F4C46" w:rsidRDefault="001F4C46" w:rsidP="001F4C46">
      <w:pPr>
        <w:pStyle w:val="Textkrper2"/>
        <w:rPr>
          <w:rFonts w:cs="Arial"/>
          <w:lang w:val="en-GB"/>
        </w:rPr>
      </w:pPr>
      <w:r w:rsidRPr="001F4C46">
        <w:rPr>
          <w:rFonts w:cs="Arial"/>
          <w:lang w:val="en-GB"/>
        </w:rPr>
        <w:t>As a first result this group produced a report reviewing and assessing existing space laws, which could be relevant for space missions aimed to mitigate an impact threat from a NEO. More details on the work of the Legal Working Group are presented in a separate paper at this conference.</w:t>
      </w:r>
    </w:p>
    <w:p w14:paraId="08A6F368" w14:textId="07D491E9" w:rsidR="001F4C46" w:rsidRDefault="001F4C46" w:rsidP="001F4C46">
      <w:pPr>
        <w:pStyle w:val="Textkrper2"/>
        <w:rPr>
          <w:rFonts w:cs="Arial"/>
          <w:lang w:val="en-GB"/>
        </w:rPr>
      </w:pPr>
    </w:p>
    <w:p w14:paraId="00EE42CF" w14:textId="525ABCB1" w:rsidR="001F4C46" w:rsidRDefault="001F4C46" w:rsidP="001F4C46">
      <w:pPr>
        <w:pStyle w:val="Textkrper2"/>
        <w:rPr>
          <w:rFonts w:cs="Arial"/>
          <w:lang w:val="en-GB"/>
        </w:rPr>
      </w:pPr>
      <w:r>
        <w:rPr>
          <w:rFonts w:cs="Arial"/>
          <w:lang w:val="en-GB"/>
        </w:rPr>
        <w:t>[1]</w:t>
      </w:r>
      <w:r w:rsidR="00DB55C5">
        <w:rPr>
          <w:rFonts w:cs="Arial"/>
          <w:lang w:val="en-GB"/>
        </w:rPr>
        <w:t xml:space="preserve"> </w:t>
      </w:r>
      <w:r w:rsidR="00DB55C5" w:rsidRPr="00DB55C5">
        <w:rPr>
          <w:rFonts w:cs="Arial"/>
          <w:lang w:val="en-GB"/>
        </w:rPr>
        <w:t>Terms of Reference for the Near-Earth Object Threat Mitigation Space Mission Planning Advisory Group (SMPAG) (Version 2.0, 13 September 2019)</w:t>
      </w:r>
    </w:p>
    <w:p w14:paraId="7E05C563" w14:textId="128F0727" w:rsidR="00B75D04" w:rsidRPr="001F4C46" w:rsidRDefault="00B75D04" w:rsidP="001F4C46">
      <w:pPr>
        <w:pStyle w:val="Textkrper2"/>
        <w:rPr>
          <w:rFonts w:cs="Arial"/>
          <w:lang w:val="en-GB"/>
        </w:rPr>
      </w:pPr>
      <w:r>
        <w:rPr>
          <w:rFonts w:cs="Arial"/>
          <w:lang w:val="en-GB"/>
        </w:rPr>
        <w:t>[2] UN General Assembly resolution A/RES/71/90, para. 9 (6 December 2016).</w:t>
      </w:r>
    </w:p>
    <w:p w14:paraId="0B2DF4C3" w14:textId="77777777" w:rsidR="00A4497D" w:rsidRDefault="00A4497D" w:rsidP="00226490">
      <w:pPr>
        <w:pStyle w:val="Textkrper2"/>
        <w:rPr>
          <w:rFonts w:cs="Arial"/>
          <w:szCs w:val="24"/>
          <w:lang w:val="en-US"/>
        </w:rPr>
      </w:pPr>
    </w:p>
    <w:p w14:paraId="7D1395EF" w14:textId="21298D49" w:rsidR="00A4497D" w:rsidRPr="00A4497D" w:rsidRDefault="00A4497D" w:rsidP="00226490">
      <w:pPr>
        <w:pStyle w:val="Textkrper2"/>
        <w:rPr>
          <w:rFonts w:cs="Arial"/>
          <w:b/>
          <w:i/>
          <w:szCs w:val="24"/>
          <w:lang w:val="en-US"/>
        </w:rPr>
      </w:pPr>
      <w:r w:rsidRPr="00A4497D">
        <w:rPr>
          <w:rFonts w:cs="Arial"/>
          <w:b/>
          <w:i/>
          <w:szCs w:val="24"/>
          <w:lang w:val="en-US"/>
        </w:rPr>
        <w:t>Comments:</w:t>
      </w:r>
      <w:r w:rsidR="001F4C46">
        <w:rPr>
          <w:rFonts w:cs="Arial"/>
          <w:b/>
          <w:i/>
          <w:szCs w:val="24"/>
          <w:lang w:val="en-US"/>
        </w:rPr>
        <w:t xml:space="preserve"> Oral presentation</w:t>
      </w:r>
    </w:p>
    <w:p w14:paraId="736BDB65" w14:textId="77777777" w:rsidR="00A4497D" w:rsidRPr="00A4497D" w:rsidRDefault="00A4497D" w:rsidP="00226490">
      <w:pPr>
        <w:pStyle w:val="Textkrper2"/>
        <w:rPr>
          <w:rFonts w:cs="Arial"/>
          <w:i/>
          <w:szCs w:val="24"/>
          <w:lang w:val="en-US"/>
        </w:rPr>
      </w:pPr>
    </w:p>
    <w:p w14:paraId="0BCCAF5A" w14:textId="36EF6E3F" w:rsidR="00A4497D" w:rsidRPr="00A4497D" w:rsidRDefault="00A4497D" w:rsidP="00226490">
      <w:pPr>
        <w:pStyle w:val="Textkrper2"/>
        <w:rPr>
          <w:rFonts w:cs="Arial"/>
          <w:i/>
          <w:sz w:val="22"/>
          <w:szCs w:val="22"/>
          <w:lang w:val="en-US"/>
        </w:rPr>
      </w:pP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129F3"/>
    <w:multiLevelType w:val="hybridMultilevel"/>
    <w:tmpl w:val="19C0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43DA0"/>
    <w:rsid w:val="00057A56"/>
    <w:rsid w:val="000E5467"/>
    <w:rsid w:val="000F1604"/>
    <w:rsid w:val="00104A75"/>
    <w:rsid w:val="00106C6B"/>
    <w:rsid w:val="001475EF"/>
    <w:rsid w:val="00160A3D"/>
    <w:rsid w:val="00164281"/>
    <w:rsid w:val="00197379"/>
    <w:rsid w:val="001F4C46"/>
    <w:rsid w:val="00204890"/>
    <w:rsid w:val="00226490"/>
    <w:rsid w:val="002377E2"/>
    <w:rsid w:val="002744CC"/>
    <w:rsid w:val="002F36AD"/>
    <w:rsid w:val="003318B3"/>
    <w:rsid w:val="0036388D"/>
    <w:rsid w:val="0036783F"/>
    <w:rsid w:val="003A1126"/>
    <w:rsid w:val="003D0195"/>
    <w:rsid w:val="003F672F"/>
    <w:rsid w:val="00411576"/>
    <w:rsid w:val="004A6993"/>
    <w:rsid w:val="004B0660"/>
    <w:rsid w:val="004F2A7A"/>
    <w:rsid w:val="0051486A"/>
    <w:rsid w:val="00590FC5"/>
    <w:rsid w:val="005A6312"/>
    <w:rsid w:val="0062144F"/>
    <w:rsid w:val="0067278B"/>
    <w:rsid w:val="00685024"/>
    <w:rsid w:val="007149B1"/>
    <w:rsid w:val="00715E75"/>
    <w:rsid w:val="0075464C"/>
    <w:rsid w:val="00822B08"/>
    <w:rsid w:val="0084373C"/>
    <w:rsid w:val="0085417A"/>
    <w:rsid w:val="008745AC"/>
    <w:rsid w:val="008750D2"/>
    <w:rsid w:val="008847B4"/>
    <w:rsid w:val="008A3D1D"/>
    <w:rsid w:val="008C3FF3"/>
    <w:rsid w:val="009039A6"/>
    <w:rsid w:val="009378F2"/>
    <w:rsid w:val="009706AE"/>
    <w:rsid w:val="00996885"/>
    <w:rsid w:val="00A02DFC"/>
    <w:rsid w:val="00A1269B"/>
    <w:rsid w:val="00A4497D"/>
    <w:rsid w:val="00AE240D"/>
    <w:rsid w:val="00B75D04"/>
    <w:rsid w:val="00B80F9E"/>
    <w:rsid w:val="00BB6FA7"/>
    <w:rsid w:val="00BC672A"/>
    <w:rsid w:val="00BE5E24"/>
    <w:rsid w:val="00BF0705"/>
    <w:rsid w:val="00C16EA9"/>
    <w:rsid w:val="00C56F29"/>
    <w:rsid w:val="00C70068"/>
    <w:rsid w:val="00C96D70"/>
    <w:rsid w:val="00C96E1E"/>
    <w:rsid w:val="00CA40C6"/>
    <w:rsid w:val="00CA7DF4"/>
    <w:rsid w:val="00D00E1F"/>
    <w:rsid w:val="00D1040E"/>
    <w:rsid w:val="00D15B8C"/>
    <w:rsid w:val="00D2586C"/>
    <w:rsid w:val="00D3096E"/>
    <w:rsid w:val="00DB55C5"/>
    <w:rsid w:val="00E5270B"/>
    <w:rsid w:val="00E57DA6"/>
    <w:rsid w:val="00E626AA"/>
    <w:rsid w:val="00E771F0"/>
    <w:rsid w:val="00EF7616"/>
    <w:rsid w:val="00F049D0"/>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1A43"/>
  <w14:defaultImageDpi w14:val="32767"/>
  <w15:chartTrackingRefBased/>
  <w15:docId w15:val="{EB76BE1C-57AB-4BF8-A3E4-3E449435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sid w:val="00F50BA6"/>
    <w:rPr>
      <w:sz w:val="24"/>
      <w:szCs w:val="24"/>
      <w:lang w:val="en-US" w:eastAsia="en-US"/>
    </w:rPr>
  </w:style>
  <w:style w:type="paragraph" w:styleId="berschrift5">
    <w:name w:val="heading 5"/>
    <w:basedOn w:val="Standard"/>
    <w:next w:val="Standard"/>
    <w:link w:val="berschrift5Zchn"/>
    <w:qFormat/>
    <w:rsid w:val="00226490"/>
    <w:pPr>
      <w:keepNext/>
      <w:outlineLvl w:val="4"/>
    </w:pPr>
    <w:rPr>
      <w:rFonts w:ascii="Times New Roman" w:eastAsia="Times New Roman" w:hAnsi="Times New Roman"/>
      <w:b/>
      <w:bCs/>
      <w:szCs w:val="20"/>
      <w:lang w:val="x-none" w:eastAsia="pt-B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rsid w:val="00226490"/>
    <w:rPr>
      <w:rFonts w:ascii="Times New Roman" w:eastAsia="Times New Roman" w:hAnsi="Times New Roman"/>
      <w:b/>
      <w:bCs/>
      <w:sz w:val="24"/>
      <w:lang w:eastAsia="pt-BR"/>
    </w:rPr>
  </w:style>
  <w:style w:type="paragraph" w:styleId="Textkrper2">
    <w:name w:val="Body Text 2"/>
    <w:basedOn w:val="Standard"/>
    <w:link w:val="Textkrper2Zchn"/>
    <w:rsid w:val="00226490"/>
    <w:pPr>
      <w:jc w:val="both"/>
    </w:pPr>
    <w:rPr>
      <w:rFonts w:ascii="Arial" w:eastAsia="Times New Roman" w:hAnsi="Arial"/>
      <w:szCs w:val="20"/>
      <w:lang w:val="x-none" w:eastAsia="pt-BR"/>
    </w:rPr>
  </w:style>
  <w:style w:type="character" w:customStyle="1" w:styleId="Textkrper2Zchn">
    <w:name w:val="Textkörper 2 Zchn"/>
    <w:link w:val="Textkrper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Sprechblasentext">
    <w:name w:val="Balloon Text"/>
    <w:basedOn w:val="Standard"/>
    <w:link w:val="SprechblasentextZchn"/>
    <w:uiPriority w:val="99"/>
    <w:semiHidden/>
    <w:unhideWhenUsed/>
    <w:rsid w:val="004B0660"/>
    <w:rPr>
      <w:rFonts w:ascii="Tahoma" w:hAnsi="Tahoma" w:cs="Tahoma"/>
      <w:sz w:val="16"/>
      <w:szCs w:val="16"/>
    </w:rPr>
  </w:style>
  <w:style w:type="character" w:customStyle="1" w:styleId="SprechblasentextZchn">
    <w:name w:val="Sprechblasentext Zchn"/>
    <w:link w:val="Sprechblasentext"/>
    <w:uiPriority w:val="99"/>
    <w:semiHidden/>
    <w:rsid w:val="004B0660"/>
    <w:rPr>
      <w:rFonts w:ascii="Tahoma" w:hAnsi="Tahoma" w:cs="Tahoma"/>
      <w:sz w:val="16"/>
      <w:szCs w:val="16"/>
      <w:lang w:val="en-US" w:eastAsia="en-US"/>
    </w:rPr>
  </w:style>
  <w:style w:type="character" w:styleId="NichtaufgelsteErwhnung">
    <w:name w:val="Unresolved Mention"/>
    <w:uiPriority w:val="47"/>
    <w:rsid w:val="0033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3D97E-EEAA-4AB1-9FB7-BC3E7AD9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2850A4-622F-4474-A1FA-9CEEAD109357}">
  <ds:schemaRefs>
    <ds:schemaRef ds:uri="http://schemas.microsoft.com/sharepoint/v3/contenttype/forms"/>
  </ds:schemaRefs>
</ds:datastoreItem>
</file>

<file path=customXml/itemProps3.xml><?xml version="1.0" encoding="utf-8"?>
<ds:datastoreItem xmlns:ds="http://schemas.openxmlformats.org/officeDocument/2006/customXml" ds:itemID="{521FC621-4E9C-4A61-B093-8731A078D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Acer</cp:lastModifiedBy>
  <cp:revision>2</cp:revision>
  <cp:lastPrinted>2014-09-05T10:15:00Z</cp:lastPrinted>
  <dcterms:created xsi:type="dcterms:W3CDTF">2021-01-13T16:05:00Z</dcterms:created>
  <dcterms:modified xsi:type="dcterms:W3CDTF">2021-01-13T16:05:00Z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