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B1" w:rsidRDefault="006A2DB9">
      <w:pPr>
        <w:jc w:val="center"/>
        <w:rPr>
          <w:rFonts w:ascii="Arial" w:eastAsia="Arial" w:hAnsi="Arial" w:cs="Arial"/>
          <w:b/>
          <w:bCs/>
        </w:rPr>
      </w:pPr>
      <w:r>
        <w:rPr>
          <w:rFonts w:ascii="Arial" w:hAnsi="Arial"/>
          <w:b/>
          <w:bCs/>
        </w:rPr>
        <w:t>PDC2021</w:t>
      </w:r>
    </w:p>
    <w:p w:rsidR="006752B1" w:rsidRDefault="006A2DB9">
      <w:pPr>
        <w:jc w:val="center"/>
        <w:rPr>
          <w:rFonts w:ascii="Arial" w:eastAsia="Arial" w:hAnsi="Arial" w:cs="Arial"/>
          <w:b/>
          <w:bCs/>
        </w:rPr>
      </w:pPr>
      <w:r>
        <w:rPr>
          <w:rFonts w:ascii="Arial" w:hAnsi="Arial"/>
          <w:b/>
          <w:bCs/>
        </w:rPr>
        <w:t>Vienna, Austria</w:t>
      </w:r>
    </w:p>
    <w:p w:rsidR="006752B1" w:rsidRDefault="006752B1">
      <w:pPr>
        <w:jc w:val="center"/>
        <w:rPr>
          <w:rFonts w:ascii="Arial" w:eastAsia="Arial" w:hAnsi="Arial" w:cs="Arial"/>
          <w:b/>
          <w:bCs/>
        </w:rPr>
      </w:pPr>
    </w:p>
    <w:p w:rsidR="006752B1" w:rsidRDefault="006752B1">
      <w:pPr>
        <w:jc w:val="center"/>
        <w:rPr>
          <w:rFonts w:ascii="Arial" w:eastAsia="Arial" w:hAnsi="Arial" w:cs="Arial"/>
          <w:b/>
          <w:bCs/>
        </w:rPr>
      </w:pPr>
    </w:p>
    <w:p w:rsidR="006752B1" w:rsidRDefault="006A2DB9">
      <w:pPr>
        <w:jc w:val="center"/>
        <w:rPr>
          <w:rFonts w:ascii="Arial" w:eastAsia="Arial" w:hAnsi="Arial" w:cs="Arial"/>
          <w:i/>
          <w:iCs/>
        </w:rPr>
      </w:pPr>
      <w:r>
        <w:rPr>
          <w:rFonts w:ascii="Arial" w:hAnsi="Arial"/>
          <w:i/>
          <w:iCs/>
        </w:rPr>
        <w:t xml:space="preserve">Please submit your abstract at https://atpi.eventsair.com/7th-iaa-planetary-defense-conference-2021/abstractsubmission </w:t>
      </w:r>
    </w:p>
    <w:p w:rsidR="006752B1" w:rsidRDefault="006752B1">
      <w:pPr>
        <w:jc w:val="center"/>
        <w:rPr>
          <w:rFonts w:ascii="Arial" w:eastAsia="Arial" w:hAnsi="Arial" w:cs="Arial"/>
          <w:i/>
          <w:iCs/>
        </w:rPr>
      </w:pPr>
    </w:p>
    <w:p w:rsidR="006752B1" w:rsidRDefault="006A2DB9">
      <w:pPr>
        <w:jc w:val="center"/>
        <w:rPr>
          <w:rFonts w:ascii="Arial" w:eastAsia="Arial" w:hAnsi="Arial" w:cs="Arial"/>
          <w:i/>
          <w:iCs/>
        </w:rPr>
      </w:pPr>
      <w:r>
        <w:rPr>
          <w:rFonts w:ascii="Arial" w:hAnsi="Arial"/>
          <w:i/>
          <w:iCs/>
        </w:rPr>
        <w:t>You may visit https://iaaspace.org/pdc</w:t>
      </w:r>
    </w:p>
    <w:p w:rsidR="006752B1" w:rsidRDefault="006752B1">
      <w:pPr>
        <w:jc w:val="center"/>
        <w:rPr>
          <w:rFonts w:ascii="Arial" w:eastAsia="Arial" w:hAnsi="Arial" w:cs="Arial"/>
          <w:b/>
          <w:bCs/>
        </w:rPr>
      </w:pPr>
    </w:p>
    <w:p w:rsidR="006752B1" w:rsidRDefault="006A2DB9">
      <w:pPr>
        <w:jc w:val="center"/>
        <w:rPr>
          <w:rFonts w:ascii="Arial" w:eastAsia="Arial" w:hAnsi="Arial" w:cs="Arial"/>
          <w:i/>
          <w:iCs/>
        </w:rPr>
      </w:pPr>
      <w:r>
        <w:rPr>
          <w:rFonts w:ascii="Arial" w:hAnsi="Arial"/>
          <w:i/>
          <w:iCs/>
        </w:rPr>
        <w:t>(please choose one box to be checked)</w:t>
      </w:r>
    </w:p>
    <w:p w:rsidR="006752B1" w:rsidRDefault="006A2DB9">
      <w:pPr>
        <w:jc w:val="center"/>
        <w:rPr>
          <w:rFonts w:ascii="Arial" w:eastAsia="Arial" w:hAnsi="Arial" w:cs="Arial"/>
          <w:i/>
          <w:iCs/>
        </w:rPr>
      </w:pPr>
      <w:r>
        <w:rPr>
          <w:rFonts w:ascii="Arial" w:hAnsi="Arial"/>
          <w:i/>
          <w:iCs/>
        </w:rPr>
        <w:t>(you may also add a general comment - see end of the page)</w:t>
      </w:r>
    </w:p>
    <w:p w:rsidR="006752B1" w:rsidRDefault="006752B1">
      <w:pPr>
        <w:jc w:val="center"/>
        <w:rPr>
          <w:rFonts w:ascii="Arial" w:eastAsia="Arial" w:hAnsi="Arial" w:cs="Arial"/>
          <w:i/>
          <w:iCs/>
        </w:rPr>
      </w:pPr>
    </w:p>
    <w:p w:rsidR="006752B1" w:rsidRDefault="006A2DB9">
      <w:pPr>
        <w:rPr>
          <w:rFonts w:ascii="Arial" w:eastAsia="Arial" w:hAnsi="Arial" w:cs="Arial"/>
          <w:b/>
          <w:bCs/>
        </w:rPr>
      </w:pPr>
      <w:r>
        <w:rPr>
          <w:rFonts w:ascii="Arial" w:hAnsi="Arial"/>
        </w:rPr>
        <w:t xml:space="preserve">  </w:t>
      </w:r>
      <w:bookmarkStart w:id="0" w:name="Check2"/>
      <w:bookmarkEnd w:id="0"/>
      <w:r>
        <w:rPr>
          <w:rFonts w:ascii="Arial" w:hAnsi="Arial"/>
          <w:b/>
          <w:bCs/>
        </w:rPr>
        <w:t xml:space="preserve"> Key International and Political Developments</w:t>
      </w:r>
    </w:p>
    <w:p w:rsidR="006752B1" w:rsidRDefault="006A2DB9">
      <w:pPr>
        <w:rPr>
          <w:rFonts w:ascii="Arial" w:eastAsia="Arial" w:hAnsi="Arial" w:cs="Arial"/>
          <w:b/>
          <w:bCs/>
        </w:rPr>
      </w:pPr>
      <w:r>
        <w:rPr>
          <w:rFonts w:ascii="Arial" w:hAnsi="Arial"/>
          <w:b/>
          <w:bCs/>
        </w:rPr>
        <w:t xml:space="preserve">   Advancements and Progress in NEO Discovery</w:t>
      </w:r>
    </w:p>
    <w:p w:rsidR="006752B1" w:rsidRDefault="006A2DB9">
      <w:pPr>
        <w:rPr>
          <w:rFonts w:ascii="Arial" w:eastAsia="Arial" w:hAnsi="Arial" w:cs="Arial"/>
          <w:b/>
          <w:bCs/>
        </w:rPr>
      </w:pPr>
      <w:r>
        <w:rPr>
          <w:rFonts w:ascii="Arial" w:hAnsi="Arial"/>
          <w:b/>
          <w:bCs/>
        </w:rPr>
        <w:t xml:space="preserve"> * NEO Characterization Results</w:t>
      </w:r>
    </w:p>
    <w:p w:rsidR="006752B1" w:rsidRDefault="006A2DB9">
      <w:pPr>
        <w:rPr>
          <w:rFonts w:ascii="Arial" w:eastAsia="Arial" w:hAnsi="Arial" w:cs="Arial"/>
          <w:b/>
          <w:bCs/>
        </w:rPr>
      </w:pPr>
      <w:r>
        <w:rPr>
          <w:rFonts w:ascii="Arial" w:hAnsi="Arial"/>
          <w:b/>
          <w:bCs/>
        </w:rPr>
        <w:t xml:space="preserve">   Deflection and Disruption Models &amp; Testing</w:t>
      </w:r>
    </w:p>
    <w:p w:rsidR="006752B1" w:rsidRDefault="006A2DB9">
      <w:pPr>
        <w:rPr>
          <w:rFonts w:ascii="Arial" w:eastAsia="Arial" w:hAnsi="Arial" w:cs="Arial"/>
          <w:b/>
          <w:bCs/>
        </w:rPr>
      </w:pPr>
      <w:r>
        <w:rPr>
          <w:rFonts w:ascii="Arial" w:hAnsi="Arial"/>
          <w:b/>
          <w:bCs/>
        </w:rPr>
        <w:t xml:space="preserve">   Mission &amp; Campaign Designs</w:t>
      </w:r>
    </w:p>
    <w:p w:rsidR="006752B1" w:rsidRDefault="006A2DB9">
      <w:pPr>
        <w:rPr>
          <w:rFonts w:ascii="Arial" w:eastAsia="Arial" w:hAnsi="Arial" w:cs="Arial"/>
          <w:b/>
          <w:bCs/>
        </w:rPr>
      </w:pPr>
      <w:r>
        <w:rPr>
          <w:rFonts w:ascii="Arial" w:hAnsi="Arial"/>
          <w:b/>
          <w:bCs/>
        </w:rPr>
        <w:t xml:space="preserve">   Impact Consequences</w:t>
      </w:r>
    </w:p>
    <w:p w:rsidR="006752B1" w:rsidRDefault="006A2DB9">
      <w:pPr>
        <w:rPr>
          <w:rFonts w:ascii="Arial" w:eastAsia="Arial" w:hAnsi="Arial" w:cs="Arial"/>
          <w:b/>
          <w:bCs/>
        </w:rPr>
      </w:pPr>
      <w:r>
        <w:rPr>
          <w:rFonts w:ascii="Arial" w:hAnsi="Arial"/>
          <w:b/>
          <w:bCs/>
        </w:rPr>
        <w:t xml:space="preserve">   Disaster Response</w:t>
      </w:r>
    </w:p>
    <w:p w:rsidR="006752B1" w:rsidRDefault="006A2DB9">
      <w:pPr>
        <w:rPr>
          <w:rFonts w:ascii="Arial" w:eastAsia="Arial" w:hAnsi="Arial" w:cs="Arial"/>
          <w:b/>
          <w:bCs/>
        </w:rPr>
      </w:pPr>
      <w:r>
        <w:rPr>
          <w:rFonts w:ascii="Arial" w:hAnsi="Arial"/>
          <w:b/>
          <w:bCs/>
        </w:rPr>
        <w:t xml:space="preserve">   Decision to Act</w:t>
      </w:r>
    </w:p>
    <w:p w:rsidR="006752B1" w:rsidRDefault="006A2DB9">
      <w:pPr>
        <w:rPr>
          <w:rFonts w:ascii="Arial" w:eastAsia="Arial" w:hAnsi="Arial" w:cs="Arial"/>
          <w:b/>
          <w:bCs/>
        </w:rPr>
      </w:pPr>
      <w:r>
        <w:rPr>
          <w:rFonts w:ascii="Arial" w:hAnsi="Arial"/>
          <w:b/>
          <w:bCs/>
        </w:rPr>
        <w:t xml:space="preserve">   Public Education &amp; Communication</w:t>
      </w:r>
    </w:p>
    <w:p w:rsidR="006752B1" w:rsidRDefault="006752B1">
      <w:pPr>
        <w:jc w:val="center"/>
        <w:rPr>
          <w:rFonts w:ascii="Arial" w:eastAsia="Arial" w:hAnsi="Arial" w:cs="Arial"/>
          <w:b/>
          <w:bCs/>
        </w:rPr>
      </w:pPr>
    </w:p>
    <w:p w:rsidR="006752B1" w:rsidRDefault="006752B1">
      <w:pPr>
        <w:jc w:val="center"/>
        <w:rPr>
          <w:rFonts w:ascii="Arial" w:eastAsia="Arial" w:hAnsi="Arial" w:cs="Arial"/>
          <w:b/>
          <w:bCs/>
        </w:rPr>
      </w:pPr>
    </w:p>
    <w:p w:rsidR="006752B1" w:rsidRDefault="006A2DB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b/>
          <w:bCs/>
          <w:sz w:val="32"/>
          <w:szCs w:val="32"/>
        </w:rPr>
      </w:pPr>
      <w:r>
        <w:rPr>
          <w:rFonts w:ascii="Arial" w:hAnsi="Arial"/>
          <w:sz w:val="32"/>
          <w:szCs w:val="32"/>
        </w:rPr>
        <w:t>Simple, fast diameter determination for NEO Surveyor</w:t>
      </w:r>
    </w:p>
    <w:p w:rsidR="006752B1" w:rsidRDefault="006752B1">
      <w:pPr>
        <w:rPr>
          <w:rFonts w:ascii="Arial" w:eastAsia="Arial" w:hAnsi="Arial" w:cs="Arial"/>
          <w:b/>
          <w:bCs/>
        </w:rPr>
      </w:pPr>
    </w:p>
    <w:p w:rsidR="006752B1" w:rsidRDefault="006A2DB9">
      <w:pPr>
        <w:jc w:val="center"/>
        <w:rPr>
          <w:rFonts w:ascii="Arial" w:eastAsia="Arial" w:hAnsi="Arial" w:cs="Arial"/>
          <w:b/>
          <w:bCs/>
        </w:rPr>
      </w:pPr>
      <w:r>
        <w:rPr>
          <w:rFonts w:ascii="Arial" w:hAnsi="Arial"/>
          <w:b/>
          <w:bCs/>
        </w:rPr>
        <w:t xml:space="preserve">Edward L. </w:t>
      </w:r>
      <w:proofErr w:type="gramStart"/>
      <w:r>
        <w:rPr>
          <w:rFonts w:ascii="Arial" w:hAnsi="Arial"/>
          <w:b/>
          <w:bCs/>
        </w:rPr>
        <w:t>Wright</w:t>
      </w:r>
      <w:r>
        <w:rPr>
          <w:rFonts w:ascii="Arial" w:hAnsi="Arial"/>
          <w:vertAlign w:val="superscript"/>
        </w:rPr>
        <w:t>(</w:t>
      </w:r>
      <w:proofErr w:type="gramEnd"/>
      <w:r>
        <w:rPr>
          <w:rFonts w:ascii="Arial" w:hAnsi="Arial"/>
          <w:vertAlign w:val="superscript"/>
        </w:rPr>
        <w:t>1)</w:t>
      </w:r>
      <w:r>
        <w:rPr>
          <w:rFonts w:ascii="Arial" w:hAnsi="Arial"/>
          <w:b/>
          <w:bCs/>
        </w:rPr>
        <w:t xml:space="preserve">, </w:t>
      </w:r>
      <w:r w:rsidR="00B22524">
        <w:rPr>
          <w:rFonts w:ascii="Arial" w:hAnsi="Arial"/>
          <w:b/>
          <w:bCs/>
        </w:rPr>
        <w:t>J. Masiero</w:t>
      </w:r>
      <w:r>
        <w:rPr>
          <w:rFonts w:ascii="Arial" w:hAnsi="Arial"/>
          <w:vertAlign w:val="superscript"/>
        </w:rPr>
        <w:t>(2)</w:t>
      </w:r>
      <w:r>
        <w:rPr>
          <w:rFonts w:ascii="Arial" w:hAnsi="Arial"/>
          <w:b/>
          <w:bCs/>
        </w:rPr>
        <w:t xml:space="preserve">, and </w:t>
      </w:r>
      <w:r w:rsidR="00E36F5D">
        <w:rPr>
          <w:rFonts w:ascii="Arial" w:hAnsi="Arial"/>
          <w:b/>
          <w:bCs/>
        </w:rPr>
        <w:t xml:space="preserve">A. </w:t>
      </w:r>
      <w:proofErr w:type="spellStart"/>
      <w:r w:rsidR="00E36F5D">
        <w:rPr>
          <w:rFonts w:ascii="Arial" w:hAnsi="Arial"/>
          <w:b/>
          <w:bCs/>
        </w:rPr>
        <w:t>Mainzer</w:t>
      </w:r>
      <w:proofErr w:type="spellEnd"/>
      <w:r>
        <w:rPr>
          <w:rFonts w:ascii="Arial" w:hAnsi="Arial"/>
          <w:vertAlign w:val="superscript"/>
        </w:rPr>
        <w:t>(3)</w:t>
      </w:r>
    </w:p>
    <w:p w:rsidR="006752B1" w:rsidRDefault="006A2DB9">
      <w:pPr>
        <w:jc w:val="center"/>
        <w:rPr>
          <w:rFonts w:ascii="Arial" w:eastAsia="Arial" w:hAnsi="Arial" w:cs="Arial"/>
          <w:i/>
          <w:iCs/>
        </w:rPr>
      </w:pPr>
      <w:r>
        <w:rPr>
          <w:rFonts w:ascii="Arial" w:hAnsi="Arial"/>
          <w:vertAlign w:val="superscript"/>
        </w:rPr>
        <w:t>(</w:t>
      </w:r>
      <w:proofErr w:type="gramStart"/>
      <w:r>
        <w:rPr>
          <w:rFonts w:ascii="Arial" w:hAnsi="Arial"/>
          <w:vertAlign w:val="superscript"/>
        </w:rPr>
        <w:t>1)</w:t>
      </w:r>
      <w:proofErr w:type="gramEnd"/>
      <w:r>
        <w:rPr>
          <w:rFonts w:ascii="Arial" w:hAnsi="Arial"/>
          <w:i/>
          <w:iCs/>
        </w:rPr>
        <w:t>UCLA</w:t>
      </w:r>
      <w:r w:rsidR="00E36F5D">
        <w:rPr>
          <w:rFonts w:ascii="Arial" w:hAnsi="Arial"/>
          <w:i/>
          <w:iCs/>
        </w:rPr>
        <w:t xml:space="preserve"> Physics &amp; Astronomy</w:t>
      </w:r>
      <w:proofErr w:type="gramStart"/>
      <w:r>
        <w:rPr>
          <w:rFonts w:ascii="Arial" w:hAnsi="Arial"/>
          <w:i/>
          <w:iCs/>
        </w:rPr>
        <w:t xml:space="preserve">, </w:t>
      </w:r>
      <w:r w:rsidR="00E36F5D">
        <w:rPr>
          <w:rFonts w:ascii="Arial" w:hAnsi="Arial"/>
          <w:i/>
          <w:iCs/>
        </w:rPr>
        <w:t xml:space="preserve"> PO</w:t>
      </w:r>
      <w:proofErr w:type="gramEnd"/>
      <w:r w:rsidR="00E36F5D">
        <w:rPr>
          <w:rFonts w:ascii="Arial" w:hAnsi="Arial"/>
          <w:i/>
          <w:iCs/>
        </w:rPr>
        <w:t xml:space="preserve"> Box 951547, Los Angeles, CA 90095-1547 </w:t>
      </w:r>
      <w:r>
        <w:rPr>
          <w:rFonts w:ascii="Arial" w:hAnsi="Arial"/>
          <w:i/>
          <w:iCs/>
        </w:rPr>
        <w:t xml:space="preserve"> , </w:t>
      </w:r>
      <w:r w:rsidR="00E36F5D">
        <w:rPr>
          <w:rFonts w:ascii="Arial" w:hAnsi="Arial"/>
          <w:i/>
          <w:iCs/>
        </w:rPr>
        <w:t xml:space="preserve">    </w:t>
      </w:r>
      <w:r>
        <w:rPr>
          <w:rFonts w:ascii="Arial" w:hAnsi="Arial"/>
          <w:i/>
          <w:iCs/>
        </w:rPr>
        <w:t>1-310-709-4625, wright@astro.ucla.edu</w:t>
      </w:r>
    </w:p>
    <w:p w:rsidR="00B22524" w:rsidRPr="00B22524" w:rsidRDefault="006A2DB9" w:rsidP="00C95B7C">
      <w:pPr>
        <w:jc w:val="center"/>
        <w:rPr>
          <w:rFonts w:ascii="Arial" w:eastAsia="Arial" w:hAnsi="Arial" w:cs="Arial"/>
          <w:b/>
          <w:bCs/>
        </w:rPr>
      </w:pPr>
      <w:r>
        <w:rPr>
          <w:rFonts w:ascii="Arial" w:hAnsi="Arial"/>
          <w:vertAlign w:val="superscript"/>
        </w:rPr>
        <w:t>(</w:t>
      </w:r>
      <w:proofErr w:type="gramStart"/>
      <w:r>
        <w:rPr>
          <w:rFonts w:ascii="Arial" w:hAnsi="Arial"/>
          <w:vertAlign w:val="superscript"/>
        </w:rPr>
        <w:t>2)</w:t>
      </w:r>
      <w:proofErr w:type="gramEnd"/>
      <w:r w:rsidR="00B22524">
        <w:rPr>
          <w:rFonts w:ascii="Arial" w:hAnsi="Arial"/>
          <w:i/>
          <w:iCs/>
        </w:rPr>
        <w:t>Caltech/IPAC, 1200 E California Blvd, MR-100, Pasadena, CA 91125</w:t>
      </w:r>
      <w:r w:rsidR="00B22524" w:rsidRPr="00B22524">
        <w:rPr>
          <w:rFonts w:ascii="Arial" w:hAnsi="Arial"/>
          <w:i/>
          <w:iCs/>
        </w:rPr>
        <w:t>,</w:t>
      </w:r>
      <w:r w:rsidR="00B22524">
        <w:rPr>
          <w:rFonts w:ascii="Arial" w:hAnsi="Arial"/>
          <w:b/>
          <w:bCs/>
          <w:i/>
          <w:iCs/>
        </w:rPr>
        <w:t xml:space="preserve"> </w:t>
      </w:r>
      <w:r w:rsidR="00B22524" w:rsidRPr="00B22524">
        <w:rPr>
          <w:rFonts w:ascii="Arial" w:hAnsi="Arial"/>
          <w:i/>
          <w:iCs/>
        </w:rPr>
        <w:t>jmasiero@ipac.caltech.edu</w:t>
      </w:r>
    </w:p>
    <w:p w:rsidR="006752B1" w:rsidRDefault="006A2DB9">
      <w:pPr>
        <w:jc w:val="center"/>
        <w:rPr>
          <w:rFonts w:ascii="Arial" w:eastAsia="Arial" w:hAnsi="Arial" w:cs="Arial"/>
        </w:rPr>
      </w:pPr>
      <w:r>
        <w:rPr>
          <w:rFonts w:ascii="Arial" w:hAnsi="Arial"/>
          <w:vertAlign w:val="superscript"/>
        </w:rPr>
        <w:t>(</w:t>
      </w:r>
      <w:proofErr w:type="gramStart"/>
      <w:r>
        <w:rPr>
          <w:rFonts w:ascii="Arial" w:hAnsi="Arial"/>
          <w:vertAlign w:val="superscript"/>
        </w:rPr>
        <w:t>3)</w:t>
      </w:r>
      <w:proofErr w:type="gramEnd"/>
      <w:r w:rsidR="00E36F5D">
        <w:rPr>
          <w:rFonts w:ascii="Arial" w:hAnsi="Arial"/>
          <w:i/>
          <w:iCs/>
        </w:rPr>
        <w:t>University of Arizona</w:t>
      </w:r>
      <w:r>
        <w:rPr>
          <w:rFonts w:ascii="Arial" w:hAnsi="Arial"/>
          <w:i/>
          <w:iCs/>
        </w:rPr>
        <w:t xml:space="preserve">, </w:t>
      </w:r>
      <w:r w:rsidR="00E36F5D">
        <w:rPr>
          <w:rFonts w:ascii="Arial" w:hAnsi="Arial"/>
          <w:i/>
          <w:iCs/>
        </w:rPr>
        <w:t>1629 E. University Blvd, Tucson, AZ 95721</w:t>
      </w:r>
      <w:r>
        <w:rPr>
          <w:rFonts w:ascii="Arial" w:hAnsi="Arial"/>
          <w:i/>
          <w:iCs/>
        </w:rPr>
        <w:t xml:space="preserve">, </w:t>
      </w:r>
      <w:r w:rsidR="00E36F5D">
        <w:rPr>
          <w:rFonts w:ascii="Arial" w:hAnsi="Arial"/>
          <w:i/>
          <w:iCs/>
        </w:rPr>
        <w:t>1-520-621-7803</w:t>
      </w:r>
      <w:r>
        <w:rPr>
          <w:rFonts w:ascii="Arial" w:hAnsi="Arial"/>
          <w:i/>
          <w:iCs/>
        </w:rPr>
        <w:t xml:space="preserve">, </w:t>
      </w:r>
      <w:proofErr w:type="spellStart"/>
      <w:r w:rsidR="00E36F5D">
        <w:rPr>
          <w:rFonts w:ascii="Arial" w:hAnsi="Arial"/>
          <w:i/>
          <w:iCs/>
        </w:rPr>
        <w:t>amainzer@arizona.edu</w:t>
      </w:r>
      <w:r>
        <w:rPr>
          <w:rFonts w:ascii="Arial" w:hAnsi="Arial"/>
          <w:i/>
          <w:iCs/>
        </w:rPr>
        <w:t>l</w:t>
      </w:r>
      <w:proofErr w:type="spellEnd"/>
    </w:p>
    <w:p w:rsidR="006752B1" w:rsidRDefault="006752B1">
      <w:pPr>
        <w:jc w:val="center"/>
        <w:rPr>
          <w:rFonts w:ascii="Arial" w:eastAsia="Arial" w:hAnsi="Arial" w:cs="Arial"/>
        </w:rPr>
      </w:pPr>
    </w:p>
    <w:p w:rsidR="006752B1" w:rsidRDefault="006A2DB9">
      <w:pPr>
        <w:jc w:val="both"/>
        <w:rPr>
          <w:rFonts w:ascii="Arial" w:eastAsia="Arial" w:hAnsi="Arial" w:cs="Arial"/>
          <w:i/>
          <w:iCs/>
        </w:rPr>
      </w:pPr>
      <w:r>
        <w:rPr>
          <w:rFonts w:ascii="Arial" w:hAnsi="Arial"/>
          <w:b/>
          <w:bCs/>
          <w:i/>
          <w:iCs/>
        </w:rPr>
        <w:t>Keywords:</w:t>
      </w:r>
      <w:r>
        <w:rPr>
          <w:rFonts w:ascii="Arial" w:hAnsi="Arial"/>
          <w:i/>
          <w:iCs/>
        </w:rPr>
        <w:t xml:space="preserve"> Infrared, Radiometry, Diameter</w:t>
      </w:r>
    </w:p>
    <w:p w:rsidR="006752B1" w:rsidRDefault="006752B1">
      <w:pPr>
        <w:jc w:val="center"/>
        <w:rPr>
          <w:rFonts w:ascii="Arial" w:eastAsia="Arial" w:hAnsi="Arial" w:cs="Arial"/>
        </w:rPr>
      </w:pPr>
    </w:p>
    <w:p w:rsidR="006752B1" w:rsidRDefault="006A2DB9">
      <w:pPr>
        <w:pStyle w:val="Heading5"/>
        <w:jc w:val="center"/>
        <w:rPr>
          <w:rFonts w:ascii="Arial" w:eastAsia="Arial" w:hAnsi="Arial" w:cs="Arial"/>
        </w:rPr>
      </w:pPr>
      <w:r>
        <w:rPr>
          <w:rFonts w:ascii="Arial" w:hAnsi="Arial"/>
        </w:rPr>
        <w:t>ABSTRACT</w:t>
      </w:r>
    </w:p>
    <w:p w:rsidR="006752B1" w:rsidRDefault="006752B1">
      <w:pPr>
        <w:rPr>
          <w:rFonts w:ascii="Arial" w:eastAsia="Arial" w:hAnsi="Arial" w:cs="Arial"/>
        </w:rPr>
      </w:pPr>
    </w:p>
    <w:p w:rsidR="006752B1" w:rsidRDefault="006A2DB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r>
        <w:rPr>
          <w:rFonts w:ascii="Arial" w:hAnsi="Arial"/>
        </w:rPr>
        <w:t xml:space="preserve">The NEO Surveyor will observe millions of asteroids in two IR passbands, NC1 at 4-5.2 microns and NC2 at 6-10 microns.  Most objects will be only slightly brighter than the survey limit.  A moderate </w:t>
      </w:r>
      <w:r w:rsidR="00B22524">
        <w:rPr>
          <w:rFonts w:ascii="Arial" w:hAnsi="Arial"/>
        </w:rPr>
        <w:t>signal-to-noise ratio (</w:t>
      </w:r>
      <w:r>
        <w:rPr>
          <w:rFonts w:ascii="Arial" w:hAnsi="Arial"/>
        </w:rPr>
        <w:t>SNR</w:t>
      </w:r>
      <w:r w:rsidR="00B22524">
        <w:rPr>
          <w:rFonts w:ascii="Arial" w:hAnsi="Arial"/>
        </w:rPr>
        <w:t>)</w:t>
      </w:r>
      <w:r>
        <w:rPr>
          <w:rFonts w:ascii="Arial" w:hAnsi="Arial"/>
        </w:rPr>
        <w:t xml:space="preserve"> in the NC2 channel implies a poor SNR in the NC1 channel for most </w:t>
      </w:r>
      <w:r w:rsidR="00B22524">
        <w:rPr>
          <w:rFonts w:ascii="Arial" w:hAnsi="Arial"/>
        </w:rPr>
        <w:t xml:space="preserve">Solar System </w:t>
      </w:r>
      <w:r>
        <w:rPr>
          <w:rFonts w:ascii="Arial" w:hAnsi="Arial"/>
        </w:rPr>
        <w:t>objects, so a simple method for estimating diameters that only uses NC2 data is desirable.  We have developed a technique using the following ansatz: D = C*r*Delta*</w:t>
      </w:r>
      <w:proofErr w:type="gramStart"/>
      <w:r>
        <w:rPr>
          <w:rFonts w:ascii="Arial" w:hAnsi="Arial"/>
        </w:rPr>
        <w:t>sqrt(</w:t>
      </w:r>
      <w:proofErr w:type="gramEnd"/>
      <w:r>
        <w:rPr>
          <w:rFonts w:ascii="Arial" w:hAnsi="Arial"/>
        </w:rPr>
        <w:t xml:space="preserve">Flux) with diameter D, coefficient C, heliocentric distance r, and observer </w:t>
      </w:r>
      <w:r>
        <w:rPr>
          <w:rFonts w:ascii="Arial" w:hAnsi="Arial"/>
          <w:lang w:val="fr-FR"/>
        </w:rPr>
        <w:t>distance Delta.</w:t>
      </w:r>
    </w:p>
    <w:p w:rsidR="006752B1" w:rsidRDefault="006752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p>
    <w:p w:rsidR="006752B1" w:rsidRDefault="006A2DB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r>
        <w:rPr>
          <w:rFonts w:ascii="Arial" w:hAnsi="Arial"/>
        </w:rPr>
        <w:t>If the flux used is &lt;</w:t>
      </w:r>
      <w:proofErr w:type="spellStart"/>
      <w:r>
        <w:rPr>
          <w:rFonts w:ascii="Arial" w:hAnsi="Arial"/>
        </w:rPr>
        <w:t>F</w:t>
      </w:r>
      <w:r>
        <w:rPr>
          <w:rFonts w:ascii="Arial" w:hAnsi="Arial"/>
          <w:vertAlign w:val="subscript"/>
        </w:rPr>
        <w:t>bol</w:t>
      </w:r>
      <w:proofErr w:type="spellEnd"/>
      <w:r>
        <w:rPr>
          <w:rFonts w:ascii="Arial" w:hAnsi="Arial"/>
        </w:rPr>
        <w:t xml:space="preserve">&gt;, an </w:t>
      </w:r>
      <w:proofErr w:type="spellStart"/>
      <w:r>
        <w:rPr>
          <w:rFonts w:ascii="Arial" w:hAnsi="Arial"/>
        </w:rPr>
        <w:t>isotropic</w:t>
      </w:r>
      <w:r w:rsidR="00C95B7C">
        <w:rPr>
          <w:rFonts w:ascii="Arial" w:hAnsi="Arial"/>
        </w:rPr>
        <w:t>al</w:t>
      </w:r>
      <w:r>
        <w:rPr>
          <w:rFonts w:ascii="Arial" w:hAnsi="Arial"/>
        </w:rPr>
        <w:t>ly</w:t>
      </w:r>
      <w:proofErr w:type="spellEnd"/>
      <w:r>
        <w:rPr>
          <w:rFonts w:ascii="Arial" w:hAnsi="Arial"/>
        </w:rPr>
        <w:t xml:space="preserve"> averaged bolometric flux, this formula is exact for spherical asteroids with no </w:t>
      </w:r>
      <w:proofErr w:type="spellStart"/>
      <w:r>
        <w:rPr>
          <w:rFonts w:ascii="Arial" w:hAnsi="Arial"/>
          <w:lang w:val="pt-PT"/>
        </w:rPr>
        <w:t>internal</w:t>
      </w:r>
      <w:proofErr w:type="spellEnd"/>
      <w:r>
        <w:rPr>
          <w:rFonts w:ascii="Arial" w:hAnsi="Arial"/>
        </w:rPr>
        <w:t xml:space="preserve"> luminosity in circular orbits, with </w:t>
      </w:r>
      <w:r>
        <w:rPr>
          <w:rFonts w:ascii="Arial" w:hAnsi="Arial"/>
          <w:lang w:val="fr-FR"/>
        </w:rPr>
        <w:t xml:space="preserve">coefficient = </w:t>
      </w:r>
      <w:proofErr w:type="gramStart"/>
      <w:r>
        <w:rPr>
          <w:rFonts w:ascii="Arial" w:hAnsi="Arial"/>
          <w:lang w:val="fr-FR"/>
        </w:rPr>
        <w:t>sqrt(</w:t>
      </w:r>
      <w:proofErr w:type="gramEnd"/>
      <w:r>
        <w:rPr>
          <w:rFonts w:ascii="Arial" w:hAnsi="Arial"/>
          <w:lang w:val="fr-FR"/>
        </w:rPr>
        <w:t>64*pi/L</w:t>
      </w:r>
      <w:r>
        <w:rPr>
          <w:rFonts w:ascii="Arial" w:hAnsi="Arial"/>
          <w:vertAlign w:val="subscript"/>
        </w:rPr>
        <w:t>sun</w:t>
      </w:r>
      <w:r>
        <w:rPr>
          <w:rFonts w:ascii="Arial" w:hAnsi="Arial"/>
        </w:rPr>
        <w:t>)</w:t>
      </w:r>
      <w:r w:rsidR="00B22524">
        <w:rPr>
          <w:rFonts w:ascii="Arial" w:hAnsi="Arial"/>
        </w:rPr>
        <w:t>.</w:t>
      </w:r>
    </w:p>
    <w:p w:rsidR="006752B1" w:rsidRDefault="006752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p>
    <w:p w:rsidR="006752B1" w:rsidRDefault="006A2DB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r>
        <w:rPr>
          <w:rFonts w:ascii="Arial" w:hAnsi="Arial"/>
        </w:rPr>
        <w:t>While in principle a cloud of spacecraft could measure &lt;</w:t>
      </w:r>
      <w:proofErr w:type="spellStart"/>
      <w:r>
        <w:rPr>
          <w:rFonts w:ascii="Arial" w:hAnsi="Arial"/>
        </w:rPr>
        <w:t>F</w:t>
      </w:r>
      <w:r>
        <w:rPr>
          <w:rFonts w:ascii="Arial" w:hAnsi="Arial"/>
          <w:vertAlign w:val="subscript"/>
        </w:rPr>
        <w:t>bol</w:t>
      </w:r>
      <w:proofErr w:type="spellEnd"/>
      <w:r>
        <w:rPr>
          <w:rFonts w:ascii="Arial" w:hAnsi="Arial"/>
        </w:rPr>
        <w:t xml:space="preserve">&gt; exactly, in practice one </w:t>
      </w:r>
      <w:r w:rsidR="00B22524">
        <w:rPr>
          <w:rFonts w:ascii="Arial" w:hAnsi="Arial"/>
        </w:rPr>
        <w:t xml:space="preserve">typically is </w:t>
      </w:r>
      <w:r>
        <w:rPr>
          <w:rFonts w:ascii="Arial" w:hAnsi="Arial"/>
        </w:rPr>
        <w:t xml:space="preserve">extrapolated from one observation in a single passband at a </w:t>
      </w:r>
      <w:proofErr w:type="gramStart"/>
      <w:r>
        <w:rPr>
          <w:rFonts w:ascii="Arial" w:hAnsi="Arial"/>
        </w:rPr>
        <w:t>single</w:t>
      </w:r>
      <w:r w:rsidR="00B22524">
        <w:rPr>
          <w:rFonts w:ascii="Arial" w:hAnsi="Arial"/>
        </w:rPr>
        <w:t xml:space="preserve"> phase</w:t>
      </w:r>
      <w:proofErr w:type="gramEnd"/>
      <w:r>
        <w:rPr>
          <w:rFonts w:ascii="Arial" w:hAnsi="Arial"/>
        </w:rPr>
        <w:t xml:space="preserve"> angle.  In the case of optical data </w:t>
      </w:r>
      <w:r w:rsidR="00B22524">
        <w:rPr>
          <w:rFonts w:ascii="Arial" w:hAnsi="Arial"/>
        </w:rPr>
        <w:t xml:space="preserve">measuring reflected light, </w:t>
      </w:r>
      <w:r>
        <w:rPr>
          <w:rFonts w:ascii="Arial" w:hAnsi="Arial"/>
        </w:rPr>
        <w:t>this extrapolation depends on the albedo and the phase function at the phase angle of the observation.  For objects with small SNRs and small amounts of data, prior knowledge of probable albedos and phase functions has to be used, leading to diameter estimates typically spanning a factor of 2.5 to 3 uncertainty for 68% confidence.</w:t>
      </w:r>
    </w:p>
    <w:p w:rsidR="006752B1" w:rsidRDefault="006752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p>
    <w:p w:rsidR="006752B1" w:rsidRDefault="006A2DB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r>
        <w:rPr>
          <w:rFonts w:ascii="Arial" w:hAnsi="Arial"/>
        </w:rPr>
        <w:t xml:space="preserve">In the case of infrared </w:t>
      </w:r>
      <w:r w:rsidR="00B22524">
        <w:rPr>
          <w:rFonts w:ascii="Arial" w:hAnsi="Arial"/>
        </w:rPr>
        <w:t xml:space="preserve">thermal emission </w:t>
      </w:r>
      <w:r>
        <w:rPr>
          <w:rFonts w:ascii="Arial" w:hAnsi="Arial"/>
        </w:rPr>
        <w:t>data, the extrapolation from an NC2 flux to &lt;</w:t>
      </w:r>
      <w:proofErr w:type="spellStart"/>
      <w:r>
        <w:rPr>
          <w:rFonts w:ascii="Arial" w:hAnsi="Arial"/>
        </w:rPr>
        <w:t>F</w:t>
      </w:r>
      <w:r>
        <w:rPr>
          <w:rFonts w:ascii="Arial" w:hAnsi="Arial"/>
          <w:vertAlign w:val="subscript"/>
        </w:rPr>
        <w:t>bo</w:t>
      </w:r>
      <w:r>
        <w:rPr>
          <w:rFonts w:ascii="Arial" w:hAnsi="Arial"/>
        </w:rPr>
        <w:t>l</w:t>
      </w:r>
      <w:proofErr w:type="spellEnd"/>
      <w:r>
        <w:rPr>
          <w:rFonts w:ascii="Arial" w:hAnsi="Arial"/>
        </w:rPr>
        <w:t>&gt; depends on the temperature distribution on</w:t>
      </w:r>
      <w:r w:rsidR="00B22524">
        <w:rPr>
          <w:rFonts w:ascii="Arial" w:hAnsi="Arial"/>
        </w:rPr>
        <w:t xml:space="preserve"> the surface of</w:t>
      </w:r>
      <w:r>
        <w:rPr>
          <w:rFonts w:ascii="Arial" w:hAnsi="Arial"/>
        </w:rPr>
        <w:t xml:space="preserve"> the object. The uncertainty in the extrapolation is dominated by the thermal inertia, orientation of the polar axis, and rotational period of the object.  Current data suggests that all of these have prior probability distributions that vary with the diameter of the object. Sub-kilometer objects do not appear to have dusty surfaces and small thermal inertias.  Itokawa, </w:t>
      </w:r>
      <w:proofErr w:type="spellStart"/>
      <w:r>
        <w:rPr>
          <w:rFonts w:ascii="Arial" w:hAnsi="Arial"/>
        </w:rPr>
        <w:t>Ryugu</w:t>
      </w:r>
      <w:proofErr w:type="spellEnd"/>
      <w:r>
        <w:rPr>
          <w:rFonts w:ascii="Arial" w:hAnsi="Arial"/>
        </w:rPr>
        <w:t xml:space="preserve"> and </w:t>
      </w:r>
      <w:proofErr w:type="spellStart"/>
      <w:r>
        <w:rPr>
          <w:rFonts w:ascii="Arial" w:hAnsi="Arial"/>
        </w:rPr>
        <w:t>Bennu</w:t>
      </w:r>
      <w:proofErr w:type="spellEnd"/>
      <w:r>
        <w:rPr>
          <w:rFonts w:ascii="Arial" w:hAnsi="Arial"/>
        </w:rPr>
        <w:t xml:space="preserve"> all have rotational poles perpendicular to their orbits, while Eros and larger main belt objects do not.  Objects smaller than </w:t>
      </w:r>
      <w:proofErr w:type="gramStart"/>
      <w:r>
        <w:rPr>
          <w:rFonts w:ascii="Arial" w:hAnsi="Arial"/>
        </w:rPr>
        <w:t>200 meter</w:t>
      </w:r>
      <w:proofErr w:type="gramEnd"/>
      <w:r>
        <w:rPr>
          <w:rFonts w:ascii="Arial" w:hAnsi="Arial"/>
        </w:rPr>
        <w:t xml:space="preserve"> diameter can spin much more rapidly</w:t>
      </w:r>
      <w:r w:rsidR="00B22524">
        <w:rPr>
          <w:rFonts w:ascii="Arial" w:hAnsi="Arial"/>
        </w:rPr>
        <w:t xml:space="preserve"> than larger Main Belt bodies</w:t>
      </w:r>
      <w:r>
        <w:rPr>
          <w:rFonts w:ascii="Arial" w:hAnsi="Arial"/>
        </w:rPr>
        <w:t xml:space="preserve">.  All of these trends lower the peak temperatures of smaller objects.  The overall effect of these changes makes the thermal emission of larger objects approximate the NEATM </w:t>
      </w:r>
      <w:r w:rsidR="00B22524">
        <w:rPr>
          <w:rFonts w:ascii="Arial" w:hAnsi="Arial"/>
        </w:rPr>
        <w:t xml:space="preserve">temperature distribution </w:t>
      </w:r>
      <w:r>
        <w:rPr>
          <w:rFonts w:ascii="Arial" w:hAnsi="Arial"/>
        </w:rPr>
        <w:t>with small beaming parameters, while smaller objects have thermal emission that approximates the FRM.  Therefore C becomes a coefficient that is a weak function of diameter.  As in the optical case, C is also a strong function of phase angle.</w:t>
      </w:r>
    </w:p>
    <w:p w:rsidR="006752B1" w:rsidRDefault="006752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Arial" w:eastAsia="Arial" w:hAnsi="Arial" w:cs="Arial"/>
        </w:rPr>
      </w:pPr>
    </w:p>
    <w:p w:rsidR="006752B1" w:rsidRDefault="006A2DB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rPr>
          <w:rFonts w:ascii="Courier" w:eastAsia="Courier" w:hAnsi="Courier" w:cs="Courier"/>
        </w:rPr>
      </w:pPr>
      <w:r>
        <w:rPr>
          <w:rFonts w:ascii="Arial" w:hAnsi="Arial"/>
        </w:rPr>
        <w:t>We use a thermophysical model with thermal inertias, rotation poles, rotation periods, and albedos chosen from prior probability distributions to calculate both the median value</w:t>
      </w:r>
      <w:r w:rsidR="00B22524">
        <w:rPr>
          <w:rFonts w:ascii="Arial" w:hAnsi="Arial"/>
        </w:rPr>
        <w:t xml:space="preserve"> and</w:t>
      </w:r>
      <w:r>
        <w:rPr>
          <w:rFonts w:ascii="Arial" w:hAnsi="Arial"/>
        </w:rPr>
        <w:t xml:space="preserve"> </w:t>
      </w:r>
      <w:r w:rsidR="00C95B7C">
        <w:rPr>
          <w:rFonts w:ascii="Arial" w:hAnsi="Arial"/>
        </w:rPr>
        <w:t>the</w:t>
      </w:r>
      <w:r w:rsidR="00E36F5D">
        <w:rPr>
          <w:rFonts w:ascii="Arial" w:hAnsi="Arial"/>
        </w:rPr>
        <w:t xml:space="preserve"> </w:t>
      </w:r>
      <w:r>
        <w:rPr>
          <w:rFonts w:ascii="Arial" w:hAnsi="Arial"/>
        </w:rPr>
        <w:t>16th-84th percentile range of the coefficient.  We find that the diameter of an object can be estimated from one measurement in the NC2 passband to an accuracy of 25% or better for objects less than 4 AU from the Sun. At larger distances from the Sun the NC2 passband is too blue</w:t>
      </w:r>
      <w:r w:rsidR="00B22524">
        <w:rPr>
          <w:rFonts w:ascii="Arial" w:hAnsi="Arial"/>
        </w:rPr>
        <w:t xml:space="preserve">, and </w:t>
      </w:r>
      <w:r w:rsidR="00E36F5D">
        <w:rPr>
          <w:rFonts w:ascii="Arial" w:hAnsi="Arial"/>
        </w:rPr>
        <w:t xml:space="preserve">sees only the Wien tail of the </w:t>
      </w:r>
      <w:r w:rsidR="00B22524">
        <w:rPr>
          <w:rFonts w:ascii="Arial" w:hAnsi="Arial"/>
        </w:rPr>
        <w:t>thermal emission</w:t>
      </w:r>
      <w:r>
        <w:rPr>
          <w:rFonts w:ascii="Arial" w:hAnsi="Arial"/>
        </w:rPr>
        <w:t>.</w:t>
      </w:r>
    </w:p>
    <w:p w:rsidR="006752B1" w:rsidRDefault="006752B1">
      <w:pPr>
        <w:pStyle w:val="BodyText2"/>
      </w:pPr>
    </w:p>
    <w:p w:rsidR="006752B1" w:rsidRDefault="006A2DB9">
      <w:pPr>
        <w:pStyle w:val="BodyText2"/>
        <w:jc w:val="center"/>
      </w:pPr>
      <w:r>
        <w:t>**************************************</w:t>
      </w:r>
    </w:p>
    <w:p w:rsidR="006752B1" w:rsidRDefault="006752B1">
      <w:pPr>
        <w:pStyle w:val="BodyText2"/>
      </w:pPr>
    </w:p>
    <w:p w:rsidR="006752B1" w:rsidRDefault="006A2DB9">
      <w:pPr>
        <w:pStyle w:val="BodyText2"/>
      </w:pPr>
      <w:r>
        <w:rPr>
          <w:b/>
          <w:bCs/>
          <w:i/>
          <w:iCs/>
        </w:rPr>
        <w:t xml:space="preserve">Comments: </w:t>
      </w:r>
      <w:r>
        <w:rPr>
          <w:b/>
          <w:bCs/>
        </w:rPr>
        <w:t>NEO Characterization Results</w:t>
      </w:r>
    </w:p>
    <w:sectPr w:rsidR="006752B1" w:rsidSect="007E2CD5">
      <w:pgSz w:w="11900" w:h="16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F5D" w:rsidRDefault="00E36F5D">
      <w:r>
        <w:separator/>
      </w:r>
    </w:p>
  </w:endnote>
  <w:endnote w:type="continuationSeparator" w:id="0">
    <w:p w:rsidR="00E36F5D" w:rsidRDefault="00E36F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F5D" w:rsidRDefault="00E36F5D">
      <w:r>
        <w:separator/>
      </w:r>
    </w:p>
  </w:footnote>
  <w:footnote w:type="continuationSeparator" w:id="0">
    <w:p w:rsidR="00E36F5D" w:rsidRDefault="00E36F5D">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siero, Joe">
    <w15:presenceInfo w15:providerId="AD" w15:userId="S::jmasiero@caltech.edu::a88c5f6f-3345-4b64-ab68-98c65321db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isplayBackgroundShape/>
  <w:proofState w:spelling="clean" w:grammar="clean"/>
  <w:trackRevisions/>
  <w:doNotTrackMoves/>
  <w:defaultTabStop w:val="720"/>
  <w:characterSpacingControl w:val="doNotCompress"/>
  <w:footnotePr>
    <w:footnote w:id="-1"/>
    <w:footnote w:id="0"/>
  </w:footnotePr>
  <w:endnotePr>
    <w:endnote w:id="-1"/>
    <w:endnote w:id="0"/>
  </w:endnotePr>
  <w:compat>
    <w:useFELayout/>
  </w:compat>
  <w:rsids>
    <w:rsidRoot w:val="006752B1"/>
    <w:rsid w:val="002742EF"/>
    <w:rsid w:val="006752B1"/>
    <w:rsid w:val="006A2DB9"/>
    <w:rsid w:val="007E2CD5"/>
    <w:rsid w:val="00B22524"/>
    <w:rsid w:val="00C95B7C"/>
    <w:rsid w:val="00E36F5D"/>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D5"/>
    <w:rPr>
      <w:rFonts w:ascii="Cambria" w:hAnsi="Cambria" w:cs="Arial Unicode MS"/>
      <w:color w:val="000000"/>
      <w:sz w:val="24"/>
      <w:szCs w:val="24"/>
      <w:u w:color="000000"/>
    </w:rPr>
  </w:style>
  <w:style w:type="paragraph" w:styleId="Heading5">
    <w:name w:val="heading 5"/>
    <w:next w:val="Normal"/>
    <w:uiPriority w:val="9"/>
    <w:unhideWhenUsed/>
    <w:qFormat/>
    <w:rsid w:val="007E2CD5"/>
    <w:pPr>
      <w:keepNext/>
      <w:outlineLvl w:val="4"/>
    </w:pPr>
    <w:rPr>
      <w:rFonts w:cs="Arial Unicode MS"/>
      <w:b/>
      <w:bCs/>
      <w:color w:val="000000"/>
      <w:sz w:val="24"/>
      <w:szCs w:val="24"/>
      <w:u w:color="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7E2CD5"/>
    <w:rPr>
      <w:u w:val="single"/>
    </w:rPr>
  </w:style>
  <w:style w:type="paragraph" w:customStyle="1" w:styleId="HeaderFooter">
    <w:name w:val="Header &amp; Footer"/>
    <w:rsid w:val="007E2CD5"/>
    <w:pPr>
      <w:tabs>
        <w:tab w:val="right" w:pos="9020"/>
      </w:tabs>
    </w:pPr>
    <w:rPr>
      <w:rFonts w:ascii="Helvetica Neue" w:hAnsi="Helvetica Neue" w:cs="Arial Unicode MS"/>
      <w:color w:val="000000"/>
      <w:sz w:val="24"/>
      <w:szCs w:val="24"/>
    </w:rPr>
  </w:style>
  <w:style w:type="paragraph" w:customStyle="1" w:styleId="Default">
    <w:name w:val="Default"/>
    <w:rsid w:val="007E2CD5"/>
    <w:pPr>
      <w:spacing w:before="160"/>
    </w:pPr>
    <w:rPr>
      <w:rFonts w:ascii="Helvetica Neue" w:hAnsi="Helvetica Neue" w:cs="Arial Unicode MS"/>
      <w:color w:val="000000"/>
      <w:sz w:val="24"/>
      <w:szCs w:val="24"/>
    </w:rPr>
  </w:style>
  <w:style w:type="paragraph" w:styleId="BodyText2">
    <w:name w:val="Body Text 2"/>
    <w:rsid w:val="007E2CD5"/>
    <w:pPr>
      <w:jc w:val="both"/>
    </w:pPr>
    <w:rPr>
      <w:rFonts w:ascii="Arial" w:eastAsia="Arial" w:hAnsi="Arial" w:cs="Arial"/>
      <w:color w:val="000000"/>
      <w:sz w:val="24"/>
      <w:szCs w:val="24"/>
      <w:u w:color="000000"/>
    </w:rPr>
  </w:style>
  <w:style w:type="paragraph" w:styleId="BalloonText">
    <w:name w:val="Balloon Text"/>
    <w:basedOn w:val="Normal"/>
    <w:link w:val="BalloonTextChar"/>
    <w:uiPriority w:val="99"/>
    <w:semiHidden/>
    <w:unhideWhenUsed/>
    <w:rsid w:val="00E36F5D"/>
    <w:rPr>
      <w:rFonts w:ascii="Lucida Grande" w:hAnsi="Lucida Grande"/>
      <w:sz w:val="18"/>
      <w:szCs w:val="18"/>
    </w:rPr>
  </w:style>
  <w:style w:type="character" w:customStyle="1" w:styleId="BalloonTextChar">
    <w:name w:val="Balloon Text Char"/>
    <w:basedOn w:val="DefaultParagraphFont"/>
    <w:link w:val="BalloonText"/>
    <w:uiPriority w:val="99"/>
    <w:semiHidden/>
    <w:rsid w:val="00E36F5D"/>
    <w:rPr>
      <w:rFonts w:ascii="Lucida Grande" w:hAnsi="Lucida Grande" w:cs="Arial Unicode MS"/>
      <w:color w:val="000000"/>
      <w:sz w:val="18"/>
      <w:szCs w:val="18"/>
      <w:u w:color="000000"/>
    </w:rPr>
  </w:style>
  <w:style w:type="paragraph" w:styleId="DocumentMap">
    <w:name w:val="Document Map"/>
    <w:basedOn w:val="Normal"/>
    <w:link w:val="DocumentMapChar"/>
    <w:uiPriority w:val="99"/>
    <w:semiHidden/>
    <w:unhideWhenUsed/>
    <w:rsid w:val="00E36F5D"/>
    <w:rPr>
      <w:rFonts w:ascii="Lucida Grande" w:hAnsi="Lucida Grande"/>
    </w:rPr>
  </w:style>
  <w:style w:type="character" w:customStyle="1" w:styleId="DocumentMapChar">
    <w:name w:val="Document Map Char"/>
    <w:basedOn w:val="DefaultParagraphFont"/>
    <w:link w:val="DocumentMap"/>
    <w:uiPriority w:val="99"/>
    <w:semiHidden/>
    <w:rsid w:val="00E36F5D"/>
    <w:rPr>
      <w:rFonts w:ascii="Lucida Grande" w:hAnsi="Lucida Grande"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9" Type="http://schemas.microsoft.com/office/2011/relationships/people" Target="people.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632</Words>
  <Characters>3608</Characters>
  <Application>Microsoft Macintosh Word</Application>
  <DocSecurity>0</DocSecurity>
  <Lines>30</Lines>
  <Paragraphs>7</Paragraphs>
  <ScaleCrop>false</ScaleCrop>
  <Company/>
  <LinksUpToDate>false</LinksUpToDate>
  <CharactersWithSpaces>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 Wright</dc:creator>
  <cp:lastModifiedBy>Ned Wright</cp:lastModifiedBy>
  <cp:revision>3</cp:revision>
  <dcterms:created xsi:type="dcterms:W3CDTF">2021-01-13T19:42:00Z</dcterms:created>
  <dcterms:modified xsi:type="dcterms:W3CDTF">2021-01-13T19:45:00Z</dcterms:modified>
</cp:coreProperties>
</file>