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40A1B1" w14:textId="77777777" w:rsidR="00594616" w:rsidRDefault="00CB758C">
      <w:pPr>
        <w:jc w:val="center"/>
        <w:rPr>
          <w:rFonts w:ascii="Arial" w:hAnsi="Arial" w:cs="Arial"/>
          <w:b/>
          <w:bCs/>
        </w:rPr>
      </w:pPr>
      <w:r>
        <w:rPr>
          <w:rFonts w:ascii="Arial" w:hAnsi="Arial" w:cs="Arial"/>
          <w:b/>
          <w:bCs/>
        </w:rPr>
        <w:t>PDC2021</w:t>
      </w:r>
    </w:p>
    <w:p w14:paraId="1F87D773" w14:textId="77777777" w:rsidR="00594616" w:rsidRDefault="00CB758C">
      <w:pPr>
        <w:jc w:val="center"/>
        <w:rPr>
          <w:rFonts w:ascii="Arial" w:hAnsi="Arial" w:cs="Arial"/>
          <w:b/>
          <w:bCs/>
        </w:rPr>
      </w:pPr>
      <w:r>
        <w:rPr>
          <w:rFonts w:ascii="Arial" w:hAnsi="Arial" w:cs="Arial"/>
          <w:b/>
          <w:bCs/>
        </w:rPr>
        <w:t>Vienna, Austria</w:t>
      </w:r>
    </w:p>
    <w:p w14:paraId="39610994" w14:textId="77777777" w:rsidR="00594616" w:rsidRDefault="00594616">
      <w:pPr>
        <w:jc w:val="center"/>
        <w:rPr>
          <w:rFonts w:ascii="Arial" w:hAnsi="Arial" w:cs="Arial"/>
          <w:b/>
          <w:bCs/>
        </w:rPr>
      </w:pPr>
    </w:p>
    <w:p w14:paraId="5AB95273" w14:textId="77777777" w:rsidR="00594616" w:rsidRDefault="00594616">
      <w:pPr>
        <w:jc w:val="center"/>
        <w:rPr>
          <w:rFonts w:ascii="Arial" w:hAnsi="Arial" w:cs="Arial"/>
          <w:b/>
          <w:bCs/>
        </w:rPr>
      </w:pPr>
    </w:p>
    <w:p w14:paraId="129CDDE5" w14:textId="77777777" w:rsidR="00594616" w:rsidRDefault="00594616">
      <w:pPr>
        <w:jc w:val="center"/>
        <w:rPr>
          <w:rFonts w:ascii="Arial" w:hAnsi="Arial" w:cs="Arial"/>
          <w:bCs/>
          <w:i/>
        </w:rPr>
      </w:pPr>
    </w:p>
    <w:p w14:paraId="26F9650C" w14:textId="77777777" w:rsidR="00594616" w:rsidRDefault="00CB758C">
      <w:pPr>
        <w:rPr>
          <w:rFonts w:ascii="Arial" w:hAnsi="Arial" w:cs="Arial"/>
          <w:b/>
          <w:bCs/>
        </w:rPr>
      </w:pPr>
      <w:r>
        <w:fldChar w:fldCharType="begin">
          <w:ffData>
            <w:name w:val=""/>
            <w:enabled/>
            <w:calcOnExit w:val="0"/>
            <w:checkBox>
              <w:sizeAuto/>
              <w:default w:val="0"/>
            </w:checkBox>
          </w:ffData>
        </w:fldChar>
      </w:r>
      <w:r>
        <w:instrText>FORMCHECKBOX</w:instrText>
      </w:r>
      <w:r>
        <w:fldChar w:fldCharType="separate"/>
      </w:r>
      <w:bookmarkStart w:id="0" w:name="__Fieldmark__5_4048431579"/>
      <w:bookmarkStart w:id="1" w:name="Check2"/>
      <w:bookmarkEnd w:id="0"/>
      <w:r>
        <w:fldChar w:fldCharType="end"/>
      </w:r>
      <w:bookmarkEnd w:id="1"/>
      <w:r>
        <w:rPr>
          <w:rFonts w:ascii="Arial" w:hAnsi="Arial" w:cs="Arial"/>
          <w:b/>
          <w:bCs/>
        </w:rPr>
        <w:t xml:space="preserve"> Key International and Political Developments</w:t>
      </w:r>
    </w:p>
    <w:p w14:paraId="48A64271" w14:textId="77777777" w:rsidR="00594616" w:rsidRDefault="00CB758C">
      <w:pPr>
        <w:rPr>
          <w:rFonts w:ascii="Arial" w:hAnsi="Arial" w:cs="Arial"/>
          <w:b/>
          <w:bCs/>
        </w:rPr>
      </w:pPr>
      <w:r>
        <w:fldChar w:fldCharType="begin">
          <w:ffData>
            <w:name w:val=""/>
            <w:enabled/>
            <w:calcOnExit w:val="0"/>
            <w:checkBox>
              <w:sizeAuto/>
              <w:default w:val="0"/>
            </w:checkBox>
          </w:ffData>
        </w:fldChar>
      </w:r>
      <w:r>
        <w:instrText>FORMCHECKBOX</w:instrText>
      </w:r>
      <w:r>
        <w:fldChar w:fldCharType="separate"/>
      </w:r>
      <w:bookmarkStart w:id="2" w:name="__Fieldmark__12_4048431579"/>
      <w:bookmarkEnd w:id="2"/>
      <w:r>
        <w:fldChar w:fldCharType="end"/>
      </w:r>
      <w:r>
        <w:rPr>
          <w:rFonts w:ascii="Arial" w:hAnsi="Arial" w:cs="Arial"/>
          <w:b/>
          <w:bCs/>
        </w:rPr>
        <w:t xml:space="preserve"> Advancements and Progress in NEO Discovery</w:t>
      </w:r>
    </w:p>
    <w:p w14:paraId="2D4FD506" w14:textId="77777777" w:rsidR="00594616" w:rsidRDefault="00CB758C">
      <w:pPr>
        <w:rPr>
          <w:rFonts w:ascii="Arial" w:hAnsi="Arial" w:cs="Arial"/>
          <w:b/>
          <w:bCs/>
        </w:rPr>
      </w:pPr>
      <w:r>
        <w:fldChar w:fldCharType="begin">
          <w:ffData>
            <w:name w:val=""/>
            <w:enabled/>
            <w:calcOnExit w:val="0"/>
            <w:checkBox>
              <w:sizeAuto/>
              <w:default w:val="0"/>
              <w:checked/>
            </w:checkBox>
          </w:ffData>
        </w:fldChar>
      </w:r>
      <w:r>
        <w:instrText>FORMCHECKBOX</w:instrText>
      </w:r>
      <w:r>
        <w:fldChar w:fldCharType="separate"/>
      </w:r>
      <w:bookmarkStart w:id="3" w:name="__Fieldmark__21_4048431579"/>
      <w:bookmarkEnd w:id="3"/>
      <w:r>
        <w:fldChar w:fldCharType="end"/>
      </w:r>
      <w:r>
        <w:rPr>
          <w:rFonts w:ascii="Arial" w:hAnsi="Arial" w:cs="Arial"/>
          <w:b/>
          <w:bCs/>
        </w:rPr>
        <w:t xml:space="preserve"> NEO Characterization Results</w:t>
      </w:r>
    </w:p>
    <w:p w14:paraId="6AAC1733" w14:textId="77777777" w:rsidR="00594616" w:rsidRDefault="00CB758C">
      <w:pPr>
        <w:rPr>
          <w:rFonts w:ascii="Arial" w:hAnsi="Arial" w:cs="Arial"/>
          <w:b/>
          <w:bCs/>
        </w:rPr>
      </w:pPr>
      <w:r>
        <w:fldChar w:fldCharType="begin">
          <w:ffData>
            <w:name w:val=""/>
            <w:enabled/>
            <w:calcOnExit w:val="0"/>
            <w:checkBox>
              <w:sizeAuto/>
              <w:default w:val="0"/>
            </w:checkBox>
          </w:ffData>
        </w:fldChar>
      </w:r>
      <w:r>
        <w:instrText>FORMCHECKBOX</w:instrText>
      </w:r>
      <w:r>
        <w:fldChar w:fldCharType="separate"/>
      </w:r>
      <w:bookmarkStart w:id="4" w:name="__Fieldmark__28_4048431579"/>
      <w:bookmarkEnd w:id="4"/>
      <w:r>
        <w:fldChar w:fldCharType="end"/>
      </w:r>
      <w:r>
        <w:rPr>
          <w:rFonts w:ascii="Arial" w:hAnsi="Arial" w:cs="Arial"/>
          <w:b/>
          <w:bCs/>
        </w:rPr>
        <w:t xml:space="preserve"> Deflection and Disruption Models &amp; Testing</w:t>
      </w:r>
    </w:p>
    <w:p w14:paraId="6702FF6E" w14:textId="77777777" w:rsidR="00594616" w:rsidRDefault="00CB758C">
      <w:pPr>
        <w:rPr>
          <w:rFonts w:ascii="Arial" w:hAnsi="Arial" w:cs="Arial"/>
          <w:b/>
          <w:bCs/>
        </w:rPr>
      </w:pPr>
      <w:r>
        <w:fldChar w:fldCharType="begin">
          <w:ffData>
            <w:name w:val=""/>
            <w:enabled/>
            <w:calcOnExit w:val="0"/>
            <w:checkBox>
              <w:sizeAuto/>
              <w:default w:val="0"/>
            </w:checkBox>
          </w:ffData>
        </w:fldChar>
      </w:r>
      <w:r>
        <w:instrText>FORMCHECKBOX</w:instrText>
      </w:r>
      <w:r>
        <w:fldChar w:fldCharType="separate"/>
      </w:r>
      <w:bookmarkStart w:id="5" w:name="__Fieldmark__37_4048431579"/>
      <w:bookmarkEnd w:id="5"/>
      <w:r>
        <w:fldChar w:fldCharType="end"/>
      </w:r>
      <w:r>
        <w:rPr>
          <w:rFonts w:ascii="Arial" w:hAnsi="Arial" w:cs="Arial"/>
          <w:b/>
          <w:bCs/>
        </w:rPr>
        <w:t xml:space="preserve"> Mission &amp; Campaign Des</w:t>
      </w:r>
      <w:r>
        <w:rPr>
          <w:rFonts w:ascii="Arial" w:hAnsi="Arial" w:cs="Arial"/>
          <w:b/>
          <w:bCs/>
        </w:rPr>
        <w:t>igns</w:t>
      </w:r>
    </w:p>
    <w:p w14:paraId="790DFB1F" w14:textId="77777777" w:rsidR="00594616" w:rsidRDefault="00CB758C">
      <w:pPr>
        <w:rPr>
          <w:rFonts w:ascii="Arial" w:hAnsi="Arial" w:cs="Arial"/>
          <w:b/>
          <w:bCs/>
        </w:rPr>
      </w:pPr>
      <w:r>
        <w:fldChar w:fldCharType="begin">
          <w:ffData>
            <w:name w:val=""/>
            <w:enabled/>
            <w:calcOnExit w:val="0"/>
            <w:checkBox>
              <w:sizeAuto/>
              <w:default w:val="0"/>
            </w:checkBox>
          </w:ffData>
        </w:fldChar>
      </w:r>
      <w:r>
        <w:instrText>FORMCHECKBOX</w:instrText>
      </w:r>
      <w:r>
        <w:fldChar w:fldCharType="separate"/>
      </w:r>
      <w:bookmarkStart w:id="6" w:name="__Fieldmark__43_4048431579"/>
      <w:bookmarkEnd w:id="6"/>
      <w:r>
        <w:fldChar w:fldCharType="end"/>
      </w:r>
      <w:r>
        <w:rPr>
          <w:rFonts w:ascii="Arial" w:hAnsi="Arial" w:cs="Arial"/>
          <w:b/>
          <w:bCs/>
        </w:rPr>
        <w:t xml:space="preserve"> Impact Consequences</w:t>
      </w:r>
    </w:p>
    <w:p w14:paraId="2867BE23" w14:textId="77777777" w:rsidR="00594616" w:rsidRDefault="00CB758C">
      <w:pPr>
        <w:rPr>
          <w:rFonts w:ascii="Arial" w:hAnsi="Arial" w:cs="Arial"/>
          <w:b/>
          <w:bCs/>
        </w:rPr>
      </w:pPr>
      <w:r>
        <w:fldChar w:fldCharType="begin">
          <w:ffData>
            <w:name w:val=""/>
            <w:enabled/>
            <w:calcOnExit w:val="0"/>
            <w:checkBox>
              <w:sizeAuto/>
              <w:default w:val="0"/>
            </w:checkBox>
          </w:ffData>
        </w:fldChar>
      </w:r>
      <w:r>
        <w:instrText>FORMCHECKBOX</w:instrText>
      </w:r>
      <w:r>
        <w:fldChar w:fldCharType="separate"/>
      </w:r>
      <w:bookmarkStart w:id="7" w:name="__Fieldmark__48_4048431579"/>
      <w:bookmarkEnd w:id="7"/>
      <w:r>
        <w:fldChar w:fldCharType="end"/>
      </w:r>
      <w:r>
        <w:rPr>
          <w:rFonts w:ascii="Arial" w:hAnsi="Arial" w:cs="Arial"/>
          <w:b/>
          <w:bCs/>
        </w:rPr>
        <w:t xml:space="preserve"> Disaster Response</w:t>
      </w:r>
    </w:p>
    <w:p w14:paraId="2EF61185" w14:textId="77777777" w:rsidR="00594616" w:rsidRDefault="00CB758C">
      <w:pPr>
        <w:rPr>
          <w:rFonts w:ascii="Arial" w:hAnsi="Arial" w:cs="Arial"/>
          <w:b/>
          <w:bCs/>
        </w:rPr>
      </w:pPr>
      <w:r>
        <w:fldChar w:fldCharType="begin">
          <w:ffData>
            <w:name w:val=""/>
            <w:enabled/>
            <w:calcOnExit w:val="0"/>
            <w:checkBox>
              <w:sizeAuto/>
              <w:default w:val="0"/>
            </w:checkBox>
          </w:ffData>
        </w:fldChar>
      </w:r>
      <w:r>
        <w:instrText>FORMCHECKBOX</w:instrText>
      </w:r>
      <w:r>
        <w:fldChar w:fldCharType="separate"/>
      </w:r>
      <w:bookmarkStart w:id="8" w:name="__Fieldmark__54_4048431579"/>
      <w:bookmarkEnd w:id="8"/>
      <w:r>
        <w:fldChar w:fldCharType="end"/>
      </w:r>
      <w:r>
        <w:rPr>
          <w:rFonts w:ascii="Arial" w:hAnsi="Arial" w:cs="Arial"/>
          <w:b/>
          <w:bCs/>
        </w:rPr>
        <w:t xml:space="preserve"> Deci</w:t>
      </w:r>
      <w:r>
        <w:rPr>
          <w:rFonts w:ascii="Arial" w:hAnsi="Arial" w:cs="Arial"/>
          <w:b/>
          <w:bCs/>
        </w:rPr>
        <w:t xml:space="preserve">sion to </w:t>
      </w:r>
      <w:proofErr w:type="gramStart"/>
      <w:r>
        <w:rPr>
          <w:rFonts w:ascii="Arial" w:hAnsi="Arial" w:cs="Arial"/>
          <w:b/>
          <w:bCs/>
        </w:rPr>
        <w:t>Act</w:t>
      </w:r>
      <w:proofErr w:type="gramEnd"/>
    </w:p>
    <w:p w14:paraId="310AD5C3" w14:textId="77777777" w:rsidR="00594616" w:rsidRDefault="00CB758C">
      <w:pPr>
        <w:rPr>
          <w:rFonts w:ascii="Arial" w:hAnsi="Arial" w:cs="Arial"/>
          <w:b/>
          <w:bCs/>
        </w:rPr>
      </w:pPr>
      <w:r>
        <w:fldChar w:fldCharType="begin">
          <w:ffData>
            <w:name w:val=""/>
            <w:enabled/>
            <w:calcOnExit w:val="0"/>
            <w:checkBox>
              <w:sizeAuto/>
              <w:default w:val="0"/>
            </w:checkBox>
          </w:ffData>
        </w:fldChar>
      </w:r>
      <w:r>
        <w:instrText>FORMCHECKBOX</w:instrText>
      </w:r>
      <w:r>
        <w:fldChar w:fldCharType="separate"/>
      </w:r>
      <w:bookmarkStart w:id="9" w:name="__Fieldmark__62_4048431579"/>
      <w:bookmarkEnd w:id="9"/>
      <w:r>
        <w:fldChar w:fldCharType="end"/>
      </w:r>
      <w:r>
        <w:rPr>
          <w:rFonts w:ascii="Arial" w:hAnsi="Arial" w:cs="Arial"/>
          <w:b/>
          <w:bCs/>
        </w:rPr>
        <w:t xml:space="preserve"> Public Education &amp; Communication</w:t>
      </w:r>
    </w:p>
    <w:p w14:paraId="07B76765" w14:textId="77777777" w:rsidR="00594616" w:rsidRDefault="00594616">
      <w:pPr>
        <w:jc w:val="center"/>
        <w:rPr>
          <w:rFonts w:ascii="Arial" w:hAnsi="Arial" w:cs="Arial"/>
          <w:b/>
          <w:bCs/>
        </w:rPr>
      </w:pPr>
    </w:p>
    <w:p w14:paraId="22064118" w14:textId="77777777" w:rsidR="00594616" w:rsidRDefault="00594616">
      <w:pPr>
        <w:jc w:val="center"/>
        <w:rPr>
          <w:rFonts w:ascii="Arial" w:hAnsi="Arial" w:cs="Arial"/>
          <w:b/>
          <w:bCs/>
        </w:rPr>
      </w:pPr>
    </w:p>
    <w:p w14:paraId="64FC006C" w14:textId="77777777" w:rsidR="00594616" w:rsidRDefault="00CB758C">
      <w:pPr>
        <w:jc w:val="center"/>
        <w:rPr>
          <w:rFonts w:ascii="Arial" w:hAnsi="Arial" w:cs="Arial"/>
          <w:b/>
          <w:bCs/>
        </w:rPr>
      </w:pPr>
      <w:r>
        <w:rPr>
          <w:rFonts w:ascii="Arial" w:hAnsi="Arial" w:cs="Arial"/>
          <w:b/>
          <w:bCs/>
        </w:rPr>
        <w:t>EFFECT OF NON-KEPLERIAN MOID EVOLUTION ON PRELIMINARY KEYHOLE ANALYSES</w:t>
      </w:r>
    </w:p>
    <w:p w14:paraId="32A90CBF" w14:textId="77777777" w:rsidR="00594616" w:rsidRDefault="00594616">
      <w:pPr>
        <w:rPr>
          <w:rFonts w:ascii="Arial" w:hAnsi="Arial" w:cs="Arial"/>
          <w:b/>
          <w:bCs/>
        </w:rPr>
      </w:pPr>
    </w:p>
    <w:p w14:paraId="1A5AC93D" w14:textId="77777777" w:rsidR="00594616" w:rsidRDefault="00CB758C">
      <w:pPr>
        <w:jc w:val="center"/>
        <w:rPr>
          <w:rFonts w:ascii="Arial" w:hAnsi="Arial" w:cs="Arial"/>
          <w:b/>
          <w:bCs/>
        </w:rPr>
      </w:pPr>
      <w:r>
        <w:rPr>
          <w:rFonts w:ascii="Arial" w:hAnsi="Arial" w:cs="Arial"/>
          <w:b/>
          <w:bCs/>
        </w:rPr>
        <w:t>Oscar Fuentes-</w:t>
      </w:r>
      <w:proofErr w:type="gramStart"/>
      <w:r>
        <w:rPr>
          <w:rFonts w:ascii="Arial" w:hAnsi="Arial" w:cs="Arial"/>
          <w:b/>
          <w:bCs/>
        </w:rPr>
        <w:t>Munoz</w:t>
      </w:r>
      <w:r>
        <w:rPr>
          <w:rFonts w:ascii="Arial" w:hAnsi="Arial" w:cs="Arial"/>
          <w:bCs/>
          <w:vertAlign w:val="superscript"/>
        </w:rPr>
        <w:t>(</w:t>
      </w:r>
      <w:proofErr w:type="gramEnd"/>
      <w:r>
        <w:rPr>
          <w:rFonts w:ascii="Arial" w:hAnsi="Arial" w:cs="Arial"/>
          <w:bCs/>
          <w:vertAlign w:val="superscript"/>
        </w:rPr>
        <w:t>1)</w:t>
      </w:r>
      <w:r>
        <w:rPr>
          <w:rFonts w:ascii="Arial" w:hAnsi="Arial" w:cs="Arial"/>
          <w:b/>
          <w:bCs/>
        </w:rPr>
        <w:t xml:space="preserve">, </w:t>
      </w:r>
      <w:proofErr w:type="spellStart"/>
      <w:r>
        <w:rPr>
          <w:rFonts w:ascii="Arial" w:hAnsi="Arial" w:cs="Arial"/>
          <w:b/>
          <w:bCs/>
        </w:rPr>
        <w:t>Anivid</w:t>
      </w:r>
      <w:proofErr w:type="spellEnd"/>
      <w:r>
        <w:rPr>
          <w:rFonts w:ascii="Arial" w:hAnsi="Arial" w:cs="Arial"/>
          <w:b/>
          <w:bCs/>
        </w:rPr>
        <w:t xml:space="preserve"> </w:t>
      </w:r>
      <w:proofErr w:type="spellStart"/>
      <w:r>
        <w:rPr>
          <w:rFonts w:ascii="Arial" w:hAnsi="Arial" w:cs="Arial"/>
          <w:b/>
          <w:bCs/>
        </w:rPr>
        <w:t>Pedrós</w:t>
      </w:r>
      <w:proofErr w:type="spellEnd"/>
      <w:r>
        <w:rPr>
          <w:rFonts w:ascii="Arial" w:hAnsi="Arial" w:cs="Arial"/>
          <w:b/>
          <w:bCs/>
        </w:rPr>
        <w:t xml:space="preserve"> </w:t>
      </w:r>
      <w:proofErr w:type="spellStart"/>
      <w:r>
        <w:rPr>
          <w:rFonts w:ascii="Arial" w:hAnsi="Arial" w:cs="Arial"/>
          <w:b/>
          <w:bCs/>
        </w:rPr>
        <w:t>Faura</w:t>
      </w:r>
      <w:proofErr w:type="spellEnd"/>
      <w:r>
        <w:rPr>
          <w:rFonts w:ascii="Arial" w:hAnsi="Arial" w:cs="Arial"/>
          <w:bCs/>
          <w:vertAlign w:val="superscript"/>
        </w:rPr>
        <w:t>(2)</w:t>
      </w:r>
      <w:r>
        <w:rPr>
          <w:rFonts w:ascii="Arial" w:hAnsi="Arial" w:cs="Arial"/>
          <w:b/>
          <w:bCs/>
        </w:rPr>
        <w:t xml:space="preserve">, and Davide </w:t>
      </w:r>
      <w:r>
        <w:rPr>
          <w:rFonts w:ascii="Arial" w:hAnsi="Arial" w:cs="Arial"/>
          <w:b/>
          <w:bCs/>
        </w:rPr>
        <w:t>Amato</w:t>
      </w:r>
      <w:r>
        <w:rPr>
          <w:rFonts w:ascii="Arial" w:hAnsi="Arial" w:cs="Arial"/>
          <w:bCs/>
          <w:vertAlign w:val="superscript"/>
        </w:rPr>
        <w:t>(3)</w:t>
      </w:r>
    </w:p>
    <w:p w14:paraId="27E6F870" w14:textId="77777777" w:rsidR="00594616" w:rsidRDefault="00CB758C">
      <w:pPr>
        <w:jc w:val="center"/>
        <w:rPr>
          <w:rFonts w:ascii="Arial" w:hAnsi="Arial" w:cs="Arial"/>
          <w:i/>
          <w:iCs/>
        </w:rPr>
      </w:pPr>
      <w:r>
        <w:rPr>
          <w:rFonts w:ascii="Arial" w:hAnsi="Arial" w:cs="Arial"/>
          <w:iCs/>
          <w:vertAlign w:val="superscript"/>
        </w:rPr>
        <w:t>(</w:t>
      </w:r>
      <w:proofErr w:type="gramStart"/>
      <w:r>
        <w:rPr>
          <w:rFonts w:ascii="Arial" w:hAnsi="Arial" w:cs="Arial"/>
          <w:iCs/>
          <w:vertAlign w:val="superscript"/>
        </w:rPr>
        <w:t>1)</w:t>
      </w:r>
      <w:r>
        <w:rPr>
          <w:rFonts w:ascii="Arial" w:hAnsi="Arial" w:cs="Arial"/>
          <w:i/>
          <w:iCs/>
        </w:rPr>
        <w:t>Colorado</w:t>
      </w:r>
      <w:proofErr w:type="gramEnd"/>
      <w:r>
        <w:rPr>
          <w:rFonts w:ascii="Arial" w:hAnsi="Arial" w:cs="Arial"/>
          <w:i/>
          <w:iCs/>
        </w:rPr>
        <w:t xml:space="preserve"> Center for Astrodynamics Research, University of Colorado Boulder, 429 UCB, 3775 Discovery Drive, </w:t>
      </w:r>
      <w:proofErr w:type="spellStart"/>
      <w:r>
        <w:rPr>
          <w:rFonts w:ascii="Arial" w:hAnsi="Arial" w:cs="Arial"/>
          <w:i/>
          <w:iCs/>
        </w:rPr>
        <w:t>Boulder,Colorado</w:t>
      </w:r>
      <w:proofErr w:type="spellEnd"/>
      <w:r>
        <w:rPr>
          <w:rFonts w:ascii="Arial" w:hAnsi="Arial" w:cs="Arial"/>
          <w:i/>
          <w:iCs/>
        </w:rPr>
        <w:t xml:space="preserve">, 80303, United States, </w:t>
      </w:r>
      <w:r>
        <w:rPr>
          <w:rFonts w:ascii="Arial" w:hAnsi="Arial" w:cs="Arial"/>
          <w:i/>
          <w:iCs/>
        </w:rPr>
        <w:br/>
        <w:t>+1(720)421-0733,oscar.fuentesmunoz@colorado.edu</w:t>
      </w:r>
    </w:p>
    <w:p w14:paraId="62D59AE8" w14:textId="77777777" w:rsidR="00594616" w:rsidRDefault="00CB758C">
      <w:pPr>
        <w:jc w:val="center"/>
        <w:rPr>
          <w:rFonts w:ascii="Arial" w:hAnsi="Arial" w:cs="Arial"/>
          <w:i/>
          <w:iCs/>
        </w:rPr>
      </w:pPr>
      <w:r>
        <w:rPr>
          <w:rFonts w:ascii="Arial" w:hAnsi="Arial" w:cs="Arial"/>
          <w:iCs/>
          <w:vertAlign w:val="superscript"/>
        </w:rPr>
        <w:t>(</w:t>
      </w:r>
      <w:proofErr w:type="gramStart"/>
      <w:r>
        <w:rPr>
          <w:rFonts w:ascii="Arial" w:hAnsi="Arial" w:cs="Arial"/>
          <w:iCs/>
          <w:vertAlign w:val="superscript"/>
        </w:rPr>
        <w:t>2)</w:t>
      </w:r>
      <w:r>
        <w:rPr>
          <w:rFonts w:ascii="Arial" w:hAnsi="Arial" w:cs="Arial"/>
          <w:i/>
          <w:iCs/>
        </w:rPr>
        <w:t>Colorado</w:t>
      </w:r>
      <w:proofErr w:type="gramEnd"/>
      <w:r>
        <w:rPr>
          <w:rFonts w:ascii="Arial" w:hAnsi="Arial" w:cs="Arial"/>
          <w:i/>
          <w:iCs/>
        </w:rPr>
        <w:t xml:space="preserve"> Center for Astrodynamics Research, U</w:t>
      </w:r>
      <w:r>
        <w:rPr>
          <w:rFonts w:ascii="Arial" w:hAnsi="Arial" w:cs="Arial"/>
          <w:i/>
          <w:iCs/>
        </w:rPr>
        <w:t xml:space="preserve">niversity of Colorado Boulder, 429 UCB, 3775 Discovery Drive, </w:t>
      </w:r>
      <w:proofErr w:type="spellStart"/>
      <w:r>
        <w:rPr>
          <w:rFonts w:ascii="Arial" w:hAnsi="Arial" w:cs="Arial"/>
          <w:i/>
          <w:iCs/>
        </w:rPr>
        <w:t>Boulder,Colorado</w:t>
      </w:r>
      <w:proofErr w:type="spellEnd"/>
      <w:r>
        <w:rPr>
          <w:rFonts w:ascii="Arial" w:hAnsi="Arial" w:cs="Arial"/>
          <w:i/>
          <w:iCs/>
        </w:rPr>
        <w:t xml:space="preserve">, 80303, United States, </w:t>
      </w:r>
      <w:r>
        <w:rPr>
          <w:rFonts w:ascii="Arial" w:hAnsi="Arial" w:cs="Arial"/>
          <w:i/>
          <w:iCs/>
        </w:rPr>
        <w:br/>
        <w:t>+1(720)421-0733,anivid.pedrosfaura@colorado.edu</w:t>
      </w:r>
    </w:p>
    <w:p w14:paraId="37A4954B" w14:textId="18EA3B5F" w:rsidR="00594616" w:rsidRDefault="00CB758C">
      <w:pPr>
        <w:jc w:val="center"/>
        <w:rPr>
          <w:rFonts w:ascii="Arial" w:hAnsi="Arial" w:cs="Arial"/>
          <w:i/>
          <w:iCs/>
        </w:rPr>
      </w:pPr>
      <w:r>
        <w:rPr>
          <w:rFonts w:ascii="Arial" w:hAnsi="Arial" w:cs="Arial"/>
          <w:iCs/>
          <w:vertAlign w:val="superscript"/>
        </w:rPr>
        <w:t>(</w:t>
      </w:r>
      <w:proofErr w:type="gramStart"/>
      <w:r>
        <w:rPr>
          <w:rFonts w:ascii="Arial" w:hAnsi="Arial" w:cs="Arial"/>
          <w:iCs/>
          <w:vertAlign w:val="superscript"/>
        </w:rPr>
        <w:t>3)</w:t>
      </w:r>
      <w:r>
        <w:rPr>
          <w:rFonts w:ascii="Arial" w:hAnsi="Arial" w:cs="Arial"/>
          <w:i/>
          <w:iCs/>
        </w:rPr>
        <w:t>Department</w:t>
      </w:r>
      <w:proofErr w:type="gramEnd"/>
      <w:r>
        <w:rPr>
          <w:rFonts w:ascii="Arial" w:hAnsi="Arial" w:cs="Arial"/>
          <w:i/>
          <w:iCs/>
        </w:rPr>
        <w:t xml:space="preserve"> of Aeronautics, Imperial College London, South Kensington Campus, London, SW7 2AZ, United K</w:t>
      </w:r>
      <w:r>
        <w:rPr>
          <w:rFonts w:ascii="Arial" w:hAnsi="Arial" w:cs="Arial"/>
          <w:i/>
          <w:iCs/>
        </w:rPr>
        <w:t>ingdom,+</w:t>
      </w:r>
      <w:r>
        <w:rPr>
          <w:rFonts w:ascii="Arial" w:hAnsi="Arial" w:cs="Arial"/>
          <w:i/>
          <w:iCs/>
        </w:rPr>
        <w:t>44 7411 203 472</w:t>
      </w:r>
      <w:r>
        <w:rPr>
          <w:rFonts w:ascii="Arial" w:hAnsi="Arial" w:cs="Arial"/>
          <w:i/>
          <w:iCs/>
        </w:rPr>
        <w:t>,</w:t>
      </w:r>
      <w:r>
        <w:t xml:space="preserve"> </w:t>
      </w:r>
      <w:r>
        <w:rPr>
          <w:rFonts w:ascii="Arial" w:hAnsi="Arial" w:cs="Arial"/>
          <w:i/>
          <w:iCs/>
        </w:rPr>
        <w:t>d.amato@imperial.ac.uk</w:t>
      </w:r>
    </w:p>
    <w:p w14:paraId="40001E03" w14:textId="77777777" w:rsidR="00594616" w:rsidRDefault="00594616">
      <w:pPr>
        <w:jc w:val="center"/>
        <w:rPr>
          <w:rFonts w:ascii="Arial" w:hAnsi="Arial" w:cs="Arial"/>
        </w:rPr>
      </w:pPr>
    </w:p>
    <w:p w14:paraId="5F8C22AB" w14:textId="77777777" w:rsidR="00594616" w:rsidRDefault="00CB758C">
      <w:pPr>
        <w:jc w:val="both"/>
        <w:rPr>
          <w:rFonts w:ascii="Arial" w:hAnsi="Arial" w:cs="Arial"/>
          <w:i/>
        </w:rPr>
      </w:pPr>
      <w:r>
        <w:rPr>
          <w:rFonts w:ascii="Arial" w:hAnsi="Arial" w:cs="Arial"/>
          <w:b/>
          <w:i/>
        </w:rPr>
        <w:t>Keywords:</w:t>
      </w:r>
      <w:r>
        <w:rPr>
          <w:rFonts w:ascii="Arial" w:hAnsi="Arial" w:cs="Arial"/>
          <w:i/>
        </w:rPr>
        <w:t xml:space="preserve"> Near-Earth Asteroid, Astrodynamics, MOID, Keyhole, Close Encounters</w:t>
      </w:r>
    </w:p>
    <w:p w14:paraId="1E1AE233" w14:textId="77777777" w:rsidR="00594616" w:rsidRDefault="00594616">
      <w:pPr>
        <w:jc w:val="center"/>
        <w:rPr>
          <w:rFonts w:ascii="Arial" w:hAnsi="Arial" w:cs="Arial"/>
        </w:rPr>
      </w:pPr>
    </w:p>
    <w:p w14:paraId="08647D79" w14:textId="77777777" w:rsidR="00594616" w:rsidRDefault="00CB758C">
      <w:pPr>
        <w:pStyle w:val="Heading5"/>
        <w:jc w:val="center"/>
        <w:rPr>
          <w:rFonts w:ascii="Arial" w:hAnsi="Arial" w:cs="Arial"/>
          <w:szCs w:val="24"/>
        </w:rPr>
      </w:pPr>
      <w:r>
        <w:rPr>
          <w:rFonts w:ascii="Arial" w:hAnsi="Arial" w:cs="Arial"/>
          <w:szCs w:val="24"/>
        </w:rPr>
        <w:t>ABSTRACT</w:t>
      </w:r>
    </w:p>
    <w:p w14:paraId="122E2E40" w14:textId="77777777" w:rsidR="00594616" w:rsidRDefault="00CB758C">
      <w:pPr>
        <w:jc w:val="both"/>
        <w:rPr>
          <w:rFonts w:ascii="Arial" w:eastAsia="Times New Roman" w:hAnsi="Arial" w:cs="Arial"/>
          <w:lang w:eastAsia="pt-BR"/>
        </w:rPr>
      </w:pPr>
      <w:r>
        <w:rPr>
          <w:rFonts w:ascii="Arial" w:eastAsia="Times New Roman" w:hAnsi="Arial" w:cs="Arial"/>
          <w:lang w:val="x-none" w:eastAsia="pt-BR"/>
        </w:rPr>
        <w:t>A keyhole is a locus of points on the b-plane of an asteroid close encounter leading the asteroid to a he</w:t>
      </w:r>
      <w:r>
        <w:rPr>
          <w:rFonts w:ascii="Arial" w:eastAsia="Times New Roman" w:hAnsi="Arial" w:cs="Arial"/>
          <w:lang w:val="x-none" w:eastAsia="pt-BR"/>
        </w:rPr>
        <w:t xml:space="preserve">liocentric period in resonance with that of the Earth. </w:t>
      </w:r>
      <w:r>
        <w:rPr>
          <w:rFonts w:ascii="Arial" w:eastAsia="Times New Roman" w:hAnsi="Arial" w:cs="Arial"/>
          <w:lang w:val="x-none" w:eastAsia="pt-BR"/>
        </w:rPr>
        <w:t>C</w:t>
      </w:r>
      <w:r>
        <w:rPr>
          <w:rFonts w:ascii="Arial" w:eastAsia="Times New Roman" w:hAnsi="Arial" w:cs="Arial"/>
          <w:lang w:val="x-none" w:eastAsia="pt-BR"/>
        </w:rPr>
        <w:t xml:space="preserve">onsequently, if an asteroid crosses a keyhole, the close encounter geometry (and thus the chance of an impact) will repeat itself after an integer amount of years. The location of the keyholes on the b-plane can be computed analytically </w:t>
      </w:r>
      <w:r>
        <w:fldChar w:fldCharType="begin"/>
      </w:r>
      <w:r>
        <w:rPr>
          <w:rFonts w:ascii="Arial" w:eastAsia="Times New Roman" w:hAnsi="Arial" w:cs="Arial"/>
          <w:lang w:val="x-none" w:eastAsia="pt-BR"/>
        </w:rPr>
        <w:instrText xml:space="preserve">ADDIN CSL_CITATION </w:instrText>
      </w:r>
      <w:r>
        <w:rPr>
          <w:rFonts w:ascii="Arial" w:eastAsia="Times New Roman" w:hAnsi="Arial" w:cs="Arial"/>
          <w:lang w:val="x-none" w:eastAsia="pt-BR"/>
        </w:rPr>
        <w:instrText>{"citationItems":[{"id":"ITEM-1","itemData":{"DOI":"10.1051/0004-6361:20031039","ISSN":"0004-6361","abstract":"We extend ?pik's theory of close encounters of a small body (either an asteroid or a comet) by explicitly introducing the nodal distance and a ti</w:instrText>
      </w:r>
      <w:r>
        <w:rPr>
          <w:rFonts w:ascii="Arial" w:eastAsia="Times New Roman" w:hAnsi="Arial" w:cs="Arial"/>
          <w:lang w:val="x-none" w:eastAsia="pt-BR"/>
        </w:rPr>
        <w:instrText>me coordinate. Assuming that the heliocentric motion between consecutive close encounters is Keplerian, or given by an explicit propagator, we can compute the initial conditions for an encounter as functions of the outcomes of a previous one; in this way i</w:instrText>
      </w:r>
      <w:r>
        <w:rPr>
          <w:rFonts w:ascii="Arial" w:eastAsia="Times New Roman" w:hAnsi="Arial" w:cs="Arial"/>
          <w:lang w:val="x-none" w:eastAsia="pt-BR"/>
        </w:rPr>
        <w:instrText>t is possible to obtain a completely analytical theory of resonant returns. It is found that the initial conditions of a close encounter that lead to a resonant return must lie close to easily computable circles on the b-plane of the first encounter. By fu</w:instrText>
      </w:r>
      <w:r>
        <w:rPr>
          <w:rFonts w:ascii="Arial" w:eastAsia="Times New Roman" w:hAnsi="Arial" w:cs="Arial"/>
          <w:lang w:val="x-none" w:eastAsia="pt-BR"/>
        </w:rPr>
        <w:instrText>rther assuming that the nodal distance varies uniformly with time, due to secular perturbations, and considering the derivatives of the coordinates on the b-plane of the second encounter with respect to those on the b-plane of the first encounter, we compu</w:instrText>
      </w:r>
      <w:r>
        <w:rPr>
          <w:rFonts w:ascii="Arial" w:eastAsia="Times New Roman" w:hAnsi="Arial" w:cs="Arial"/>
          <w:lang w:val="x-none" w:eastAsia="pt-BR"/>
        </w:rPr>
        <w:instrText>te in the latter the location, shape and size of collision keyholes.","author":[{"dropping-particle":"","family":"Valsecchi","given":"G. B.","non-dropping-particle":"","parse-names":false,"suffix":""},{"dropping-particle":"","family":"Milani","given":"A.",</w:instrText>
      </w:r>
      <w:r>
        <w:rPr>
          <w:rFonts w:ascii="Arial" w:eastAsia="Times New Roman" w:hAnsi="Arial" w:cs="Arial"/>
          <w:lang w:val="x-none" w:eastAsia="pt-BR"/>
        </w:rPr>
        <w:instrText>"non-dropping-particle":"","parse-names":false,"suffix":""},{"dropping-particle":"","family":"Gronchi","given":"G. F.","non-dropping-particle":"","parse-names":false,"suffix":""},{"dropping-particle":"","family":"Chesley","given":"S. R.","non-dropping-part</w:instrText>
      </w:r>
      <w:r>
        <w:rPr>
          <w:rFonts w:ascii="Arial" w:eastAsia="Times New Roman" w:hAnsi="Arial" w:cs="Arial"/>
          <w:lang w:val="x-none" w:eastAsia="pt-BR"/>
        </w:rPr>
        <w:instrText>icle":"","parse-names":false,"suffix":""}],"container-title":"Astronomy &amp; Astrophysics","id":"ITEM-1","issue":"Number 3, September IV 2003","issued":{"date-parts":[["2003"]]},"page":"1179-1196","title":"Resonant returns to close approaches: Analytical theo</w:instrText>
      </w:r>
      <w:r>
        <w:rPr>
          <w:rFonts w:ascii="Arial" w:eastAsia="Times New Roman" w:hAnsi="Arial" w:cs="Arial"/>
          <w:lang w:val="x-none" w:eastAsia="pt-BR"/>
        </w:rPr>
        <w:instrText>ry","type":"article-journal","volume":"408"},"uris":["http://www.mendeley.com/documents/?uuid=a46d2284-b9e4-4b2b-84a5-df47b26f9a9f"]}],"mendeley":{"formattedCitation":"[1]","plainTextFormattedCitation":"[1]","previouslyFormattedCitation":"(Valsecchi, Milan</w:instrText>
      </w:r>
      <w:r>
        <w:rPr>
          <w:rFonts w:ascii="Arial" w:eastAsia="Times New Roman" w:hAnsi="Arial" w:cs="Arial"/>
          <w:lang w:val="x-none" w:eastAsia="pt-BR"/>
        </w:rPr>
        <w:instrText>i, Gronchi, &amp; Chesley, 2003)"},"properties":{"noteIndex":0},"schema":"https://github.com/citation-style-language/schema/raw/master/csl-citation.json"}</w:instrText>
      </w:r>
      <w:r>
        <w:rPr>
          <w:rFonts w:ascii="Arial" w:eastAsia="Times New Roman" w:hAnsi="Arial" w:cs="Arial"/>
          <w:lang w:val="x-none" w:eastAsia="pt-BR"/>
        </w:rPr>
        <w:fldChar w:fldCharType="separate"/>
      </w:r>
      <w:r>
        <w:rPr>
          <w:rFonts w:ascii="Arial" w:eastAsia="Times New Roman" w:hAnsi="Arial" w:cs="Arial"/>
          <w:lang w:val="x-none" w:eastAsia="pt-BR"/>
        </w:rPr>
        <w:t>[1]</w:t>
      </w:r>
      <w:r>
        <w:rPr>
          <w:rFonts w:ascii="Arial" w:eastAsia="Times New Roman" w:hAnsi="Arial" w:cs="Arial"/>
          <w:lang w:val="x-none" w:eastAsia="pt-BR"/>
        </w:rPr>
        <w:fldChar w:fldCharType="end"/>
      </w:r>
      <w:r>
        <w:rPr>
          <w:rFonts w:ascii="Arial" w:eastAsia="Times New Roman" w:hAnsi="Arial" w:cs="Arial"/>
          <w:lang w:eastAsia="pt-BR"/>
        </w:rPr>
        <w:t xml:space="preserve">. </w:t>
      </w:r>
    </w:p>
    <w:p w14:paraId="10B115EF" w14:textId="77777777" w:rsidR="00594616" w:rsidRDefault="00594616">
      <w:pPr>
        <w:jc w:val="both"/>
        <w:rPr>
          <w:rFonts w:ascii="Arial" w:eastAsia="Times New Roman" w:hAnsi="Arial" w:cs="Arial"/>
          <w:lang w:eastAsia="pt-BR"/>
        </w:rPr>
      </w:pPr>
    </w:p>
    <w:p w14:paraId="74A32CA4" w14:textId="22B60680" w:rsidR="00594616" w:rsidRDefault="00CB758C">
      <w:pPr>
        <w:jc w:val="both"/>
        <w:rPr>
          <w:rFonts w:ascii="Arial" w:eastAsia="Times New Roman" w:hAnsi="Arial" w:cs="Arial"/>
          <w:lang w:val="x-none" w:eastAsia="pt-BR"/>
        </w:rPr>
      </w:pPr>
      <w:r>
        <w:rPr>
          <w:rFonts w:ascii="Arial" w:eastAsia="Times New Roman" w:hAnsi="Arial" w:cs="Arial"/>
          <w:lang w:val="x-none" w:eastAsia="pt-BR"/>
        </w:rPr>
        <w:t xml:space="preserve">The analytical computation of the location of keyholes in the b-plane assumes that the asteroid undergoes </w:t>
      </w:r>
      <w:r>
        <w:rPr>
          <w:rFonts w:ascii="Arial" w:eastAsia="Times New Roman" w:hAnsi="Arial" w:cs="Arial"/>
          <w:lang w:eastAsia="pt-BR"/>
        </w:rPr>
        <w:t>K</w:t>
      </w:r>
      <w:proofErr w:type="spellStart"/>
      <w:r>
        <w:rPr>
          <w:rFonts w:ascii="Arial" w:eastAsia="Times New Roman" w:hAnsi="Arial" w:cs="Arial"/>
          <w:lang w:val="x-none" w:eastAsia="pt-BR"/>
        </w:rPr>
        <w:t>eplerian</w:t>
      </w:r>
      <w:proofErr w:type="spellEnd"/>
      <w:r>
        <w:rPr>
          <w:rFonts w:ascii="Arial" w:eastAsia="Times New Roman" w:hAnsi="Arial" w:cs="Arial"/>
          <w:lang w:val="x-none" w:eastAsia="pt-BR"/>
        </w:rPr>
        <w:t xml:space="preserve"> motion between encounters, and, </w:t>
      </w:r>
      <w:r>
        <w:rPr>
          <w:rFonts w:ascii="Arial" w:eastAsia="Times New Roman" w:hAnsi="Arial" w:cs="Arial"/>
          <w:lang w:val="x-none" w:eastAsia="pt-BR"/>
        </w:rPr>
        <w:t>as  a</w:t>
      </w:r>
      <w:r>
        <w:rPr>
          <w:rFonts w:ascii="Arial" w:eastAsia="Times New Roman" w:hAnsi="Arial" w:cs="Arial"/>
          <w:lang w:val="x-none" w:eastAsia="pt-BR"/>
        </w:rPr>
        <w:t xml:space="preserve"> consequence, the minimum orbit intersection distance (MOID) remains constant. During the </w:t>
      </w:r>
      <w:r>
        <w:rPr>
          <w:rFonts w:ascii="Arial" w:eastAsia="Times New Roman" w:hAnsi="Arial" w:cs="Arial"/>
          <w:lang w:eastAsia="pt-BR"/>
        </w:rPr>
        <w:t>p</w:t>
      </w:r>
      <w:proofErr w:type="spellStart"/>
      <w:r>
        <w:rPr>
          <w:rFonts w:ascii="Arial" w:eastAsia="Times New Roman" w:hAnsi="Arial" w:cs="Arial"/>
          <w:lang w:val="x-none" w:eastAsia="pt-BR"/>
        </w:rPr>
        <w:t>reliminary</w:t>
      </w:r>
      <w:proofErr w:type="spellEnd"/>
      <w:r>
        <w:rPr>
          <w:rFonts w:ascii="Arial" w:eastAsia="Times New Roman" w:hAnsi="Arial" w:cs="Arial"/>
          <w:lang w:val="x-none" w:eastAsia="pt-BR"/>
        </w:rPr>
        <w:t xml:space="preserve"> analysis of the collision probability this is a very useful approximation.</w:t>
      </w:r>
      <w:r>
        <w:rPr>
          <w:rFonts w:ascii="Arial" w:eastAsia="Times New Roman" w:hAnsi="Arial" w:cs="Arial"/>
          <w:lang w:eastAsia="pt-BR"/>
        </w:rPr>
        <w:t xml:space="preserve"> N</w:t>
      </w:r>
      <w:proofErr w:type="spellStart"/>
      <w:r>
        <w:rPr>
          <w:rFonts w:ascii="Arial" w:eastAsia="Times New Roman" w:hAnsi="Arial" w:cs="Arial"/>
          <w:lang w:val="x-none" w:eastAsia="pt-BR"/>
        </w:rPr>
        <w:t>onetheless</w:t>
      </w:r>
      <w:proofErr w:type="spellEnd"/>
      <w:r>
        <w:rPr>
          <w:rFonts w:ascii="Arial" w:eastAsia="Times New Roman" w:hAnsi="Arial" w:cs="Arial"/>
          <w:lang w:val="x-none" w:eastAsia="pt-BR"/>
        </w:rPr>
        <w:t xml:space="preserve">, the heliocentric orbit between encounters is perturbed by other bodies of the solar system. </w:t>
      </w:r>
    </w:p>
    <w:p w14:paraId="32F47FF9" w14:textId="77777777" w:rsidR="00594616" w:rsidRDefault="00594616">
      <w:pPr>
        <w:jc w:val="both"/>
        <w:rPr>
          <w:rFonts w:ascii="Arial" w:eastAsia="Times New Roman" w:hAnsi="Arial" w:cs="Arial"/>
          <w:lang w:val="x-none" w:eastAsia="pt-BR"/>
        </w:rPr>
      </w:pPr>
    </w:p>
    <w:p w14:paraId="68DE389D" w14:textId="7A762D55" w:rsidR="00594616" w:rsidRDefault="00CB758C">
      <w:pPr>
        <w:jc w:val="both"/>
        <w:rPr>
          <w:rFonts w:ascii="Arial" w:eastAsia="Times New Roman" w:hAnsi="Arial" w:cs="Arial"/>
          <w:lang w:val="x-none" w:eastAsia="pt-BR"/>
        </w:rPr>
      </w:pPr>
      <w:r>
        <w:rPr>
          <w:rFonts w:ascii="Arial" w:eastAsia="Times New Roman" w:hAnsi="Arial" w:cs="Arial"/>
          <w:lang w:val="x-none" w:eastAsia="pt-BR"/>
        </w:rPr>
        <w:t>In this paper we investigate the effect of a perturbed MOID on the keyhol</w:t>
      </w:r>
      <w:r>
        <w:rPr>
          <w:rFonts w:ascii="Arial" w:eastAsia="Times New Roman" w:hAnsi="Arial" w:cs="Arial"/>
          <w:lang w:val="x-none" w:eastAsia="pt-BR"/>
        </w:rPr>
        <w:t xml:space="preserve">es of 2021 PDC and other bodies of interest. We </w:t>
      </w:r>
      <w:r>
        <w:rPr>
          <w:rFonts w:ascii="Arial" w:eastAsia="Times New Roman" w:hAnsi="Arial" w:cs="Arial"/>
          <w:lang w:val="x-none" w:eastAsia="pt-BR"/>
        </w:rPr>
        <w:t xml:space="preserve">first </w:t>
      </w:r>
      <w:r>
        <w:rPr>
          <w:rFonts w:ascii="Arial" w:eastAsia="Times New Roman" w:hAnsi="Arial" w:cs="Arial"/>
          <w:lang w:val="x-none" w:eastAsia="pt-BR"/>
        </w:rPr>
        <w:t>compute the keyholes assuming that the MOID remains constant during the time between encounters. Using this approximation we can generate initial conditions that are tested with two additional models of</w:t>
      </w:r>
      <w:r>
        <w:rPr>
          <w:rFonts w:ascii="Arial" w:eastAsia="Times New Roman" w:hAnsi="Arial" w:cs="Arial"/>
          <w:lang w:val="x-none" w:eastAsia="pt-BR"/>
        </w:rPr>
        <w:t xml:space="preserve"> increasing complexity. First, we propagate the asteroids semi-analytically accounting </w:t>
      </w:r>
      <w:r>
        <w:rPr>
          <w:rFonts w:ascii="Arial" w:eastAsia="Times New Roman" w:hAnsi="Arial" w:cs="Arial"/>
          <w:lang w:val="x-none" w:eastAsia="pt-BR"/>
        </w:rPr>
        <w:lastRenderedPageBreak/>
        <w:t xml:space="preserve">for the secular influence of Jupiter and </w:t>
      </w:r>
      <w:r>
        <w:rPr>
          <w:rFonts w:ascii="Arial" w:eastAsia="Times New Roman" w:hAnsi="Arial" w:cs="Arial"/>
          <w:lang w:val="x-none" w:eastAsia="pt-BR"/>
        </w:rPr>
        <w:t xml:space="preserve">intermediate encounters elsewhere, </w:t>
      </w:r>
      <w:r>
        <w:rPr>
          <w:rFonts w:ascii="Arial" w:eastAsia="Times New Roman" w:hAnsi="Arial" w:cs="Arial"/>
          <w:lang w:val="x-none" w:eastAsia="pt-BR"/>
        </w:rPr>
        <w:t xml:space="preserve">either </w:t>
      </w:r>
      <w:r>
        <w:rPr>
          <w:rFonts w:ascii="Arial" w:eastAsia="Times New Roman" w:hAnsi="Arial" w:cs="Arial"/>
          <w:lang w:val="x-none" w:eastAsia="pt-BR"/>
        </w:rPr>
        <w:t xml:space="preserve">with Earth or other planets. Then, the MOID is computed numerically using a </w:t>
      </w:r>
      <w:r>
        <w:rPr>
          <w:rFonts w:ascii="Arial" w:eastAsia="Times New Roman" w:hAnsi="Arial" w:cs="Arial"/>
          <w:lang w:eastAsia="pt-BR"/>
        </w:rPr>
        <w:t>full e</w:t>
      </w:r>
      <w:r>
        <w:rPr>
          <w:rFonts w:ascii="Arial" w:eastAsia="Times New Roman" w:hAnsi="Arial" w:cs="Arial"/>
          <w:lang w:eastAsia="pt-BR"/>
        </w:rPr>
        <w:t>phemeris N-body</w:t>
      </w:r>
      <w:r>
        <w:rPr>
          <w:rFonts w:ascii="Arial" w:eastAsia="Times New Roman" w:hAnsi="Arial" w:cs="Arial"/>
          <w:lang w:val="x-none" w:eastAsia="pt-BR"/>
        </w:rPr>
        <w:t xml:space="preserve"> numerical integration.</w:t>
      </w:r>
      <w:r>
        <w:rPr>
          <w:rFonts w:ascii="Arial" w:eastAsia="Times New Roman" w:hAnsi="Arial" w:cs="Arial"/>
          <w:lang w:eastAsia="pt-BR"/>
        </w:rPr>
        <w:t xml:space="preserve"> </w:t>
      </w:r>
      <w:r>
        <w:rPr>
          <w:rFonts w:ascii="Arial" w:eastAsia="Times New Roman" w:hAnsi="Arial" w:cs="Arial"/>
          <w:lang w:val="x-none" w:eastAsia="pt-BR"/>
        </w:rPr>
        <w:t xml:space="preserve">These three methods yield three different keyhole sizes and shapes. Given the uncertainty in the orbit solution of the asteroids, this translates to different estimates of the probability of collision. We analyze the </w:t>
      </w:r>
      <w:r>
        <w:rPr>
          <w:rFonts w:ascii="Arial" w:eastAsia="Times New Roman" w:hAnsi="Arial" w:cs="Arial"/>
          <w:lang w:val="x-none" w:eastAsia="pt-BR"/>
        </w:rPr>
        <w:t>accuracy of the less complex models and study the trade with the additional computational effort.</w:t>
      </w:r>
    </w:p>
    <w:p w14:paraId="302ED1FA" w14:textId="77777777" w:rsidR="00594616" w:rsidRDefault="00594616">
      <w:pPr>
        <w:jc w:val="both"/>
        <w:rPr>
          <w:rFonts w:ascii="Arial" w:eastAsia="Times New Roman" w:hAnsi="Arial" w:cs="Arial"/>
          <w:lang w:val="x-none" w:eastAsia="pt-BR"/>
        </w:rPr>
      </w:pPr>
    </w:p>
    <w:p w14:paraId="0F3A2FBA" w14:textId="77777777" w:rsidR="00594616" w:rsidRDefault="00CB758C">
      <w:pPr>
        <w:pStyle w:val="Heading5"/>
        <w:jc w:val="center"/>
        <w:rPr>
          <w:rFonts w:ascii="Arial" w:hAnsi="Arial" w:cs="Arial"/>
          <w:szCs w:val="24"/>
          <w:lang w:val="en-US"/>
        </w:rPr>
      </w:pPr>
      <w:r>
        <w:rPr>
          <w:rFonts w:ascii="Arial" w:hAnsi="Arial" w:cs="Arial"/>
          <w:szCs w:val="24"/>
          <w:lang w:val="en-US"/>
        </w:rPr>
        <w:t>REFERENCES</w:t>
      </w:r>
    </w:p>
    <w:p w14:paraId="4645A61F" w14:textId="77777777" w:rsidR="00594616" w:rsidRDefault="00594616">
      <w:pPr>
        <w:jc w:val="both"/>
        <w:rPr>
          <w:rFonts w:ascii="Arial" w:eastAsia="Times New Roman" w:hAnsi="Arial" w:cs="Arial"/>
          <w:lang w:val="x-none" w:eastAsia="pt-BR"/>
        </w:rPr>
      </w:pPr>
    </w:p>
    <w:p w14:paraId="7902CBE6" w14:textId="77777777" w:rsidR="00594616" w:rsidRDefault="00CB758C">
      <w:pPr>
        <w:widowControl w:val="0"/>
        <w:ind w:left="640" w:hanging="640"/>
        <w:rPr>
          <w:rFonts w:ascii="Arial" w:hAnsi="Arial" w:cs="Arial"/>
        </w:rPr>
      </w:pPr>
      <w:r>
        <w:fldChar w:fldCharType="begin"/>
      </w:r>
      <w:r>
        <w:instrText>ADDIN Mendeley Bibliography CSL_BIBLIOGRAPHY</w:instrText>
      </w:r>
      <w:r>
        <w:fldChar w:fldCharType="separate"/>
      </w:r>
      <w:r>
        <w:rPr>
          <w:rFonts w:ascii="Arial" w:hAnsi="Arial" w:cs="Arial"/>
        </w:rPr>
        <w:t>[1]</w:t>
      </w:r>
      <w:r>
        <w:rPr>
          <w:rFonts w:ascii="Arial" w:hAnsi="Arial" w:cs="Arial"/>
        </w:rPr>
        <w:tab/>
      </w:r>
      <w:r>
        <w:rPr>
          <w:rFonts w:ascii="Arial" w:hAnsi="Arial" w:cs="Arial"/>
        </w:rPr>
        <w:t xml:space="preserve">G. B. Valsecchi, A. Milani, G. F. Gronchi, and S. R. Chesley, “Resonant returns to close approaches: Analytical theory,” </w:t>
      </w:r>
      <w:r>
        <w:rPr>
          <w:rFonts w:ascii="Arial" w:hAnsi="Arial" w:cs="Arial"/>
          <w:i/>
          <w:iCs/>
        </w:rPr>
        <w:t>Astron. Astrophys.</w:t>
      </w:r>
      <w:r>
        <w:rPr>
          <w:rFonts w:ascii="Arial" w:hAnsi="Arial" w:cs="Arial"/>
        </w:rPr>
        <w:t>, vol. 408, no. Number 3, September IV 2003, pp. 1179–1196, 2003.</w:t>
      </w:r>
    </w:p>
    <w:p w14:paraId="7B55322F" w14:textId="77777777" w:rsidR="00594616" w:rsidRDefault="00CB758C">
      <w:pPr>
        <w:jc w:val="both"/>
        <w:rPr>
          <w:rFonts w:ascii="Arial" w:eastAsia="Times New Roman" w:hAnsi="Arial" w:cs="Arial"/>
          <w:lang w:val="x-none" w:eastAsia="pt-BR"/>
        </w:rPr>
      </w:pPr>
      <w:r>
        <w:fldChar w:fldCharType="end"/>
      </w:r>
    </w:p>
    <w:p w14:paraId="1E7568BC" w14:textId="3C241047" w:rsidR="00594616" w:rsidRDefault="00594616">
      <w:pPr>
        <w:pStyle w:val="BodyText2"/>
        <w:rPr>
          <w:rFonts w:cs="Arial"/>
          <w:i/>
          <w:sz w:val="22"/>
          <w:szCs w:val="22"/>
          <w:lang w:val="en-US"/>
        </w:rPr>
      </w:pPr>
    </w:p>
    <w:sectPr w:rsidR="00594616">
      <w:pgSz w:w="11906" w:h="16838"/>
      <w:pgMar w:top="1440" w:right="1440" w:bottom="1440" w:left="1440"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1"/>
    <w:family w:val="roman"/>
    <w:pitch w:val="variable"/>
  </w:font>
  <w:font w:name="Liberation Sans">
    <w:altName w:val="Arial"/>
    <w:charset w:val="01"/>
    <w:family w:val="swiss"/>
    <w:pitch w:val="variable"/>
  </w:font>
  <w:font w:name="Noto Sans CJK SC">
    <w:panose1 w:val="00000000000000000000"/>
    <w:charset w:val="00"/>
    <w:family w:val="roman"/>
    <w:notTrueType/>
    <w:pitch w:val="default"/>
  </w:font>
  <w:font w:name="FreeSans">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616"/>
    <w:rsid w:val="00594616"/>
    <w:rsid w:val="00CB758C"/>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AEB81"/>
  <w15:docId w15:val="{7C219172-6F97-4AC2-A706-72EE654A4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sid w:val="00F50BA6"/>
    <w:rPr>
      <w:sz w:val="24"/>
      <w:szCs w:val="24"/>
    </w:rPr>
  </w:style>
  <w:style w:type="paragraph" w:styleId="Heading5">
    <w:name w:val="heading 5"/>
    <w:basedOn w:val="Normal"/>
    <w:next w:val="Normal"/>
    <w:link w:val="Heading5Char"/>
    <w:qFormat/>
    <w:rsid w:val="00226490"/>
    <w:pPr>
      <w:keepNext/>
      <w:outlineLvl w:val="4"/>
    </w:pPr>
    <w:rPr>
      <w:rFonts w:ascii="Times New Roman" w:eastAsia="Times New Roman" w:hAnsi="Times New Roman"/>
      <w:b/>
      <w:bCs/>
      <w:szCs w:val="20"/>
      <w:lang w:val="x-none"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qFormat/>
    <w:rsid w:val="00226490"/>
    <w:rPr>
      <w:rFonts w:ascii="Times New Roman" w:eastAsia="Times New Roman" w:hAnsi="Times New Roman"/>
      <w:b/>
      <w:bCs/>
      <w:sz w:val="24"/>
      <w:lang w:eastAsia="pt-BR"/>
    </w:rPr>
  </w:style>
  <w:style w:type="character" w:customStyle="1" w:styleId="BodyText2Char">
    <w:name w:val="Body Text 2 Char"/>
    <w:link w:val="BodyText2"/>
    <w:qFormat/>
    <w:rsid w:val="00226490"/>
    <w:rPr>
      <w:rFonts w:ascii="Arial" w:eastAsia="Times New Roman" w:hAnsi="Arial"/>
      <w:sz w:val="24"/>
      <w:lang w:eastAsia="pt-BR"/>
    </w:rPr>
  </w:style>
  <w:style w:type="character" w:styleId="Hyperlink">
    <w:name w:val="Hyperlink"/>
    <w:uiPriority w:val="99"/>
    <w:unhideWhenUsed/>
    <w:rsid w:val="00204890"/>
    <w:rPr>
      <w:color w:val="0000FF"/>
      <w:u w:val="single"/>
    </w:rPr>
  </w:style>
  <w:style w:type="character" w:customStyle="1" w:styleId="BalloonTextChar">
    <w:name w:val="Balloon Text Char"/>
    <w:link w:val="BalloonText"/>
    <w:uiPriority w:val="99"/>
    <w:semiHidden/>
    <w:qFormat/>
    <w:rsid w:val="004B0660"/>
    <w:rPr>
      <w:rFonts w:ascii="Tahoma" w:hAnsi="Tahoma" w:cs="Tahoma"/>
      <w:sz w:val="16"/>
      <w:szCs w:val="16"/>
      <w:lang w:val="en-US" w:eastAsia="en-US"/>
    </w:rPr>
  </w:style>
  <w:style w:type="character" w:styleId="UnresolvedMention">
    <w:name w:val="Unresolved Mention"/>
    <w:uiPriority w:val="47"/>
    <w:qFormat/>
    <w:rsid w:val="003318B3"/>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styleId="BodyText2">
    <w:name w:val="Body Text 2"/>
    <w:basedOn w:val="Normal"/>
    <w:link w:val="BodyText2Char"/>
    <w:qFormat/>
    <w:rsid w:val="00226490"/>
    <w:pPr>
      <w:jc w:val="both"/>
    </w:pPr>
    <w:rPr>
      <w:rFonts w:ascii="Arial" w:eastAsia="Times New Roman" w:hAnsi="Arial"/>
      <w:szCs w:val="20"/>
      <w:lang w:val="x-none" w:eastAsia="pt-BR"/>
    </w:rPr>
  </w:style>
  <w:style w:type="paragraph" w:styleId="BalloonText">
    <w:name w:val="Balloon Text"/>
    <w:basedOn w:val="Normal"/>
    <w:link w:val="BalloonTextChar"/>
    <w:uiPriority w:val="99"/>
    <w:semiHidden/>
    <w:unhideWhenUsed/>
    <w:qFormat/>
    <w:rsid w:val="004B06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2C0D00-7B28-4479-B7F9-0032A7FBFD8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E80F0F7-BA3F-48AA-A290-0991BCA1B6AC}">
  <ds:schemaRefs>
    <ds:schemaRef ds:uri="http://schemas.openxmlformats.org/officeDocument/2006/bibliography"/>
  </ds:schemaRefs>
</ds:datastoreItem>
</file>

<file path=customXml/itemProps3.xml><?xml version="1.0" encoding="utf-8"?>
<ds:datastoreItem xmlns:ds="http://schemas.openxmlformats.org/officeDocument/2006/customXml" ds:itemID="{C633D97E-EEAA-4AB1-9FB7-BC3E7AD925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42850A4-622F-4474-A1FA-9CEEAD1093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821</Words>
  <Characters>4683</Characters>
  <Application>Microsoft Office Word</Application>
  <DocSecurity>0</DocSecurity>
  <Lines>39</Lines>
  <Paragraphs>10</Paragraphs>
  <ScaleCrop>false</ScaleCrop>
  <Company>DLR</Company>
  <LinksUpToDate>false</LinksUpToDate>
  <CharactersWithSpaces>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template for SFFMT 2013</dc:title>
  <dc:subject/>
  <dc:creator>Simone D'Amico</dc:creator>
  <dc:description/>
  <cp:lastModifiedBy>Oscar Fuentes Muñoz</cp:lastModifiedBy>
  <cp:revision>7</cp:revision>
  <cp:lastPrinted>2014-09-05T18:15:00Z</cp:lastPrinted>
  <dcterms:created xsi:type="dcterms:W3CDTF">2021-01-14T01:01:00Z</dcterms:created>
  <dcterms:modified xsi:type="dcterms:W3CDTF">2021-01-14T19:05:00Z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DLR</vt:lpwstr>
  </property>
  <property fmtid="{D5CDD505-2E9C-101B-9397-08002B2CF9AE}" pid="4" name="ContentTypeId">
    <vt:lpwstr>0x01010040ECFF845D979C4E999CD4BFB9630BFA</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Mendeley Citation Style_1">
    <vt:lpwstr>http://www.zotero.org/styles/ieee</vt:lpwstr>
  </property>
  <property fmtid="{D5CDD505-2E9C-101B-9397-08002B2CF9AE}" pid="9" name="Mendeley Document_1">
    <vt:lpwstr>True</vt:lpwstr>
  </property>
  <property fmtid="{D5CDD505-2E9C-101B-9397-08002B2CF9AE}" pid="10" name="Mendeley Recent Style Id 0_1">
    <vt:lpwstr>http://www.zotero.org/styles/american-medical-association</vt:lpwstr>
  </property>
  <property fmtid="{D5CDD505-2E9C-101B-9397-08002B2CF9AE}" pid="11" name="Mendeley Recent Style Id 1_1">
    <vt:lpwstr>http://www.zotero.org/styles/american-political-science-association</vt:lpwstr>
  </property>
  <property fmtid="{D5CDD505-2E9C-101B-9397-08002B2CF9AE}" pid="12" name="Mendeley Recent Style Id 2_1">
    <vt:lpwstr>http://www.zotero.org/styles/apa</vt:lpwstr>
  </property>
  <property fmtid="{D5CDD505-2E9C-101B-9397-08002B2CF9AE}" pid="13" name="Mendeley Recent Style Id 3_1">
    <vt:lpwstr>http://www.zotero.org/styles/american-sociological-association</vt:lpwstr>
  </property>
  <property fmtid="{D5CDD505-2E9C-101B-9397-08002B2CF9AE}" pid="14" name="Mendeley Recent Style Id 4_1">
    <vt:lpwstr>http://www.zotero.org/styles/chicago-author-date</vt:lpwstr>
  </property>
  <property fmtid="{D5CDD505-2E9C-101B-9397-08002B2CF9AE}" pid="15" name="Mendeley Recent Style Id 5_1">
    <vt:lpwstr>http://www.zotero.org/styles/harvard1</vt:lpwstr>
  </property>
  <property fmtid="{D5CDD505-2E9C-101B-9397-08002B2CF9AE}" pid="16" name="Mendeley Recent Style Id 6_1">
    <vt:lpwstr>http://www.zotero.org/styles/ieee</vt:lpwstr>
  </property>
  <property fmtid="{D5CDD505-2E9C-101B-9397-08002B2CF9AE}" pid="17" name="Mendeley Recent Style Id 7_1">
    <vt:lpwstr>http://www.zotero.org/styles/modern-humanities-research-association</vt:lpwstr>
  </property>
  <property fmtid="{D5CDD505-2E9C-101B-9397-08002B2CF9AE}" pid="18" name="Mendeley Recent Style Id 8_1">
    <vt:lpwstr>http://www.zotero.org/styles/modern-language-association</vt:lpwstr>
  </property>
  <property fmtid="{D5CDD505-2E9C-101B-9397-08002B2CF9AE}" pid="19" name="Mendeley Recent Style Id 9_1">
    <vt:lpwstr>http://www.zotero.org/styles/nature</vt:lpwstr>
  </property>
  <property fmtid="{D5CDD505-2E9C-101B-9397-08002B2CF9AE}" pid="20" name="Mendeley Recent Style Name 0_1">
    <vt:lpwstr>American Medical Association</vt:lpwstr>
  </property>
  <property fmtid="{D5CDD505-2E9C-101B-9397-08002B2CF9AE}" pid="21" name="Mendeley Recent Style Name 1_1">
    <vt:lpwstr>American Political Science Association</vt:lpwstr>
  </property>
  <property fmtid="{D5CDD505-2E9C-101B-9397-08002B2CF9AE}" pid="22" name="Mendeley Recent Style Name 2_1">
    <vt:lpwstr>American Psychological Association 6th edition</vt:lpwstr>
  </property>
  <property fmtid="{D5CDD505-2E9C-101B-9397-08002B2CF9AE}" pid="23" name="Mendeley Recent Style Name 3_1">
    <vt:lpwstr>American Sociological Association</vt:lpwstr>
  </property>
  <property fmtid="{D5CDD505-2E9C-101B-9397-08002B2CF9AE}" pid="24" name="Mendeley Recent Style Name 4_1">
    <vt:lpwstr>Chicago Manual of Style 17th edition (author-date)</vt:lpwstr>
  </property>
  <property fmtid="{D5CDD505-2E9C-101B-9397-08002B2CF9AE}" pid="25" name="Mendeley Recent Style Name 5_1">
    <vt:lpwstr>Harvard reference format 1 (deprecated)</vt:lpwstr>
  </property>
  <property fmtid="{D5CDD505-2E9C-101B-9397-08002B2CF9AE}" pid="26" name="Mendeley Recent Style Name 6_1">
    <vt:lpwstr>IEEE</vt:lpwstr>
  </property>
  <property fmtid="{D5CDD505-2E9C-101B-9397-08002B2CF9AE}" pid="27" name="Mendeley Recent Style Name 7_1">
    <vt:lpwstr>Modern Humanities Research Association 3rd edition (note with bibliography)</vt:lpwstr>
  </property>
  <property fmtid="{D5CDD505-2E9C-101B-9397-08002B2CF9AE}" pid="28" name="Mendeley Recent Style Name 8_1">
    <vt:lpwstr>Modern Language Association 8th edition</vt:lpwstr>
  </property>
  <property fmtid="{D5CDD505-2E9C-101B-9397-08002B2CF9AE}" pid="29" name="Mendeley Recent Style Name 9_1">
    <vt:lpwstr>Nature</vt:lpwstr>
  </property>
  <property fmtid="{D5CDD505-2E9C-101B-9397-08002B2CF9AE}" pid="30" name="Mendeley Unique User Id_1">
    <vt:lpwstr>a0719781-4339-3112-b439-6beaedebdb7b</vt:lpwstr>
  </property>
  <property fmtid="{D5CDD505-2E9C-101B-9397-08002B2CF9AE}" pid="31" name="ScaleCrop">
    <vt:bool>false</vt:bool>
  </property>
  <property fmtid="{D5CDD505-2E9C-101B-9397-08002B2CF9AE}" pid="32" name="ShareDoc">
    <vt:bool>false</vt:bool>
  </property>
</Properties>
</file>