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D9A57" w14:textId="5860B973" w:rsidR="00970F68" w:rsidRDefault="00742BF9" w:rsidP="00A86753">
      <w:pPr>
        <w:tabs>
          <w:tab w:val="left" w:pos="-720"/>
          <w:tab w:val="left" w:pos="0"/>
          <w:tab w:val="left" w:pos="851"/>
          <w:tab w:val="left" w:pos="3600"/>
        </w:tabs>
        <w:rPr>
          <w:rFonts w:ascii="Arial" w:hAnsi="Arial" w:cs="Arial"/>
          <w:b/>
          <w:bCs/>
          <w:color w:val="000000"/>
          <w:sz w:val="22"/>
          <w:szCs w:val="22"/>
        </w:rPr>
      </w:pPr>
      <w:r>
        <w:rPr>
          <w:rFonts w:ascii="Arial" w:hAnsi="Arial" w:cs="Arial"/>
          <w:b/>
          <w:bCs/>
          <w:color w:val="000000"/>
          <w:sz w:val="22"/>
          <w:szCs w:val="22"/>
        </w:rPr>
        <w:t>A practical guide to agile mission design and spacecraft development with Data-Driven Systems Engineering (DDSE)</w:t>
      </w:r>
    </w:p>
    <w:p w14:paraId="27154775" w14:textId="77777777" w:rsidR="00D35DE1" w:rsidRDefault="00D35DE1" w:rsidP="00A86753">
      <w:pPr>
        <w:tabs>
          <w:tab w:val="left" w:pos="-720"/>
          <w:tab w:val="left" w:pos="0"/>
          <w:tab w:val="left" w:pos="851"/>
          <w:tab w:val="left" w:pos="3600"/>
        </w:tabs>
        <w:rPr>
          <w:rFonts w:ascii="Arial" w:hAnsi="Arial" w:cs="Arial"/>
          <w:b/>
          <w:bCs/>
          <w:color w:val="000000"/>
          <w:sz w:val="22"/>
          <w:szCs w:val="22"/>
        </w:rPr>
      </w:pPr>
    </w:p>
    <w:p w14:paraId="11B74DD7" w14:textId="031F05A8" w:rsidR="00D35DE1" w:rsidRDefault="00D35DE1" w:rsidP="00A86753">
      <w:pPr>
        <w:tabs>
          <w:tab w:val="left" w:pos="-720"/>
          <w:tab w:val="left" w:pos="0"/>
          <w:tab w:val="left" w:pos="851"/>
          <w:tab w:val="left" w:pos="3600"/>
        </w:tabs>
        <w:rPr>
          <w:rFonts w:ascii="Arial" w:hAnsi="Arial" w:cs="Arial"/>
          <w:b/>
          <w:bCs/>
          <w:color w:val="000000"/>
          <w:sz w:val="22"/>
          <w:szCs w:val="22"/>
        </w:rPr>
      </w:pPr>
      <w:r>
        <w:rPr>
          <w:rFonts w:ascii="Arial" w:hAnsi="Arial" w:cs="Arial"/>
          <w:b/>
          <w:bCs/>
          <w:color w:val="000000"/>
          <w:sz w:val="22"/>
          <w:szCs w:val="22"/>
        </w:rPr>
        <w:t>(</w:t>
      </w:r>
      <w:r w:rsidRPr="00D35DE1">
        <w:rPr>
          <w:rFonts w:ascii="Arial" w:hAnsi="Arial" w:cs="Arial"/>
          <w:b/>
          <w:bCs/>
          <w:color w:val="000000"/>
          <w:sz w:val="22"/>
          <w:szCs w:val="22"/>
        </w:rPr>
        <w:t>Thematic Area: TA2. Processes &amp; Methodology</w:t>
      </w:r>
      <w:r>
        <w:rPr>
          <w:rFonts w:ascii="Arial" w:hAnsi="Arial" w:cs="Arial"/>
          <w:b/>
          <w:bCs/>
          <w:color w:val="000000"/>
          <w:sz w:val="22"/>
          <w:szCs w:val="22"/>
        </w:rPr>
        <w:t>)</w:t>
      </w:r>
    </w:p>
    <w:p w14:paraId="7514838E" w14:textId="77777777" w:rsidR="00742BF9" w:rsidRPr="00614BDE" w:rsidRDefault="00742BF9"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156546B4" w:rsidR="00E272EB" w:rsidRPr="00614BDE" w:rsidRDefault="00742BF9"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S. Siarov</w:t>
      </w:r>
      <w:r w:rsidR="00E272EB" w:rsidRPr="00614BDE">
        <w:rPr>
          <w:rFonts w:ascii="Arial" w:eastAsia="Arial Unicode MS" w:hAnsi="Arial" w:cs="Arial"/>
          <w:i/>
          <w:color w:val="000000" w:themeColor="text1"/>
          <w:spacing w:val="-2"/>
          <w:sz w:val="20"/>
          <w:vertAlign w:val="superscript"/>
          <w:lang w:val="en-GB"/>
        </w:rPr>
        <w:t>1</w:t>
      </w:r>
      <w:r w:rsidR="007208A1">
        <w:rPr>
          <w:rFonts w:ascii="Arial" w:eastAsia="Arial Unicode MS" w:hAnsi="Arial" w:cs="Arial"/>
          <w:i/>
          <w:color w:val="000000" w:themeColor="text1"/>
          <w:spacing w:val="-2"/>
          <w:sz w:val="20"/>
          <w:vertAlign w:val="superscript"/>
          <w:lang w:val="en-GB"/>
        </w:rPr>
        <w:t>*</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L</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Lindblad</w:t>
      </w:r>
      <w:r>
        <w:rPr>
          <w:rFonts w:ascii="Arial" w:eastAsia="Arial Unicode MS" w:hAnsi="Arial" w:cs="Arial"/>
          <w:i/>
          <w:color w:val="000000" w:themeColor="text1"/>
          <w:spacing w:val="-2"/>
          <w:sz w:val="20"/>
          <w:vertAlign w:val="superscript"/>
          <w:lang w:val="en-GB"/>
        </w:rPr>
        <w:t>1</w:t>
      </w:r>
      <w:r w:rsidR="0021043A"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M</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Witzmann</w:t>
      </w:r>
      <w:r>
        <w:rPr>
          <w:rFonts w:ascii="Arial" w:eastAsia="Arial Unicode MS" w:hAnsi="Arial" w:cs="Arial"/>
          <w:i/>
          <w:color w:val="000000" w:themeColor="text1"/>
          <w:spacing w:val="-2"/>
          <w:sz w:val="20"/>
          <w:vertAlign w:val="superscript"/>
          <w:lang w:val="en-GB"/>
        </w:rPr>
        <w:t>1</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03662C15"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742BF9">
        <w:rPr>
          <w:rFonts w:ascii="Arial" w:eastAsia="Arial Unicode MS" w:hAnsi="Arial" w:cs="Arial"/>
          <w:i/>
          <w:color w:val="000000" w:themeColor="text1"/>
          <w:spacing w:val="-2"/>
          <w:sz w:val="20"/>
          <w:lang w:val="en-GB"/>
        </w:rPr>
        <w:t>Valispace GmbH</w:t>
      </w:r>
      <w:r w:rsidRPr="00614BDE">
        <w:rPr>
          <w:rFonts w:ascii="Arial" w:eastAsia="Arial Unicode MS" w:hAnsi="Arial" w:cs="Arial"/>
          <w:i/>
          <w:color w:val="000000" w:themeColor="text1"/>
          <w:spacing w:val="-2"/>
          <w:sz w:val="20"/>
          <w:lang w:val="en-GB"/>
        </w:rPr>
        <w:t xml:space="preserve">, </w:t>
      </w:r>
      <w:r w:rsidR="00742BF9">
        <w:rPr>
          <w:rFonts w:ascii="Arial" w:eastAsia="Arial Unicode MS" w:hAnsi="Arial" w:cs="Arial"/>
          <w:i/>
          <w:color w:val="000000" w:themeColor="text1"/>
          <w:spacing w:val="-2"/>
          <w:sz w:val="20"/>
          <w:lang w:val="en-GB"/>
        </w:rPr>
        <w:t>Bremen</w:t>
      </w:r>
      <w:r w:rsidRPr="00614BDE">
        <w:rPr>
          <w:rFonts w:ascii="Arial" w:eastAsia="Arial Unicode MS" w:hAnsi="Arial" w:cs="Arial"/>
          <w:i/>
          <w:color w:val="000000" w:themeColor="text1"/>
          <w:spacing w:val="-2"/>
          <w:sz w:val="20"/>
          <w:lang w:val="en-GB"/>
        </w:rPr>
        <w:t xml:space="preserve">, </w:t>
      </w:r>
      <w:r w:rsidR="00742BF9">
        <w:rPr>
          <w:rFonts w:ascii="Arial" w:eastAsia="Arial Unicode MS" w:hAnsi="Arial" w:cs="Arial"/>
          <w:i/>
          <w:color w:val="000000" w:themeColor="text1"/>
          <w:spacing w:val="-2"/>
          <w:sz w:val="20"/>
          <w:lang w:val="en-GB"/>
        </w:rPr>
        <w:t>Germany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0" w:history="1">
        <w:r w:rsidR="00742BF9" w:rsidRPr="00EC72E0">
          <w:rPr>
            <w:rStyle w:val="Hyperlink"/>
            <w:rFonts w:ascii="Arial" w:eastAsia="Arial Unicode MS" w:hAnsi="Arial" w:cs="Arial"/>
            <w:i/>
            <w:spacing w:val="-2"/>
            <w:sz w:val="20"/>
            <w:lang w:val="en-GB"/>
          </w:rPr>
          <w:t>stefan@valispace.com</w:t>
        </w:r>
      </w:hyperlink>
      <w:r w:rsidR="007208A1">
        <w:rPr>
          <w:rFonts w:ascii="Arial" w:eastAsia="Arial Unicode MS" w:hAnsi="Arial" w:cs="Arial"/>
          <w:i/>
          <w:color w:val="000000" w:themeColor="text1"/>
          <w:spacing w:val="-2"/>
          <w:sz w:val="20"/>
          <w:lang w:val="en-GB"/>
        </w:rPr>
        <w:t xml:space="preserve"> </w:t>
      </w:r>
    </w:p>
    <w:p w14:paraId="103CA336" w14:textId="0CFD94D3" w:rsidR="00E272EB"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0327E0F2" w14:textId="2BED63AE" w:rsidR="007D3CE1" w:rsidRDefault="007D3CE1"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4D15D3CB" w14:textId="77777777" w:rsidR="007D3CE1" w:rsidRPr="00614BDE" w:rsidRDefault="007D3CE1"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9839D7F" w:rsidR="00910260" w:rsidRPr="004719BC" w:rsidRDefault="00742BF9"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Introduction</w:t>
      </w:r>
    </w:p>
    <w:p w14:paraId="264A74A9" w14:textId="15278819" w:rsidR="00742BF9" w:rsidRDefault="00742BF9" w:rsidP="00742BF9">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742BF9">
        <w:rPr>
          <w:rFonts w:ascii="Arial" w:eastAsia="Arial Unicode MS" w:hAnsi="Arial" w:cs="Arial"/>
          <w:color w:val="000000" w:themeColor="text1"/>
          <w:spacing w:val="-2"/>
          <w:sz w:val="20"/>
          <w:lang w:val="en-GB"/>
        </w:rPr>
        <w:t xml:space="preserve">Traditionally, hardware design has been a sequential process, requiring a specific number of deliverables, often documents, because of complexity in the products involved. Given this complexity and the increase in advanced and interdisciplinary designs, the hardware design community is always looking at better ways of </w:t>
      </w:r>
      <w:r w:rsidR="009950EE" w:rsidRPr="00742BF9">
        <w:rPr>
          <w:rFonts w:ascii="Arial" w:eastAsia="Arial Unicode MS" w:hAnsi="Arial" w:cs="Arial"/>
          <w:color w:val="000000" w:themeColor="text1"/>
          <w:spacing w:val="-2"/>
          <w:sz w:val="20"/>
          <w:lang w:val="en-GB"/>
        </w:rPr>
        <w:t>working and</w:t>
      </w:r>
      <w:r w:rsidRPr="00742BF9">
        <w:rPr>
          <w:rFonts w:ascii="Arial" w:eastAsia="Arial Unicode MS" w:hAnsi="Arial" w:cs="Arial"/>
          <w:color w:val="000000" w:themeColor="text1"/>
          <w:spacing w:val="-2"/>
          <w:sz w:val="20"/>
          <w:lang w:val="en-GB"/>
        </w:rPr>
        <w:t xml:space="preserve"> is currently reaching a limit to what is possible with current tools and processes. This is comparable to what happened in the software industry</w:t>
      </w:r>
      <w:r w:rsidR="007D3CE1">
        <w:rPr>
          <w:rFonts w:ascii="Arial" w:eastAsia="Arial Unicode MS" w:hAnsi="Arial" w:cs="Arial"/>
          <w:color w:val="000000" w:themeColor="text1"/>
          <w:spacing w:val="-2"/>
          <w:sz w:val="20"/>
          <w:lang w:val="en-GB"/>
        </w:rPr>
        <w:t xml:space="preserve"> [</w:t>
      </w:r>
      <w:r w:rsidR="009950EE">
        <w:rPr>
          <w:rFonts w:ascii="Arial" w:eastAsia="Arial Unicode MS" w:hAnsi="Arial" w:cs="Arial"/>
          <w:color w:val="000000" w:themeColor="text1"/>
          <w:spacing w:val="-2"/>
          <w:sz w:val="20"/>
          <w:lang w:val="en-GB"/>
        </w:rPr>
        <w:t>1,</w:t>
      </w:r>
      <w:r w:rsidR="007D3CE1">
        <w:rPr>
          <w:rFonts w:ascii="Arial" w:eastAsia="Arial Unicode MS" w:hAnsi="Arial" w:cs="Arial"/>
          <w:color w:val="000000" w:themeColor="text1"/>
          <w:spacing w:val="-2"/>
          <w:sz w:val="20"/>
          <w:lang w:val="en-GB"/>
        </w:rPr>
        <w:t xml:space="preserve"> 2]</w:t>
      </w:r>
      <w:r w:rsidRPr="00742BF9">
        <w:rPr>
          <w:rFonts w:ascii="Arial" w:eastAsia="Arial Unicode MS" w:hAnsi="Arial" w:cs="Arial"/>
          <w:color w:val="000000" w:themeColor="text1"/>
          <w:spacing w:val="-2"/>
          <w:sz w:val="20"/>
          <w:lang w:val="en-GB"/>
        </w:rPr>
        <w:t>, where similar problems had to be solved in the past decades. In an era of agile ways of working in the software industry, it is valuable to bring these approaches to hardware design and present the idea of agile space hardware and mission design following a Data-Driven Systems Engineering approach.</w:t>
      </w:r>
    </w:p>
    <w:p w14:paraId="75D7EA1A" w14:textId="77777777" w:rsidR="007D3CE1" w:rsidRDefault="007D3CE1" w:rsidP="00742BF9">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718FE968" w14:textId="56A7786B" w:rsidR="00742BF9" w:rsidRPr="004719BC" w:rsidRDefault="00742BF9" w:rsidP="00742BF9">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Agile aerospace</w:t>
      </w:r>
    </w:p>
    <w:p w14:paraId="31771920" w14:textId="541E404F" w:rsidR="00742BF9" w:rsidRDefault="00742BF9" w:rsidP="00742BF9">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742BF9">
        <w:rPr>
          <w:rFonts w:ascii="Arial" w:eastAsia="Arial Unicode MS" w:hAnsi="Arial" w:cs="Arial"/>
          <w:color w:val="000000" w:themeColor="text1"/>
          <w:spacing w:val="-2"/>
          <w:sz w:val="20"/>
          <w:lang w:val="en-GB"/>
        </w:rPr>
        <w:t>This paper provides insights on how to move towards “agile aerospace”, starting from how to plan and structure a team all the way through the lifecycle of a mission for each phase. Moving away from the sequential “Waterfall Model” to a concurrent “Agile Model”, has shown key advantages such as saving cost and time</w:t>
      </w:r>
      <w:r w:rsidR="00706F06">
        <w:rPr>
          <w:rFonts w:ascii="Arial" w:eastAsia="Arial Unicode MS" w:hAnsi="Arial" w:cs="Arial"/>
          <w:color w:val="000000" w:themeColor="text1"/>
          <w:spacing w:val="-2"/>
          <w:sz w:val="20"/>
          <w:lang w:val="en-GB"/>
        </w:rPr>
        <w:t xml:space="preserve"> [3]</w:t>
      </w:r>
      <w:r w:rsidRPr="00742BF9">
        <w:rPr>
          <w:rFonts w:ascii="Arial" w:eastAsia="Arial Unicode MS" w:hAnsi="Arial" w:cs="Arial"/>
          <w:color w:val="000000" w:themeColor="text1"/>
          <w:spacing w:val="-2"/>
          <w:sz w:val="20"/>
          <w:lang w:val="en-GB"/>
        </w:rPr>
        <w:t>, while allowing for higher level of interdisciplinary complexity of the final product</w:t>
      </w:r>
      <w:r w:rsidR="009950EE">
        <w:rPr>
          <w:rFonts w:ascii="Arial" w:eastAsia="Arial Unicode MS" w:hAnsi="Arial" w:cs="Arial"/>
          <w:color w:val="000000" w:themeColor="text1"/>
          <w:spacing w:val="-2"/>
          <w:sz w:val="20"/>
          <w:lang w:val="en-GB"/>
        </w:rPr>
        <w:t xml:space="preserve"> [4]</w:t>
      </w:r>
      <w:r w:rsidRPr="00742BF9">
        <w:rPr>
          <w:rFonts w:ascii="Arial" w:eastAsia="Arial Unicode MS" w:hAnsi="Arial" w:cs="Arial"/>
          <w:color w:val="000000" w:themeColor="text1"/>
          <w:spacing w:val="-2"/>
          <w:sz w:val="20"/>
          <w:lang w:val="en-GB"/>
        </w:rPr>
        <w:t>. Benefits will be discussed for a development approach storing all data in a single source of truth for requirements engineering, concurrent design studies, early design phases, later design phases and configuration management, baseline management, connectivity to other tools, as well as planning and preparing for reviews.</w:t>
      </w:r>
    </w:p>
    <w:p w14:paraId="744257A3" w14:textId="77777777" w:rsidR="007D3CE1" w:rsidRPr="00742BF9" w:rsidRDefault="007D3CE1" w:rsidP="00742BF9">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410BA243" w14:textId="2E554FA7" w:rsidR="00742BF9" w:rsidRPr="00742BF9" w:rsidRDefault="00742BF9" w:rsidP="00872104">
      <w:pPr>
        <w:pStyle w:val="ListParagraph"/>
        <w:numPr>
          <w:ilvl w:val="0"/>
          <w:numId w:val="2"/>
        </w:numPr>
        <w:tabs>
          <w:tab w:val="left" w:pos="-720"/>
          <w:tab w:val="left" w:pos="0"/>
          <w:tab w:val="left" w:pos="3600"/>
        </w:tabs>
        <w:spacing w:after="120"/>
        <w:ind w:left="425" w:hanging="425"/>
        <w:jc w:val="both"/>
        <w:rPr>
          <w:rFonts w:ascii="Arial" w:eastAsia="Arial Unicode MS" w:hAnsi="Arial" w:cs="Arial"/>
          <w:color w:val="000000" w:themeColor="text1"/>
          <w:spacing w:val="-2"/>
          <w:sz w:val="20"/>
          <w:lang w:val="en-GB"/>
        </w:rPr>
      </w:pPr>
      <w:r w:rsidRPr="00742BF9">
        <w:rPr>
          <w:rFonts w:ascii="Arial" w:eastAsia="Arial Unicode MS" w:hAnsi="Arial" w:cs="Arial"/>
          <w:b/>
          <w:color w:val="000000" w:themeColor="text1"/>
          <w:spacing w:val="-2"/>
          <w:sz w:val="20"/>
          <w:lang w:val="en-GB"/>
        </w:rPr>
        <w:t>Practical guidelines to agile mission design and spacecraft development</w:t>
      </w:r>
    </w:p>
    <w:p w14:paraId="71186D92" w14:textId="7816AABE" w:rsidR="00742BF9" w:rsidRDefault="00742BF9" w:rsidP="00742BF9">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742BF9">
        <w:rPr>
          <w:rFonts w:ascii="Arial" w:eastAsia="Arial Unicode MS" w:hAnsi="Arial" w:cs="Arial"/>
          <w:color w:val="000000" w:themeColor="text1"/>
          <w:spacing w:val="-2"/>
          <w:sz w:val="20"/>
          <w:lang w:val="en-GB"/>
        </w:rPr>
        <w:t xml:space="preserve">In a second step, the paper provides organisations in the space industry practical guidelines which can be followed to benefit from the advantages of agile methodologies, particularly following the Data-Driven Systems Engineering approach. Many of the challenges which we face in the space industry are similar in teams working on other types of complex hardware. Therefore, this offers a compilation of lessons learned from a wide variety of interdisciplinary engineering organisations, building spacecraft, rockets, drones, nuclear fusion </w:t>
      </w:r>
      <w:r w:rsidR="007D3CE1" w:rsidRPr="00742BF9">
        <w:rPr>
          <w:rFonts w:ascii="Arial" w:eastAsia="Arial Unicode MS" w:hAnsi="Arial" w:cs="Arial"/>
          <w:color w:val="000000" w:themeColor="text1"/>
          <w:spacing w:val="-2"/>
          <w:sz w:val="20"/>
          <w:lang w:val="en-GB"/>
        </w:rPr>
        <w:t>reactors,</w:t>
      </w:r>
      <w:r w:rsidRPr="00742BF9">
        <w:rPr>
          <w:rFonts w:ascii="Arial" w:eastAsia="Arial Unicode MS" w:hAnsi="Arial" w:cs="Arial"/>
          <w:color w:val="000000" w:themeColor="text1"/>
          <w:spacing w:val="-2"/>
          <w:sz w:val="20"/>
          <w:lang w:val="en-GB"/>
        </w:rPr>
        <w:t xml:space="preserve"> and cars.</w:t>
      </w:r>
    </w:p>
    <w:p w14:paraId="675AB558" w14:textId="40EB0DCE" w:rsidR="00D816B4" w:rsidRPr="00614BDE" w:rsidRDefault="00D816B4" w:rsidP="007D3CE1">
      <w:pPr>
        <w:pStyle w:val="Sectiontext"/>
        <w:tabs>
          <w:tab w:val="left" w:pos="0"/>
        </w:tabs>
        <w:rPr>
          <w:rFonts w:ascii="Arial" w:hAnsi="Arial" w:cs="Arial"/>
          <w:color w:val="000000" w:themeColor="text1"/>
          <w:sz w:val="18"/>
          <w:szCs w:val="18"/>
          <w:lang w:val="en-GB"/>
        </w:rPr>
      </w:pP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1A67A59B" w14:textId="77777777" w:rsidR="009950EE" w:rsidRDefault="007D3CE1" w:rsidP="006D31EF">
      <w:pPr>
        <w:pStyle w:val="NoSpacing"/>
        <w:jc w:val="both"/>
        <w:rPr>
          <w:rFonts w:ascii="Arial" w:hAnsi="Arial" w:cs="Arial"/>
          <w:color w:val="000000" w:themeColor="text1"/>
          <w:sz w:val="20"/>
          <w:lang w:val="en-GB"/>
        </w:rPr>
      </w:pPr>
      <w:r>
        <w:rPr>
          <w:rFonts w:ascii="Arial" w:hAnsi="Arial" w:cs="Arial"/>
          <w:color w:val="000000" w:themeColor="text1"/>
          <w:sz w:val="20"/>
          <w:lang w:val="en-GB"/>
        </w:rPr>
        <w:t xml:space="preserve">[1] </w:t>
      </w:r>
      <w:r w:rsidR="009950EE" w:rsidRPr="009950EE">
        <w:rPr>
          <w:rFonts w:ascii="Arial" w:hAnsi="Arial" w:cs="Arial"/>
          <w:color w:val="000000" w:themeColor="text1"/>
          <w:sz w:val="20"/>
          <w:lang w:val="en-GB"/>
        </w:rPr>
        <w:t xml:space="preserve">Wortman, K., Duncan, B., &amp; </w:t>
      </w:r>
      <w:proofErr w:type="spellStart"/>
      <w:r w:rsidR="009950EE" w:rsidRPr="009950EE">
        <w:rPr>
          <w:rFonts w:ascii="Arial" w:hAnsi="Arial" w:cs="Arial"/>
          <w:color w:val="000000" w:themeColor="text1"/>
          <w:sz w:val="20"/>
          <w:lang w:val="en-GB"/>
        </w:rPr>
        <w:t>Melin</w:t>
      </w:r>
      <w:proofErr w:type="spellEnd"/>
      <w:r w:rsidR="009950EE" w:rsidRPr="009950EE">
        <w:rPr>
          <w:rFonts w:ascii="Arial" w:hAnsi="Arial" w:cs="Arial"/>
          <w:color w:val="000000" w:themeColor="text1"/>
          <w:sz w:val="20"/>
          <w:lang w:val="en-GB"/>
        </w:rPr>
        <w:t xml:space="preserve">, E. (2017, March). Agile methodology for spacecraft ground software development: A cultural shift. In 2017 IEEE Aerospace Conference (pp. 1-8). IEEE. </w:t>
      </w:r>
    </w:p>
    <w:p w14:paraId="26C3B1DD" w14:textId="77777777" w:rsidR="009950EE" w:rsidRDefault="007D3CE1" w:rsidP="0045005F">
      <w:pPr>
        <w:pStyle w:val="NoSpacing"/>
        <w:jc w:val="both"/>
        <w:rPr>
          <w:rFonts w:ascii="Arial" w:hAnsi="Arial" w:cs="Arial"/>
          <w:color w:val="000000" w:themeColor="text1"/>
          <w:sz w:val="20"/>
          <w:lang w:val="en-GB"/>
        </w:rPr>
      </w:pPr>
      <w:r>
        <w:rPr>
          <w:rFonts w:ascii="Arial" w:hAnsi="Arial" w:cs="Arial"/>
          <w:color w:val="000000" w:themeColor="text1"/>
          <w:sz w:val="20"/>
          <w:lang w:val="en-GB"/>
        </w:rPr>
        <w:t xml:space="preserve">[2] </w:t>
      </w:r>
      <w:r w:rsidR="009950EE" w:rsidRPr="009950EE">
        <w:rPr>
          <w:rFonts w:ascii="Arial" w:hAnsi="Arial" w:cs="Arial"/>
          <w:color w:val="000000" w:themeColor="text1"/>
          <w:sz w:val="20"/>
          <w:lang w:val="en-GB"/>
        </w:rPr>
        <w:t xml:space="preserve">Huang, P. M., Darrin, A. G., &amp; Knuth, A. A. (2012, March). Agile hardware and software system engineering for innovation. In 2012 IEEE Aerospace Conference (pp. 1-10). IEEE. </w:t>
      </w:r>
    </w:p>
    <w:p w14:paraId="5AFACA3E" w14:textId="44E8BA4A" w:rsidR="006E2678" w:rsidRDefault="007D3CE1" w:rsidP="0045005F">
      <w:pPr>
        <w:pStyle w:val="NoSpacing"/>
        <w:jc w:val="both"/>
        <w:rPr>
          <w:rFonts w:ascii="Arial" w:hAnsi="Arial" w:cs="Arial"/>
          <w:color w:val="000000" w:themeColor="text1"/>
          <w:sz w:val="20"/>
          <w:lang w:val="en-GB"/>
        </w:rPr>
      </w:pPr>
      <w:r>
        <w:rPr>
          <w:rFonts w:ascii="Arial" w:hAnsi="Arial" w:cs="Arial"/>
          <w:color w:val="000000" w:themeColor="text1"/>
          <w:sz w:val="20"/>
          <w:lang w:val="en-GB"/>
        </w:rPr>
        <w:t xml:space="preserve">[3] </w:t>
      </w:r>
      <w:proofErr w:type="spellStart"/>
      <w:r w:rsidR="009950EE" w:rsidRPr="009950EE">
        <w:rPr>
          <w:rFonts w:ascii="Arial" w:hAnsi="Arial" w:cs="Arial"/>
          <w:color w:val="000000" w:themeColor="text1"/>
          <w:sz w:val="20"/>
          <w:lang w:val="en-GB"/>
        </w:rPr>
        <w:t>Garzaniti</w:t>
      </w:r>
      <w:proofErr w:type="spellEnd"/>
      <w:r w:rsidR="009950EE" w:rsidRPr="009950EE">
        <w:rPr>
          <w:rFonts w:ascii="Arial" w:hAnsi="Arial" w:cs="Arial"/>
          <w:color w:val="000000" w:themeColor="text1"/>
          <w:sz w:val="20"/>
          <w:lang w:val="en-GB"/>
        </w:rPr>
        <w:t xml:space="preserve">, N., </w:t>
      </w:r>
      <w:proofErr w:type="spellStart"/>
      <w:r w:rsidR="009950EE" w:rsidRPr="009950EE">
        <w:rPr>
          <w:rFonts w:ascii="Arial" w:hAnsi="Arial" w:cs="Arial"/>
          <w:color w:val="000000" w:themeColor="text1"/>
          <w:sz w:val="20"/>
          <w:lang w:val="en-GB"/>
        </w:rPr>
        <w:t>Briatore</w:t>
      </w:r>
      <w:proofErr w:type="spellEnd"/>
      <w:r w:rsidR="009950EE" w:rsidRPr="009950EE">
        <w:rPr>
          <w:rFonts w:ascii="Arial" w:hAnsi="Arial" w:cs="Arial"/>
          <w:color w:val="000000" w:themeColor="text1"/>
          <w:sz w:val="20"/>
          <w:lang w:val="en-GB"/>
        </w:rPr>
        <w:t xml:space="preserve">, S., Fortin, C., &amp; </w:t>
      </w:r>
      <w:proofErr w:type="spellStart"/>
      <w:r w:rsidR="009950EE" w:rsidRPr="009950EE">
        <w:rPr>
          <w:rFonts w:ascii="Arial" w:hAnsi="Arial" w:cs="Arial"/>
          <w:color w:val="000000" w:themeColor="text1"/>
          <w:sz w:val="20"/>
          <w:lang w:val="en-GB"/>
        </w:rPr>
        <w:t>Golkar</w:t>
      </w:r>
      <w:proofErr w:type="spellEnd"/>
      <w:r w:rsidR="009950EE" w:rsidRPr="009950EE">
        <w:rPr>
          <w:rFonts w:ascii="Arial" w:hAnsi="Arial" w:cs="Arial"/>
          <w:color w:val="000000" w:themeColor="text1"/>
          <w:sz w:val="20"/>
          <w:lang w:val="en-GB"/>
        </w:rPr>
        <w:t>, A. (2019, March). Effectiveness of the Scrum Methodology for Agile Development of Space Hardware. In 2019 IEEE Aerospace Conference (pp. 1-8). IEEE.</w:t>
      </w:r>
    </w:p>
    <w:p w14:paraId="2F3F80B3" w14:textId="7910FD07" w:rsidR="009950EE" w:rsidRPr="0045005F" w:rsidRDefault="009950EE" w:rsidP="0045005F">
      <w:pPr>
        <w:pStyle w:val="NoSpacing"/>
        <w:jc w:val="both"/>
        <w:rPr>
          <w:rFonts w:ascii="Arial" w:hAnsi="Arial" w:cs="Arial"/>
          <w:color w:val="000000" w:themeColor="text1"/>
          <w:sz w:val="20"/>
          <w:lang w:val="en-GB"/>
        </w:rPr>
      </w:pPr>
      <w:r>
        <w:rPr>
          <w:rFonts w:ascii="Arial" w:hAnsi="Arial" w:cs="Arial"/>
          <w:color w:val="000000" w:themeColor="text1"/>
          <w:sz w:val="20"/>
          <w:lang w:val="en-GB"/>
        </w:rPr>
        <w:t xml:space="preserve">[4] </w:t>
      </w:r>
      <w:r w:rsidRPr="009950EE">
        <w:rPr>
          <w:rFonts w:ascii="Arial" w:hAnsi="Arial" w:cs="Arial"/>
          <w:color w:val="000000" w:themeColor="text1"/>
          <w:sz w:val="20"/>
          <w:lang w:val="en-GB"/>
        </w:rPr>
        <w:t xml:space="preserve">Lindblad, L., </w:t>
      </w:r>
      <w:proofErr w:type="spellStart"/>
      <w:r w:rsidRPr="009950EE">
        <w:rPr>
          <w:rFonts w:ascii="Arial" w:hAnsi="Arial" w:cs="Arial"/>
          <w:color w:val="000000" w:themeColor="text1"/>
          <w:sz w:val="20"/>
          <w:lang w:val="en-GB"/>
        </w:rPr>
        <w:t>Witzmann</w:t>
      </w:r>
      <w:proofErr w:type="spellEnd"/>
      <w:r w:rsidRPr="009950EE">
        <w:rPr>
          <w:rFonts w:ascii="Arial" w:hAnsi="Arial" w:cs="Arial"/>
          <w:color w:val="000000" w:themeColor="text1"/>
          <w:sz w:val="20"/>
          <w:lang w:val="en-GB"/>
        </w:rPr>
        <w:t xml:space="preserve">, M., &amp; </w:t>
      </w:r>
      <w:proofErr w:type="spellStart"/>
      <w:r w:rsidRPr="009950EE">
        <w:rPr>
          <w:rFonts w:ascii="Arial" w:hAnsi="Arial" w:cs="Arial"/>
          <w:color w:val="000000" w:themeColor="text1"/>
          <w:sz w:val="20"/>
          <w:lang w:val="en-GB"/>
        </w:rPr>
        <w:t>Bussche</w:t>
      </w:r>
      <w:proofErr w:type="spellEnd"/>
      <w:r w:rsidRPr="009950EE">
        <w:rPr>
          <w:rFonts w:ascii="Arial" w:hAnsi="Arial" w:cs="Arial"/>
          <w:color w:val="000000" w:themeColor="text1"/>
          <w:sz w:val="20"/>
          <w:lang w:val="en-GB"/>
        </w:rPr>
        <w:t>, S. V. (2018). DATA-DRIVEN SYSTEMS ENGINEERING: TURNING MBSE INTO INDUSTRIAL REALITY. In International Systems &amp; Concurrent Engineering for Space Applications Workshop (SECESA).</w:t>
      </w:r>
    </w:p>
    <w:sectPr w:rsidR="009950EE" w:rsidRPr="004500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7AFA7" w14:textId="77777777" w:rsidR="000950D2" w:rsidRDefault="000950D2" w:rsidP="002B3D2E">
      <w:r>
        <w:separator/>
      </w:r>
    </w:p>
  </w:endnote>
  <w:endnote w:type="continuationSeparator" w:id="0">
    <w:p w14:paraId="13145A6D" w14:textId="77777777" w:rsidR="000950D2" w:rsidRDefault="000950D2"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03C47" w14:textId="77777777" w:rsidR="000950D2" w:rsidRDefault="000950D2" w:rsidP="002B3D2E">
      <w:r>
        <w:separator/>
      </w:r>
    </w:p>
  </w:footnote>
  <w:footnote w:type="continuationSeparator" w:id="0">
    <w:p w14:paraId="46D366A2" w14:textId="77777777" w:rsidR="000950D2" w:rsidRDefault="000950D2"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67049"/>
    <w:rsid w:val="000950D2"/>
    <w:rsid w:val="001062A3"/>
    <w:rsid w:val="0016733A"/>
    <w:rsid w:val="001A2217"/>
    <w:rsid w:val="001B0137"/>
    <w:rsid w:val="001B7EB8"/>
    <w:rsid w:val="001C07E6"/>
    <w:rsid w:val="001C4BA2"/>
    <w:rsid w:val="001C53CE"/>
    <w:rsid w:val="001E5A02"/>
    <w:rsid w:val="0021043A"/>
    <w:rsid w:val="002551C5"/>
    <w:rsid w:val="0027138A"/>
    <w:rsid w:val="002B0E94"/>
    <w:rsid w:val="002B3D2E"/>
    <w:rsid w:val="002F70D3"/>
    <w:rsid w:val="00346EF7"/>
    <w:rsid w:val="003621EB"/>
    <w:rsid w:val="003F0AF8"/>
    <w:rsid w:val="0045005F"/>
    <w:rsid w:val="004719BC"/>
    <w:rsid w:val="0050245D"/>
    <w:rsid w:val="005028D7"/>
    <w:rsid w:val="00530AD7"/>
    <w:rsid w:val="00614BDE"/>
    <w:rsid w:val="00635748"/>
    <w:rsid w:val="00676A0D"/>
    <w:rsid w:val="006809E1"/>
    <w:rsid w:val="006D31EF"/>
    <w:rsid w:val="006E2678"/>
    <w:rsid w:val="00706F06"/>
    <w:rsid w:val="007208A1"/>
    <w:rsid w:val="00742BF9"/>
    <w:rsid w:val="007728AF"/>
    <w:rsid w:val="00781FA5"/>
    <w:rsid w:val="0078603C"/>
    <w:rsid w:val="007D3CE1"/>
    <w:rsid w:val="007F2301"/>
    <w:rsid w:val="008220AB"/>
    <w:rsid w:val="008D25F1"/>
    <w:rsid w:val="00910260"/>
    <w:rsid w:val="00955D18"/>
    <w:rsid w:val="00963135"/>
    <w:rsid w:val="00970F68"/>
    <w:rsid w:val="009950EE"/>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35DE1"/>
    <w:rsid w:val="00D816B4"/>
    <w:rsid w:val="00D82FE6"/>
    <w:rsid w:val="00DB37B6"/>
    <w:rsid w:val="00DC44CA"/>
    <w:rsid w:val="00E06F9E"/>
    <w:rsid w:val="00E272EB"/>
    <w:rsid w:val="00E70430"/>
    <w:rsid w:val="00E713CC"/>
    <w:rsid w:val="00EA719C"/>
    <w:rsid w:val="00EB4338"/>
    <w:rsid w:val="00ED24A9"/>
    <w:rsid w:val="00F352AE"/>
    <w:rsid w:val="00FA17A0"/>
    <w:rsid w:val="00FB2109"/>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UnresolvedMention">
    <w:name w:val="Unresolved Mention"/>
    <w:basedOn w:val="DefaultParagraphFont"/>
    <w:uiPriority w:val="99"/>
    <w:semiHidden/>
    <w:unhideWhenUsed/>
    <w:rsid w:val="0074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377512063">
      <w:bodyDiv w:val="1"/>
      <w:marLeft w:val="0"/>
      <w:marRight w:val="0"/>
      <w:marTop w:val="0"/>
      <w:marBottom w:val="0"/>
      <w:divBdr>
        <w:top w:val="none" w:sz="0" w:space="0" w:color="auto"/>
        <w:left w:val="none" w:sz="0" w:space="0" w:color="auto"/>
        <w:bottom w:val="none" w:sz="0" w:space="0" w:color="auto"/>
        <w:right w:val="none" w:sz="0" w:space="0" w:color="auto"/>
      </w:divBdr>
    </w:div>
    <w:div w:id="1239287721">
      <w:bodyDiv w:val="1"/>
      <w:marLeft w:val="0"/>
      <w:marRight w:val="0"/>
      <w:marTop w:val="0"/>
      <w:marBottom w:val="0"/>
      <w:divBdr>
        <w:top w:val="none" w:sz="0" w:space="0" w:color="auto"/>
        <w:left w:val="none" w:sz="0" w:space="0" w:color="auto"/>
        <w:bottom w:val="none" w:sz="0" w:space="0" w:color="auto"/>
        <w:right w:val="none" w:sz="0" w:space="0" w:color="auto"/>
      </w:divBdr>
      <w:divsChild>
        <w:div w:id="46999613">
          <w:marLeft w:val="0"/>
          <w:marRight w:val="0"/>
          <w:marTop w:val="0"/>
          <w:marBottom w:val="0"/>
          <w:divBdr>
            <w:top w:val="none" w:sz="0" w:space="0" w:color="auto"/>
            <w:left w:val="none" w:sz="0" w:space="0" w:color="auto"/>
            <w:bottom w:val="none" w:sz="0" w:space="0" w:color="auto"/>
            <w:right w:val="none" w:sz="0" w:space="0" w:color="auto"/>
          </w:divBdr>
        </w:div>
      </w:divsChild>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674528716">
      <w:bodyDiv w:val="1"/>
      <w:marLeft w:val="0"/>
      <w:marRight w:val="0"/>
      <w:marTop w:val="0"/>
      <w:marBottom w:val="0"/>
      <w:divBdr>
        <w:top w:val="none" w:sz="0" w:space="0" w:color="auto"/>
        <w:left w:val="none" w:sz="0" w:space="0" w:color="auto"/>
        <w:bottom w:val="none" w:sz="0" w:space="0" w:color="auto"/>
        <w:right w:val="none" w:sz="0" w:space="0" w:color="auto"/>
      </w:divBdr>
      <w:divsChild>
        <w:div w:id="1716781779">
          <w:marLeft w:val="0"/>
          <w:marRight w:val="0"/>
          <w:marTop w:val="0"/>
          <w:marBottom w:val="0"/>
          <w:divBdr>
            <w:top w:val="none" w:sz="0" w:space="0" w:color="auto"/>
            <w:left w:val="none" w:sz="0" w:space="0" w:color="auto"/>
            <w:bottom w:val="none" w:sz="0" w:space="0" w:color="auto"/>
            <w:right w:val="none" w:sz="0" w:space="0" w:color="auto"/>
          </w:divBdr>
        </w:div>
      </w:divsChild>
    </w:div>
    <w:div w:id="1838837435">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efan@vali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Stefan Siarov</cp:lastModifiedBy>
  <cp:revision>6</cp:revision>
  <dcterms:created xsi:type="dcterms:W3CDTF">2020-05-05T19:08:00Z</dcterms:created>
  <dcterms:modified xsi:type="dcterms:W3CDTF">2020-05-06T00:15:00Z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