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72CBB" w14:textId="22A5B271" w:rsidR="00E272EB" w:rsidRPr="00614BDE" w:rsidRDefault="002E4929" w:rsidP="00AD0253">
      <w:pPr>
        <w:tabs>
          <w:tab w:val="left" w:pos="-720"/>
          <w:tab w:val="left" w:pos="851"/>
          <w:tab w:val="left" w:pos="3600"/>
        </w:tabs>
        <w:rPr>
          <w:rFonts w:ascii="Arial" w:eastAsia="Arial Unicode MS" w:hAnsi="Arial" w:cs="Arial"/>
          <w:b/>
          <w:color w:val="000000" w:themeColor="text1"/>
          <w:spacing w:val="-2"/>
          <w:sz w:val="22"/>
          <w:lang w:val="en-GB"/>
        </w:rPr>
      </w:pPr>
      <w:proofErr w:type="spellStart"/>
      <w:r>
        <w:rPr>
          <w:rFonts w:ascii="Arial" w:eastAsia="Arial Unicode MS" w:hAnsi="Arial" w:cs="Arial"/>
          <w:b/>
          <w:color w:val="000000" w:themeColor="text1"/>
          <w:spacing w:val="-2"/>
          <w:sz w:val="22"/>
          <w:lang w:val="en-GB"/>
        </w:rPr>
        <w:t>M</w:t>
      </w:r>
      <w:r w:rsidR="00D47115">
        <w:rPr>
          <w:rFonts w:ascii="Arial" w:eastAsia="Arial Unicode MS" w:hAnsi="Arial" w:cs="Arial"/>
          <w:b/>
          <w:color w:val="000000" w:themeColor="text1"/>
          <w:spacing w:val="-2"/>
          <w:sz w:val="22"/>
          <w:lang w:val="en-GB"/>
        </w:rPr>
        <w:t>ultistakeh</w:t>
      </w:r>
      <w:r w:rsidR="008A6DD1">
        <w:rPr>
          <w:rFonts w:ascii="Arial" w:eastAsia="Arial Unicode MS" w:hAnsi="Arial" w:cs="Arial"/>
          <w:b/>
          <w:color w:val="000000" w:themeColor="text1"/>
          <w:spacing w:val="-2"/>
          <w:sz w:val="22"/>
          <w:lang w:val="en-GB"/>
        </w:rPr>
        <w:t>o</w:t>
      </w:r>
      <w:r w:rsidR="00D47115">
        <w:rPr>
          <w:rFonts w:ascii="Arial" w:eastAsia="Arial Unicode MS" w:hAnsi="Arial" w:cs="Arial"/>
          <w:b/>
          <w:color w:val="000000" w:themeColor="text1"/>
          <w:spacing w:val="-2"/>
          <w:sz w:val="22"/>
          <w:lang w:val="en-GB"/>
        </w:rPr>
        <w:t>lder</w:t>
      </w:r>
      <w:proofErr w:type="spellEnd"/>
      <w:r w:rsidR="00D47115">
        <w:rPr>
          <w:rFonts w:ascii="Arial" w:eastAsia="Arial Unicode MS" w:hAnsi="Arial" w:cs="Arial"/>
          <w:b/>
          <w:color w:val="000000" w:themeColor="text1"/>
          <w:spacing w:val="-2"/>
          <w:sz w:val="22"/>
          <w:lang w:val="en-GB"/>
        </w:rPr>
        <w:t xml:space="preserve"> </w:t>
      </w:r>
      <w:r>
        <w:rPr>
          <w:rFonts w:ascii="Arial" w:eastAsia="Arial Unicode MS" w:hAnsi="Arial" w:cs="Arial"/>
          <w:b/>
          <w:color w:val="000000" w:themeColor="text1"/>
          <w:spacing w:val="-2"/>
          <w:sz w:val="22"/>
          <w:lang w:val="en-GB"/>
        </w:rPr>
        <w:t>N</w:t>
      </w:r>
      <w:r w:rsidR="00D47115">
        <w:rPr>
          <w:rFonts w:ascii="Arial" w:eastAsia="Arial Unicode MS" w:hAnsi="Arial" w:cs="Arial"/>
          <w:b/>
          <w:color w:val="000000" w:themeColor="text1"/>
          <w:spacing w:val="-2"/>
          <w:sz w:val="22"/>
          <w:lang w:val="en-GB"/>
        </w:rPr>
        <w:t>egotiation space explora</w:t>
      </w:r>
      <w:r w:rsidR="008A6DD1">
        <w:rPr>
          <w:rFonts w:ascii="Arial" w:eastAsia="Arial Unicode MS" w:hAnsi="Arial" w:cs="Arial"/>
          <w:b/>
          <w:color w:val="000000" w:themeColor="text1"/>
          <w:spacing w:val="-2"/>
          <w:sz w:val="22"/>
          <w:lang w:val="en-GB"/>
        </w:rPr>
        <w:t>t</w:t>
      </w:r>
      <w:bookmarkStart w:id="0" w:name="_GoBack"/>
      <w:bookmarkEnd w:id="0"/>
      <w:r w:rsidR="00D47115">
        <w:rPr>
          <w:rFonts w:ascii="Arial" w:eastAsia="Arial Unicode MS" w:hAnsi="Arial" w:cs="Arial"/>
          <w:b/>
          <w:color w:val="000000" w:themeColor="text1"/>
          <w:spacing w:val="-2"/>
          <w:sz w:val="22"/>
          <w:lang w:val="en-GB"/>
        </w:rPr>
        <w:t>ion</w:t>
      </w:r>
      <w:r>
        <w:rPr>
          <w:rFonts w:ascii="Arial" w:eastAsia="Arial Unicode MS" w:hAnsi="Arial" w:cs="Arial"/>
          <w:b/>
          <w:color w:val="000000" w:themeColor="text1"/>
          <w:spacing w:val="-2"/>
          <w:sz w:val="22"/>
          <w:lang w:val="en-GB"/>
        </w:rPr>
        <w:t xml:space="preserve">: A </w:t>
      </w:r>
      <w:r w:rsidRPr="002E4929">
        <w:rPr>
          <w:rFonts w:ascii="Arial" w:eastAsia="Arial Unicode MS" w:hAnsi="Arial" w:cs="Arial"/>
          <w:b/>
          <w:color w:val="000000" w:themeColor="text1"/>
          <w:spacing w:val="-2"/>
          <w:sz w:val="22"/>
          <w:lang w:val="en-GB"/>
        </w:rPr>
        <w:t xml:space="preserve">Concurrent </w:t>
      </w:r>
      <w:r>
        <w:rPr>
          <w:rFonts w:ascii="Arial" w:eastAsia="Arial Unicode MS" w:hAnsi="Arial" w:cs="Arial"/>
          <w:b/>
          <w:color w:val="000000" w:themeColor="text1"/>
          <w:spacing w:val="-2"/>
          <w:sz w:val="22"/>
          <w:lang w:val="en-GB"/>
        </w:rPr>
        <w:t>design</w:t>
      </w:r>
      <w:r w:rsidRPr="002E4929">
        <w:rPr>
          <w:rFonts w:ascii="Arial" w:eastAsia="Arial Unicode MS" w:hAnsi="Arial" w:cs="Arial"/>
          <w:b/>
          <w:color w:val="000000" w:themeColor="text1"/>
          <w:spacing w:val="-2"/>
          <w:sz w:val="22"/>
          <w:lang w:val="en-GB"/>
        </w:rPr>
        <w:t xml:space="preserve"> </w:t>
      </w:r>
      <w:r>
        <w:rPr>
          <w:rFonts w:ascii="Arial" w:eastAsia="Arial Unicode MS" w:hAnsi="Arial" w:cs="Arial"/>
          <w:b/>
          <w:color w:val="000000" w:themeColor="text1"/>
          <w:spacing w:val="-2"/>
          <w:sz w:val="22"/>
          <w:lang w:val="en-GB"/>
        </w:rPr>
        <w:t>methodology</w:t>
      </w:r>
      <w:r w:rsidRPr="002E4929">
        <w:rPr>
          <w:rFonts w:ascii="Arial" w:eastAsia="Arial Unicode MS" w:hAnsi="Arial" w:cs="Arial"/>
          <w:b/>
          <w:color w:val="000000" w:themeColor="text1"/>
          <w:spacing w:val="-2"/>
          <w:sz w:val="22"/>
          <w:lang w:val="en-GB"/>
        </w:rPr>
        <w:t xml:space="preserve"> </w:t>
      </w:r>
      <w:r w:rsidRPr="002E4929">
        <w:rPr>
          <w:rFonts w:ascii="Arial" w:eastAsia="Arial Unicode MS" w:hAnsi="Arial" w:cs="Arial"/>
          <w:b/>
          <w:bCs/>
          <w:color w:val="000000" w:themeColor="text1"/>
          <w:spacing w:val="-2"/>
          <w:sz w:val="22"/>
        </w:rPr>
        <w:t xml:space="preserve">to effectively guiding group decision making to balanced </w:t>
      </w:r>
      <w:r w:rsidR="00300D7B">
        <w:rPr>
          <w:rFonts w:ascii="Arial" w:eastAsia="Arial Unicode MS" w:hAnsi="Arial" w:cs="Arial"/>
          <w:b/>
          <w:bCs/>
          <w:color w:val="000000" w:themeColor="text1"/>
          <w:spacing w:val="-2"/>
          <w:sz w:val="22"/>
        </w:rPr>
        <w:t>pr</w:t>
      </w:r>
      <w:r w:rsidR="00DF7C0A">
        <w:rPr>
          <w:rFonts w:ascii="Arial" w:eastAsia="Arial Unicode MS" w:hAnsi="Arial" w:cs="Arial"/>
          <w:b/>
          <w:bCs/>
          <w:color w:val="000000" w:themeColor="text1"/>
          <w:spacing w:val="-2"/>
          <w:sz w:val="22"/>
        </w:rPr>
        <w:t>e</w:t>
      </w:r>
      <w:r w:rsidR="00300D7B">
        <w:rPr>
          <w:rFonts w:ascii="Arial" w:eastAsia="Arial Unicode MS" w:hAnsi="Arial" w:cs="Arial"/>
          <w:b/>
          <w:bCs/>
          <w:color w:val="000000" w:themeColor="text1"/>
          <w:spacing w:val="-2"/>
          <w:sz w:val="22"/>
        </w:rPr>
        <w:t xml:space="preserve">liminary </w:t>
      </w:r>
      <w:r w:rsidRPr="002E4929">
        <w:rPr>
          <w:rFonts w:ascii="Arial" w:eastAsia="Arial Unicode MS" w:hAnsi="Arial" w:cs="Arial"/>
          <w:b/>
          <w:bCs/>
          <w:color w:val="000000" w:themeColor="text1"/>
          <w:spacing w:val="-2"/>
          <w:sz w:val="22"/>
        </w:rPr>
        <w:t>design solution</w:t>
      </w:r>
    </w:p>
    <w:p w14:paraId="58FD9A57" w14:textId="77777777" w:rsidR="00970F68" w:rsidRPr="00614BDE" w:rsidRDefault="00970F68" w:rsidP="00A86753">
      <w:pPr>
        <w:tabs>
          <w:tab w:val="left" w:pos="-720"/>
          <w:tab w:val="left" w:pos="0"/>
          <w:tab w:val="left" w:pos="851"/>
          <w:tab w:val="left" w:pos="3600"/>
        </w:tabs>
        <w:rPr>
          <w:rFonts w:ascii="Arial" w:eastAsia="Arial Unicode MS" w:hAnsi="Arial" w:cs="Arial"/>
          <w:color w:val="000000" w:themeColor="text1"/>
          <w:spacing w:val="-2"/>
          <w:sz w:val="20"/>
          <w:u w:val="single"/>
          <w:lang w:val="en-GB"/>
        </w:rPr>
      </w:pPr>
    </w:p>
    <w:p w14:paraId="789BD83F" w14:textId="48EC5123" w:rsidR="00E272EB" w:rsidRPr="002E4929" w:rsidRDefault="002E4929" w:rsidP="00A86753">
      <w:pPr>
        <w:tabs>
          <w:tab w:val="left" w:pos="-720"/>
          <w:tab w:val="left" w:pos="0"/>
          <w:tab w:val="left" w:pos="851"/>
          <w:tab w:val="left" w:pos="3600"/>
        </w:tabs>
        <w:rPr>
          <w:rFonts w:ascii="Arial" w:eastAsia="Arial Unicode MS" w:hAnsi="Arial" w:cs="Arial"/>
          <w:i/>
          <w:color w:val="000000" w:themeColor="text1"/>
          <w:spacing w:val="-2"/>
          <w:sz w:val="20"/>
          <w:lang w:val="it-IT"/>
        </w:rPr>
      </w:pPr>
      <w:r w:rsidRPr="002E4929">
        <w:rPr>
          <w:rFonts w:ascii="Arial" w:eastAsia="Arial Unicode MS" w:hAnsi="Arial" w:cs="Arial"/>
          <w:color w:val="000000" w:themeColor="text1"/>
          <w:spacing w:val="-2"/>
          <w:sz w:val="20"/>
          <w:u w:val="single"/>
          <w:lang w:val="it-IT"/>
        </w:rPr>
        <w:t>Loris Franchi</w:t>
      </w:r>
      <w:r w:rsidR="00E272EB" w:rsidRPr="002E4929">
        <w:rPr>
          <w:rFonts w:ascii="Arial" w:eastAsia="Arial Unicode MS" w:hAnsi="Arial" w:cs="Arial"/>
          <w:i/>
          <w:color w:val="000000" w:themeColor="text1"/>
          <w:spacing w:val="-2"/>
          <w:sz w:val="20"/>
          <w:vertAlign w:val="superscript"/>
          <w:lang w:val="it-IT"/>
        </w:rPr>
        <w:t>1</w:t>
      </w:r>
      <w:r w:rsidR="007208A1" w:rsidRPr="002E4929">
        <w:rPr>
          <w:rFonts w:ascii="Arial" w:eastAsia="Arial Unicode MS" w:hAnsi="Arial" w:cs="Arial"/>
          <w:i/>
          <w:color w:val="000000" w:themeColor="text1"/>
          <w:spacing w:val="-2"/>
          <w:sz w:val="20"/>
          <w:vertAlign w:val="superscript"/>
          <w:lang w:val="it-IT"/>
        </w:rPr>
        <w:t>*</w:t>
      </w:r>
      <w:r w:rsidR="00E272EB" w:rsidRPr="002E4929">
        <w:rPr>
          <w:rFonts w:ascii="Arial" w:eastAsia="Arial Unicode MS" w:hAnsi="Arial" w:cs="Arial"/>
          <w:i/>
          <w:color w:val="000000" w:themeColor="text1"/>
          <w:spacing w:val="-2"/>
          <w:sz w:val="20"/>
          <w:lang w:val="it-IT"/>
        </w:rPr>
        <w:t xml:space="preserve">; </w:t>
      </w:r>
      <w:r w:rsidRPr="002E4929">
        <w:rPr>
          <w:rFonts w:ascii="Arial" w:eastAsia="Arial Unicode MS" w:hAnsi="Arial" w:cs="Arial"/>
          <w:i/>
          <w:color w:val="000000" w:themeColor="text1"/>
          <w:spacing w:val="-2"/>
          <w:sz w:val="20"/>
          <w:lang w:val="it-IT"/>
        </w:rPr>
        <w:t>Sabrina Corpino</w:t>
      </w:r>
      <w:r w:rsidR="00E272EB" w:rsidRPr="002E4929">
        <w:rPr>
          <w:rFonts w:ascii="Arial" w:eastAsia="Arial Unicode MS" w:hAnsi="Arial" w:cs="Arial"/>
          <w:i/>
          <w:color w:val="000000" w:themeColor="text1"/>
          <w:spacing w:val="-2"/>
          <w:sz w:val="20"/>
          <w:vertAlign w:val="superscript"/>
          <w:lang w:val="it-IT"/>
        </w:rPr>
        <w:t>2</w:t>
      </w:r>
    </w:p>
    <w:p w14:paraId="1416E9AE" w14:textId="77777777" w:rsidR="00970F68" w:rsidRPr="002E4929" w:rsidRDefault="00970F68" w:rsidP="00A86753">
      <w:pPr>
        <w:tabs>
          <w:tab w:val="left" w:pos="-720"/>
          <w:tab w:val="left" w:pos="0"/>
          <w:tab w:val="left" w:pos="851"/>
          <w:tab w:val="left" w:pos="3600"/>
        </w:tabs>
        <w:rPr>
          <w:rFonts w:ascii="Arial" w:eastAsia="Arial Unicode MS" w:hAnsi="Arial" w:cs="Arial"/>
          <w:i/>
          <w:color w:val="000000" w:themeColor="text1"/>
          <w:spacing w:val="-2"/>
          <w:sz w:val="20"/>
          <w:vertAlign w:val="superscript"/>
          <w:lang w:val="it-IT"/>
        </w:rPr>
      </w:pPr>
    </w:p>
    <w:p w14:paraId="0DC3F2AF" w14:textId="31835F86" w:rsidR="00E272EB" w:rsidRPr="002E4929" w:rsidRDefault="00E272EB" w:rsidP="00A86753">
      <w:pPr>
        <w:tabs>
          <w:tab w:val="left" w:pos="-720"/>
          <w:tab w:val="left" w:pos="0"/>
          <w:tab w:val="left" w:pos="851"/>
          <w:tab w:val="left" w:pos="3600"/>
        </w:tabs>
        <w:rPr>
          <w:rFonts w:ascii="Arial" w:eastAsia="Arial Unicode MS" w:hAnsi="Arial" w:cs="Arial"/>
          <w:i/>
          <w:color w:val="000000" w:themeColor="text1"/>
          <w:spacing w:val="-2"/>
          <w:sz w:val="20"/>
          <w:lang w:val="it-IT"/>
        </w:rPr>
      </w:pPr>
      <w:r w:rsidRPr="002E4929">
        <w:rPr>
          <w:rFonts w:ascii="Arial" w:eastAsia="Arial Unicode MS" w:hAnsi="Arial" w:cs="Arial"/>
          <w:i/>
          <w:color w:val="000000" w:themeColor="text1"/>
          <w:spacing w:val="-2"/>
          <w:sz w:val="20"/>
          <w:vertAlign w:val="superscript"/>
          <w:lang w:val="it-IT"/>
        </w:rPr>
        <w:t>1</w:t>
      </w:r>
      <w:r w:rsidR="002E4929" w:rsidRPr="002E4929">
        <w:rPr>
          <w:rFonts w:ascii="Arial" w:eastAsia="Arial Unicode MS" w:hAnsi="Arial" w:cs="Arial"/>
          <w:i/>
          <w:color w:val="000000" w:themeColor="text1"/>
          <w:spacing w:val="-2"/>
          <w:sz w:val="20"/>
          <w:lang w:val="it-IT"/>
        </w:rPr>
        <w:t>Politecnico di Torino</w:t>
      </w:r>
      <w:r w:rsidRPr="002E4929">
        <w:rPr>
          <w:rFonts w:ascii="Arial" w:eastAsia="Arial Unicode MS" w:hAnsi="Arial" w:cs="Arial"/>
          <w:i/>
          <w:color w:val="000000" w:themeColor="text1"/>
          <w:spacing w:val="-2"/>
          <w:sz w:val="20"/>
          <w:lang w:val="it-IT"/>
        </w:rPr>
        <w:t xml:space="preserve">, </w:t>
      </w:r>
      <w:r w:rsidR="002E4929" w:rsidRPr="002E4929">
        <w:rPr>
          <w:rFonts w:ascii="Arial" w:eastAsia="Arial Unicode MS" w:hAnsi="Arial" w:cs="Arial"/>
          <w:i/>
          <w:color w:val="000000" w:themeColor="text1"/>
          <w:spacing w:val="-2"/>
          <w:sz w:val="20"/>
          <w:lang w:val="it-IT"/>
        </w:rPr>
        <w:t>Torino</w:t>
      </w:r>
      <w:r w:rsidRPr="002E4929">
        <w:rPr>
          <w:rFonts w:ascii="Arial" w:eastAsia="Arial Unicode MS" w:hAnsi="Arial" w:cs="Arial"/>
          <w:i/>
          <w:color w:val="000000" w:themeColor="text1"/>
          <w:spacing w:val="-2"/>
          <w:sz w:val="20"/>
          <w:lang w:val="it-IT"/>
        </w:rPr>
        <w:t xml:space="preserve">, </w:t>
      </w:r>
      <w:r w:rsidR="002E4929" w:rsidRPr="002E4929">
        <w:rPr>
          <w:rFonts w:ascii="Arial" w:eastAsia="Arial Unicode MS" w:hAnsi="Arial" w:cs="Arial"/>
          <w:i/>
          <w:color w:val="000000" w:themeColor="text1"/>
          <w:spacing w:val="-2"/>
          <w:sz w:val="20"/>
          <w:lang w:val="it-IT"/>
        </w:rPr>
        <w:t>Ital</w:t>
      </w:r>
      <w:r w:rsidR="002E4929">
        <w:rPr>
          <w:rFonts w:ascii="Arial" w:eastAsia="Arial Unicode MS" w:hAnsi="Arial" w:cs="Arial"/>
          <w:i/>
          <w:color w:val="000000" w:themeColor="text1"/>
          <w:spacing w:val="-2"/>
          <w:sz w:val="20"/>
          <w:lang w:val="it-IT"/>
        </w:rPr>
        <w:t>y</w:t>
      </w:r>
      <w:r w:rsidR="007208A1" w:rsidRPr="002E4929">
        <w:rPr>
          <w:rFonts w:ascii="Arial" w:eastAsia="Arial Unicode MS" w:hAnsi="Arial" w:cs="Arial"/>
          <w:i/>
          <w:color w:val="000000" w:themeColor="text1"/>
          <w:spacing w:val="-2"/>
          <w:sz w:val="20"/>
          <w:lang w:val="it-IT"/>
        </w:rPr>
        <w:t>,</w:t>
      </w:r>
      <w:r w:rsidR="005028D7" w:rsidRPr="002E4929">
        <w:rPr>
          <w:rFonts w:ascii="Arial" w:eastAsia="Arial Unicode MS" w:hAnsi="Arial" w:cs="Arial"/>
          <w:i/>
          <w:color w:val="000000" w:themeColor="text1"/>
          <w:spacing w:val="-2"/>
          <w:sz w:val="20"/>
          <w:lang w:val="it-IT"/>
        </w:rPr>
        <w:t xml:space="preserve"> </w:t>
      </w:r>
      <w:r w:rsidR="000C3FEC">
        <w:rPr>
          <w:rFonts w:ascii="Arial" w:eastAsia="Arial Unicode MS" w:hAnsi="Arial" w:cs="Arial"/>
          <w:i/>
          <w:color w:val="000000" w:themeColor="text1"/>
          <w:spacing w:val="-2"/>
          <w:sz w:val="20"/>
          <w:lang w:val="it-IT"/>
        </w:rPr>
        <w:t>Politecnico di Torino</w:t>
      </w:r>
      <w:r w:rsidR="00406157">
        <w:rPr>
          <w:rFonts w:ascii="Arial" w:eastAsia="Arial Unicode MS" w:hAnsi="Arial" w:cs="Arial"/>
          <w:i/>
          <w:color w:val="000000" w:themeColor="text1"/>
          <w:spacing w:val="-2"/>
          <w:sz w:val="20"/>
          <w:lang w:val="it-IT"/>
        </w:rPr>
        <w:t>, Corso Duca degli Abruzzi 24</w:t>
      </w:r>
      <w:r w:rsidR="005028D7" w:rsidRPr="002E4929">
        <w:rPr>
          <w:rFonts w:ascii="Arial" w:eastAsia="Arial Unicode MS" w:hAnsi="Arial" w:cs="Arial"/>
          <w:i/>
          <w:color w:val="000000" w:themeColor="text1"/>
          <w:spacing w:val="-2"/>
          <w:sz w:val="20"/>
          <w:lang w:val="it-IT"/>
        </w:rPr>
        <w:t xml:space="preserve">: </w:t>
      </w:r>
      <w:r w:rsidR="007208A1" w:rsidRPr="002E4929">
        <w:rPr>
          <w:rFonts w:ascii="Arial" w:eastAsia="Arial Unicode MS" w:hAnsi="Arial" w:cs="Arial"/>
          <w:i/>
          <w:color w:val="000000" w:themeColor="text1"/>
          <w:spacing w:val="-2"/>
          <w:sz w:val="20"/>
          <w:lang w:val="it-IT"/>
        </w:rPr>
        <w:t xml:space="preserve"> </w:t>
      </w:r>
      <w:hyperlink r:id="rId11" w:history="1">
        <w:r w:rsidR="002E4929" w:rsidRPr="00EE7B9F">
          <w:rPr>
            <w:rStyle w:val="Hyperlink"/>
            <w:rFonts w:ascii="Arial" w:eastAsia="Arial Unicode MS" w:hAnsi="Arial" w:cs="Arial"/>
            <w:i/>
            <w:spacing w:val="-2"/>
            <w:sz w:val="20"/>
            <w:lang w:val="it-IT"/>
          </w:rPr>
          <w:t>loris.franchi@polito.it</w:t>
        </w:r>
      </w:hyperlink>
      <w:r w:rsidR="007208A1" w:rsidRPr="002E4929">
        <w:rPr>
          <w:rFonts w:ascii="Arial" w:eastAsia="Arial Unicode MS" w:hAnsi="Arial" w:cs="Arial"/>
          <w:i/>
          <w:color w:val="000000" w:themeColor="text1"/>
          <w:spacing w:val="-2"/>
          <w:sz w:val="20"/>
          <w:lang w:val="it-IT"/>
        </w:rPr>
        <w:t xml:space="preserve"> </w:t>
      </w:r>
    </w:p>
    <w:p w14:paraId="103CA336" w14:textId="2E06AF66" w:rsidR="00E272EB" w:rsidRDefault="00E272EB" w:rsidP="002E4929">
      <w:pPr>
        <w:tabs>
          <w:tab w:val="left" w:pos="-720"/>
          <w:tab w:val="left" w:pos="0"/>
          <w:tab w:val="left" w:pos="851"/>
          <w:tab w:val="left" w:pos="3600"/>
        </w:tabs>
        <w:rPr>
          <w:rFonts w:ascii="Arial" w:eastAsia="Arial Unicode MS" w:hAnsi="Arial" w:cs="Arial"/>
          <w:i/>
          <w:color w:val="000000" w:themeColor="text1"/>
          <w:spacing w:val="-2"/>
          <w:sz w:val="20"/>
          <w:lang w:val="it-IT"/>
        </w:rPr>
      </w:pPr>
      <w:r w:rsidRPr="00406157">
        <w:rPr>
          <w:rFonts w:ascii="Arial" w:eastAsia="Arial Unicode MS" w:hAnsi="Arial" w:cs="Arial"/>
          <w:i/>
          <w:color w:val="000000" w:themeColor="text1"/>
          <w:spacing w:val="-2"/>
          <w:sz w:val="20"/>
          <w:vertAlign w:val="superscript"/>
          <w:lang w:val="it-IT"/>
        </w:rPr>
        <w:t>2</w:t>
      </w:r>
      <w:r w:rsidR="002E4929" w:rsidRPr="00406157">
        <w:rPr>
          <w:rFonts w:ascii="Arial" w:eastAsia="Arial Unicode MS" w:hAnsi="Arial" w:cs="Arial"/>
          <w:i/>
          <w:color w:val="000000" w:themeColor="text1"/>
          <w:spacing w:val="-2"/>
          <w:sz w:val="20"/>
          <w:lang w:val="it-IT"/>
        </w:rPr>
        <w:t xml:space="preserve"> Politecnico di Torino, Torino, </w:t>
      </w:r>
      <w:r w:rsidR="00406157" w:rsidRPr="002E4929">
        <w:rPr>
          <w:rFonts w:ascii="Arial" w:eastAsia="Arial Unicode MS" w:hAnsi="Arial" w:cs="Arial"/>
          <w:i/>
          <w:color w:val="000000" w:themeColor="text1"/>
          <w:spacing w:val="-2"/>
          <w:sz w:val="20"/>
          <w:lang w:val="it-IT"/>
        </w:rPr>
        <w:t>, Ital</w:t>
      </w:r>
      <w:r w:rsidR="00406157">
        <w:rPr>
          <w:rFonts w:ascii="Arial" w:eastAsia="Arial Unicode MS" w:hAnsi="Arial" w:cs="Arial"/>
          <w:i/>
          <w:color w:val="000000" w:themeColor="text1"/>
          <w:spacing w:val="-2"/>
          <w:sz w:val="20"/>
          <w:lang w:val="it-IT"/>
        </w:rPr>
        <w:t>y</w:t>
      </w:r>
      <w:r w:rsidR="00406157" w:rsidRPr="002E4929">
        <w:rPr>
          <w:rFonts w:ascii="Arial" w:eastAsia="Arial Unicode MS" w:hAnsi="Arial" w:cs="Arial"/>
          <w:i/>
          <w:color w:val="000000" w:themeColor="text1"/>
          <w:spacing w:val="-2"/>
          <w:sz w:val="20"/>
          <w:lang w:val="it-IT"/>
        </w:rPr>
        <w:t xml:space="preserve">, </w:t>
      </w:r>
      <w:r w:rsidR="00406157">
        <w:rPr>
          <w:rFonts w:ascii="Arial" w:eastAsia="Arial Unicode MS" w:hAnsi="Arial" w:cs="Arial"/>
          <w:i/>
          <w:color w:val="000000" w:themeColor="text1"/>
          <w:spacing w:val="-2"/>
          <w:sz w:val="20"/>
          <w:lang w:val="it-IT"/>
        </w:rPr>
        <w:t>Politecnico di Torino, Corso Duca degli Abruzzi 24</w:t>
      </w:r>
    </w:p>
    <w:p w14:paraId="11FD6AA3" w14:textId="3E1DACE9" w:rsidR="002E4929" w:rsidRDefault="002E4929" w:rsidP="002E4929">
      <w:pPr>
        <w:tabs>
          <w:tab w:val="left" w:pos="-720"/>
          <w:tab w:val="left" w:pos="0"/>
          <w:tab w:val="left" w:pos="851"/>
          <w:tab w:val="left" w:pos="3600"/>
        </w:tabs>
        <w:rPr>
          <w:rFonts w:ascii="Arial" w:eastAsia="Arial Unicode MS" w:hAnsi="Arial" w:cs="Arial"/>
          <w:color w:val="000000" w:themeColor="text1"/>
          <w:spacing w:val="-2"/>
          <w:sz w:val="18"/>
          <w:szCs w:val="18"/>
          <w:lang w:val="it-IT"/>
        </w:rPr>
      </w:pPr>
    </w:p>
    <w:p w14:paraId="63FCE526" w14:textId="0DD36E30" w:rsidR="003B55DF" w:rsidRPr="004719BC" w:rsidRDefault="003B55DF" w:rsidP="003B55DF">
      <w:pPr>
        <w:pStyle w:val="ListParagraph"/>
        <w:numPr>
          <w:ilvl w:val="0"/>
          <w:numId w:val="2"/>
        </w:numPr>
        <w:tabs>
          <w:tab w:val="left" w:pos="-720"/>
          <w:tab w:val="left" w:pos="0"/>
          <w:tab w:val="left" w:pos="3600"/>
        </w:tabs>
        <w:spacing w:after="120"/>
        <w:ind w:left="425" w:hanging="425"/>
        <w:jc w:val="both"/>
        <w:rPr>
          <w:rFonts w:ascii="Arial" w:eastAsia="Arial Unicode MS" w:hAnsi="Arial" w:cs="Arial"/>
          <w:b/>
          <w:color w:val="000000" w:themeColor="text1"/>
          <w:spacing w:val="-2"/>
          <w:sz w:val="20"/>
          <w:lang w:val="en-GB"/>
        </w:rPr>
      </w:pPr>
      <w:r w:rsidRPr="004719BC">
        <w:rPr>
          <w:rFonts w:ascii="Arial" w:eastAsia="Arial Unicode MS" w:hAnsi="Arial" w:cs="Arial"/>
          <w:b/>
          <w:color w:val="000000" w:themeColor="text1"/>
          <w:spacing w:val="-2"/>
          <w:sz w:val="20"/>
          <w:lang w:val="en-GB"/>
        </w:rPr>
        <w:t>Introduction</w:t>
      </w:r>
      <w:r>
        <w:rPr>
          <w:rFonts w:ascii="Arial" w:eastAsia="Arial Unicode MS" w:hAnsi="Arial" w:cs="Arial"/>
          <w:b/>
          <w:color w:val="000000" w:themeColor="text1"/>
          <w:spacing w:val="-2"/>
          <w:sz w:val="20"/>
          <w:lang w:val="en-GB"/>
        </w:rPr>
        <w:t xml:space="preserve"> and problem description</w:t>
      </w:r>
    </w:p>
    <w:p w14:paraId="51BCEFE3" w14:textId="56D9E92A" w:rsidR="00026CB8" w:rsidRDefault="00B70B90" w:rsidP="008D08DF">
      <w:pPr>
        <w:tabs>
          <w:tab w:val="left" w:pos="-720"/>
          <w:tab w:val="left" w:pos="0"/>
          <w:tab w:val="left" w:pos="3600"/>
        </w:tabs>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Nowadays</w:t>
      </w:r>
      <w:r w:rsidR="00570258" w:rsidRPr="00570258">
        <w:rPr>
          <w:rFonts w:ascii="Arial" w:eastAsia="Arial Unicode MS" w:hAnsi="Arial" w:cs="Arial"/>
          <w:color w:val="000000" w:themeColor="text1"/>
          <w:spacing w:val="-2"/>
          <w:sz w:val="20"/>
          <w:lang w:val="en-GB"/>
        </w:rPr>
        <w:t>,</w:t>
      </w:r>
      <w:r w:rsidR="008D08DF">
        <w:rPr>
          <w:rFonts w:ascii="Arial" w:eastAsia="Arial Unicode MS" w:hAnsi="Arial" w:cs="Arial"/>
          <w:color w:val="000000" w:themeColor="text1"/>
          <w:spacing w:val="-2"/>
          <w:sz w:val="20"/>
          <w:lang w:val="en-GB"/>
        </w:rPr>
        <w:t xml:space="preserve"> </w:t>
      </w:r>
      <w:r>
        <w:rPr>
          <w:rFonts w:ascii="Arial" w:eastAsia="Arial Unicode MS" w:hAnsi="Arial" w:cs="Arial"/>
          <w:color w:val="000000" w:themeColor="text1"/>
          <w:spacing w:val="-2"/>
          <w:sz w:val="20"/>
          <w:lang w:val="en-GB"/>
        </w:rPr>
        <w:t xml:space="preserve">the evolution of space industry </w:t>
      </w:r>
      <w:r w:rsidR="008C384A">
        <w:rPr>
          <w:rFonts w:ascii="Arial" w:eastAsia="Arial Unicode MS" w:hAnsi="Arial" w:cs="Arial"/>
          <w:color w:val="000000" w:themeColor="text1"/>
          <w:spacing w:val="-2"/>
          <w:sz w:val="20"/>
          <w:lang w:val="en-GB"/>
        </w:rPr>
        <w:t>to</w:t>
      </w:r>
      <w:r w:rsidR="008D08DF">
        <w:rPr>
          <w:rFonts w:ascii="Arial" w:eastAsia="Arial Unicode MS" w:hAnsi="Arial" w:cs="Arial"/>
          <w:color w:val="000000" w:themeColor="text1"/>
          <w:spacing w:val="-2"/>
          <w:sz w:val="20"/>
          <w:lang w:val="en-GB"/>
        </w:rPr>
        <w:t xml:space="preserve"> the </w:t>
      </w:r>
      <w:r w:rsidR="005665A1">
        <w:rPr>
          <w:rFonts w:ascii="Arial" w:eastAsia="Arial Unicode MS" w:hAnsi="Arial" w:cs="Arial"/>
          <w:color w:val="000000" w:themeColor="text1"/>
          <w:spacing w:val="-2"/>
          <w:sz w:val="20"/>
          <w:lang w:val="en-GB"/>
        </w:rPr>
        <w:t>S</w:t>
      </w:r>
      <w:r w:rsidR="008D08DF">
        <w:rPr>
          <w:rFonts w:ascii="Arial" w:eastAsia="Arial Unicode MS" w:hAnsi="Arial" w:cs="Arial"/>
          <w:color w:val="000000" w:themeColor="text1"/>
          <w:spacing w:val="-2"/>
          <w:sz w:val="20"/>
          <w:lang w:val="en-GB"/>
        </w:rPr>
        <w:t>pace 4.0</w:t>
      </w:r>
      <w:r w:rsidR="0003474B">
        <w:rPr>
          <w:rFonts w:ascii="Arial" w:eastAsia="Arial Unicode MS" w:hAnsi="Arial" w:cs="Arial"/>
          <w:color w:val="000000" w:themeColor="text1"/>
          <w:spacing w:val="-2"/>
          <w:sz w:val="20"/>
          <w:lang w:val="en-GB"/>
        </w:rPr>
        <w:t xml:space="preserve"> era</w:t>
      </w:r>
      <w:r w:rsidR="008D08DF">
        <w:rPr>
          <w:rFonts w:ascii="Arial" w:eastAsia="Arial Unicode MS" w:hAnsi="Arial" w:cs="Arial"/>
          <w:color w:val="000000" w:themeColor="text1"/>
          <w:spacing w:val="-2"/>
          <w:sz w:val="20"/>
          <w:lang w:val="en-GB"/>
        </w:rPr>
        <w:t>,</w:t>
      </w:r>
      <w:r w:rsidR="00570258" w:rsidRPr="00570258">
        <w:rPr>
          <w:rFonts w:ascii="Arial" w:eastAsia="Arial Unicode MS" w:hAnsi="Arial" w:cs="Arial"/>
          <w:color w:val="000000" w:themeColor="text1"/>
          <w:spacing w:val="-2"/>
          <w:sz w:val="20"/>
          <w:lang w:val="en-GB"/>
        </w:rPr>
        <w:t xml:space="preserve"> </w:t>
      </w:r>
      <w:r w:rsidR="008C384A">
        <w:rPr>
          <w:rFonts w:ascii="Arial" w:eastAsia="Arial Unicode MS" w:hAnsi="Arial" w:cs="Arial"/>
          <w:color w:val="000000" w:themeColor="text1"/>
          <w:spacing w:val="-2"/>
          <w:sz w:val="20"/>
          <w:lang w:val="en-GB"/>
        </w:rPr>
        <w:t>push</w:t>
      </w:r>
      <w:r>
        <w:rPr>
          <w:rFonts w:ascii="Arial" w:eastAsia="Arial Unicode MS" w:hAnsi="Arial" w:cs="Arial"/>
          <w:color w:val="000000" w:themeColor="text1"/>
          <w:spacing w:val="-2"/>
          <w:sz w:val="20"/>
          <w:lang w:val="en-GB"/>
        </w:rPr>
        <w:t xml:space="preserve"> the</w:t>
      </w:r>
      <w:r w:rsidR="00570258" w:rsidRPr="00570258">
        <w:rPr>
          <w:rFonts w:ascii="Arial" w:eastAsia="Arial Unicode MS" w:hAnsi="Arial" w:cs="Arial"/>
          <w:color w:val="000000" w:themeColor="text1"/>
          <w:spacing w:val="-2"/>
          <w:sz w:val="20"/>
          <w:lang w:val="en-GB"/>
        </w:rPr>
        <w:t xml:space="preserve"> design process </w:t>
      </w:r>
      <w:r w:rsidR="008C384A">
        <w:rPr>
          <w:rFonts w:ascii="Arial" w:eastAsia="Arial Unicode MS" w:hAnsi="Arial" w:cs="Arial"/>
          <w:color w:val="000000" w:themeColor="text1"/>
          <w:spacing w:val="-2"/>
          <w:sz w:val="20"/>
          <w:lang w:val="en-GB"/>
        </w:rPr>
        <w:t>towards</w:t>
      </w:r>
      <w:r w:rsidR="00570258" w:rsidRPr="00570258">
        <w:rPr>
          <w:rFonts w:ascii="Arial" w:eastAsia="Arial Unicode MS" w:hAnsi="Arial" w:cs="Arial"/>
          <w:color w:val="000000" w:themeColor="text1"/>
          <w:spacing w:val="-2"/>
          <w:sz w:val="20"/>
          <w:lang w:val="en-GB"/>
        </w:rPr>
        <w:t xml:space="preserve"> a multi-stakeholder </w:t>
      </w:r>
      <w:r w:rsidR="008C384A">
        <w:rPr>
          <w:rFonts w:ascii="Arial" w:eastAsia="Arial Unicode MS" w:hAnsi="Arial" w:cs="Arial"/>
          <w:color w:val="000000" w:themeColor="text1"/>
          <w:spacing w:val="-2"/>
          <w:sz w:val="20"/>
          <w:lang w:val="en-GB"/>
        </w:rPr>
        <w:t>environment</w:t>
      </w:r>
      <w:r>
        <w:rPr>
          <w:rFonts w:ascii="Arial" w:eastAsia="Arial Unicode MS" w:hAnsi="Arial" w:cs="Arial"/>
          <w:color w:val="000000" w:themeColor="text1"/>
          <w:spacing w:val="-2"/>
          <w:sz w:val="20"/>
          <w:lang w:val="en-GB"/>
        </w:rPr>
        <w:t>. This entail that new space mission designs mu</w:t>
      </w:r>
      <w:r w:rsidR="00570258" w:rsidRPr="00570258">
        <w:rPr>
          <w:rFonts w:ascii="Arial" w:eastAsia="Arial Unicode MS" w:hAnsi="Arial" w:cs="Arial"/>
          <w:color w:val="000000" w:themeColor="text1"/>
          <w:spacing w:val="-2"/>
          <w:sz w:val="20"/>
          <w:lang w:val="en-GB"/>
        </w:rPr>
        <w:t>st be flexible and adaptable to external interactions, such as economic, political and technical environments.</w:t>
      </w:r>
      <w:r w:rsidR="007551B8">
        <w:rPr>
          <w:rFonts w:ascii="Arial" w:eastAsia="Arial Unicode MS" w:hAnsi="Arial" w:cs="Arial"/>
          <w:color w:val="000000" w:themeColor="text1"/>
          <w:spacing w:val="-2"/>
          <w:sz w:val="20"/>
          <w:lang w:val="en-GB"/>
        </w:rPr>
        <w:t xml:space="preserve"> </w:t>
      </w:r>
      <w:r w:rsidR="008D08DF">
        <w:rPr>
          <w:rFonts w:ascii="Arial" w:eastAsia="Arial Unicode MS" w:hAnsi="Arial" w:cs="Arial"/>
          <w:color w:val="000000" w:themeColor="text1"/>
          <w:spacing w:val="-2"/>
          <w:sz w:val="20"/>
          <w:lang w:val="en-GB"/>
        </w:rPr>
        <w:t>These increased interconnection</w:t>
      </w:r>
      <w:r w:rsidR="005665A1">
        <w:rPr>
          <w:rFonts w:ascii="Arial" w:eastAsia="Arial Unicode MS" w:hAnsi="Arial" w:cs="Arial"/>
          <w:color w:val="000000" w:themeColor="text1"/>
          <w:spacing w:val="-2"/>
          <w:sz w:val="20"/>
          <w:lang w:val="en-GB"/>
        </w:rPr>
        <w:t>s</w:t>
      </w:r>
      <w:r w:rsidR="008D08DF">
        <w:rPr>
          <w:rFonts w:ascii="Arial" w:eastAsia="Arial Unicode MS" w:hAnsi="Arial" w:cs="Arial"/>
          <w:color w:val="000000" w:themeColor="text1"/>
          <w:spacing w:val="-2"/>
          <w:sz w:val="20"/>
          <w:lang w:val="en-GB"/>
        </w:rPr>
        <w:t xml:space="preserve"> among stakeholders,</w:t>
      </w:r>
      <w:r w:rsidR="009D769A">
        <w:rPr>
          <w:rFonts w:ascii="Arial" w:eastAsia="Arial Unicode MS" w:hAnsi="Arial" w:cs="Arial"/>
          <w:color w:val="000000" w:themeColor="text1"/>
          <w:spacing w:val="-2"/>
          <w:sz w:val="20"/>
          <w:lang w:val="en-GB"/>
        </w:rPr>
        <w:t xml:space="preserve"> increase</w:t>
      </w:r>
      <w:r w:rsidR="00873AEC">
        <w:rPr>
          <w:rFonts w:ascii="Arial" w:eastAsia="Arial Unicode MS" w:hAnsi="Arial" w:cs="Arial"/>
          <w:color w:val="000000" w:themeColor="text1"/>
          <w:spacing w:val="-2"/>
          <w:sz w:val="20"/>
          <w:lang w:val="en-GB"/>
        </w:rPr>
        <w:t xml:space="preserve"> the</w:t>
      </w:r>
      <w:r w:rsidR="008D08DF">
        <w:rPr>
          <w:rFonts w:ascii="Arial" w:eastAsia="Arial Unicode MS" w:hAnsi="Arial" w:cs="Arial"/>
          <w:color w:val="000000" w:themeColor="text1"/>
          <w:spacing w:val="-2"/>
          <w:sz w:val="20"/>
          <w:lang w:val="en-GB"/>
        </w:rPr>
        <w:t xml:space="preserve"> complex</w:t>
      </w:r>
      <w:r w:rsidR="00873AEC">
        <w:rPr>
          <w:rFonts w:ascii="Arial" w:eastAsia="Arial Unicode MS" w:hAnsi="Arial" w:cs="Arial"/>
          <w:color w:val="000000" w:themeColor="text1"/>
          <w:spacing w:val="-2"/>
          <w:sz w:val="20"/>
          <w:lang w:val="en-GB"/>
        </w:rPr>
        <w:t>ity</w:t>
      </w:r>
      <w:r w:rsidR="008D08DF">
        <w:rPr>
          <w:rFonts w:ascii="Arial" w:eastAsia="Arial Unicode MS" w:hAnsi="Arial" w:cs="Arial"/>
          <w:color w:val="000000" w:themeColor="text1"/>
          <w:spacing w:val="-2"/>
          <w:sz w:val="20"/>
          <w:lang w:val="en-GB"/>
        </w:rPr>
        <w:t xml:space="preserve"> </w:t>
      </w:r>
      <w:r w:rsidR="00873AEC">
        <w:rPr>
          <w:rFonts w:ascii="Arial" w:eastAsia="Arial Unicode MS" w:hAnsi="Arial" w:cs="Arial"/>
          <w:color w:val="000000" w:themeColor="text1"/>
          <w:spacing w:val="-2"/>
          <w:sz w:val="20"/>
          <w:lang w:val="en-GB"/>
        </w:rPr>
        <w:t xml:space="preserve">of </w:t>
      </w:r>
      <w:r w:rsidR="008D08DF">
        <w:rPr>
          <w:rFonts w:ascii="Arial" w:eastAsia="Arial Unicode MS" w:hAnsi="Arial" w:cs="Arial"/>
          <w:color w:val="000000" w:themeColor="text1"/>
          <w:spacing w:val="-2"/>
          <w:sz w:val="20"/>
          <w:lang w:val="en-GB"/>
        </w:rPr>
        <w:t>the design process, especially in early phases</w:t>
      </w:r>
      <w:r w:rsidR="00615E67">
        <w:rPr>
          <w:rFonts w:ascii="Arial" w:eastAsia="Arial Unicode MS" w:hAnsi="Arial" w:cs="Arial"/>
          <w:color w:val="000000" w:themeColor="text1"/>
          <w:spacing w:val="-2"/>
          <w:sz w:val="20"/>
          <w:lang w:val="en-GB"/>
        </w:rPr>
        <w:t xml:space="preserve"> of the mission lifecycle</w:t>
      </w:r>
      <w:r w:rsidR="008D08DF">
        <w:rPr>
          <w:rFonts w:ascii="Arial" w:eastAsia="Arial Unicode MS" w:hAnsi="Arial" w:cs="Arial"/>
          <w:color w:val="000000" w:themeColor="text1"/>
          <w:spacing w:val="-2"/>
          <w:sz w:val="20"/>
          <w:lang w:val="en-GB"/>
        </w:rPr>
        <w:t>.</w:t>
      </w:r>
      <w:r w:rsidR="008C384A" w:rsidRPr="008C384A">
        <w:rPr>
          <w:rFonts w:ascii="Arial" w:eastAsia="Arial Unicode MS" w:hAnsi="Arial" w:cs="Arial"/>
          <w:color w:val="000000" w:themeColor="text1"/>
          <w:spacing w:val="-2"/>
          <w:sz w:val="20"/>
          <w:lang w:val="en-GB"/>
        </w:rPr>
        <w:t xml:space="preserve"> </w:t>
      </w:r>
      <w:r w:rsidR="008C384A">
        <w:rPr>
          <w:rFonts w:ascii="Arial" w:eastAsia="Arial Unicode MS" w:hAnsi="Arial" w:cs="Arial"/>
          <w:color w:val="000000" w:themeColor="text1"/>
          <w:spacing w:val="-2"/>
          <w:sz w:val="20"/>
          <w:lang w:val="en-GB"/>
        </w:rPr>
        <w:t xml:space="preserve">Indeed, the main goal of the system lifecycle </w:t>
      </w:r>
      <w:r w:rsidR="00A033F1">
        <w:rPr>
          <w:rFonts w:ascii="Arial" w:eastAsia="Arial Unicode MS" w:hAnsi="Arial" w:cs="Arial"/>
          <w:color w:val="000000" w:themeColor="text1"/>
          <w:spacing w:val="-2"/>
          <w:sz w:val="20"/>
          <w:lang w:val="en-GB"/>
        </w:rPr>
        <w:t>is</w:t>
      </w:r>
      <w:r w:rsidR="008C384A">
        <w:rPr>
          <w:rFonts w:ascii="Arial" w:eastAsia="Arial Unicode MS" w:hAnsi="Arial" w:cs="Arial"/>
          <w:color w:val="000000" w:themeColor="text1"/>
          <w:spacing w:val="-2"/>
          <w:sz w:val="20"/>
          <w:lang w:val="en-GB"/>
        </w:rPr>
        <w:t xml:space="preserve"> to guarantee the balance and satisfaction of involved stakeholder’s needs.</w:t>
      </w:r>
      <w:r w:rsidR="00E03C5E">
        <w:rPr>
          <w:rFonts w:ascii="Arial" w:eastAsia="Arial Unicode MS" w:hAnsi="Arial" w:cs="Arial"/>
          <w:color w:val="000000" w:themeColor="text1"/>
          <w:spacing w:val="-2"/>
          <w:sz w:val="20"/>
          <w:lang w:val="en-GB"/>
        </w:rPr>
        <w:t xml:space="preserve"> </w:t>
      </w:r>
      <w:r w:rsidR="00F82E8F">
        <w:rPr>
          <w:rFonts w:ascii="Arial" w:eastAsia="Arial Unicode MS" w:hAnsi="Arial" w:cs="Arial"/>
          <w:color w:val="000000" w:themeColor="text1"/>
          <w:spacing w:val="-2"/>
          <w:sz w:val="20"/>
          <w:lang w:val="en-GB"/>
        </w:rPr>
        <w:t>Unfortunately, i</w:t>
      </w:r>
      <w:r w:rsidR="0086338E">
        <w:rPr>
          <w:rFonts w:ascii="Arial" w:eastAsia="Arial Unicode MS" w:hAnsi="Arial" w:cs="Arial"/>
          <w:color w:val="000000" w:themeColor="text1"/>
          <w:spacing w:val="-2"/>
          <w:sz w:val="20"/>
          <w:lang w:val="en-GB"/>
        </w:rPr>
        <w:t>t is during</w:t>
      </w:r>
      <w:r w:rsidR="008D08DF" w:rsidRPr="00570258">
        <w:rPr>
          <w:rFonts w:ascii="Arial" w:eastAsia="Arial Unicode MS" w:hAnsi="Arial" w:cs="Arial"/>
          <w:color w:val="000000" w:themeColor="text1"/>
          <w:spacing w:val="-2"/>
          <w:sz w:val="20"/>
          <w:lang w:val="en-GB"/>
        </w:rPr>
        <w:t xml:space="preserve"> </w:t>
      </w:r>
      <w:r w:rsidR="0086338E">
        <w:rPr>
          <w:rFonts w:ascii="Arial" w:eastAsia="Arial Unicode MS" w:hAnsi="Arial" w:cs="Arial"/>
          <w:color w:val="000000" w:themeColor="text1"/>
          <w:spacing w:val="-2"/>
          <w:sz w:val="20"/>
          <w:lang w:val="en-GB"/>
        </w:rPr>
        <w:t xml:space="preserve">these </w:t>
      </w:r>
      <w:r w:rsidR="00447D3A">
        <w:rPr>
          <w:rFonts w:ascii="Arial" w:eastAsia="Arial Unicode MS" w:hAnsi="Arial" w:cs="Arial"/>
          <w:color w:val="000000" w:themeColor="text1"/>
          <w:spacing w:val="-2"/>
          <w:sz w:val="20"/>
          <w:lang w:val="en-GB"/>
        </w:rPr>
        <w:t xml:space="preserve">early </w:t>
      </w:r>
      <w:r w:rsidR="0086338E">
        <w:rPr>
          <w:rFonts w:ascii="Arial" w:eastAsia="Arial Unicode MS" w:hAnsi="Arial" w:cs="Arial"/>
          <w:color w:val="000000" w:themeColor="text1"/>
          <w:spacing w:val="-2"/>
          <w:sz w:val="20"/>
          <w:lang w:val="en-GB"/>
        </w:rPr>
        <w:t>phases that</w:t>
      </w:r>
      <w:r w:rsidR="008D08DF" w:rsidRPr="00570258">
        <w:rPr>
          <w:rFonts w:ascii="Arial" w:eastAsia="Arial Unicode MS" w:hAnsi="Arial" w:cs="Arial"/>
          <w:color w:val="000000" w:themeColor="text1"/>
          <w:spacing w:val="-2"/>
          <w:sz w:val="20"/>
          <w:lang w:val="en-GB"/>
        </w:rPr>
        <w:t xml:space="preserve">, not only the knowledge about the </w:t>
      </w:r>
      <w:r w:rsidR="0086338E">
        <w:rPr>
          <w:rFonts w:ascii="Arial" w:eastAsia="Arial Unicode MS" w:hAnsi="Arial" w:cs="Arial"/>
          <w:color w:val="000000" w:themeColor="text1"/>
          <w:spacing w:val="-2"/>
          <w:sz w:val="20"/>
          <w:lang w:val="en-GB"/>
        </w:rPr>
        <w:t>mission</w:t>
      </w:r>
      <w:r w:rsidR="0086338E" w:rsidRPr="00570258">
        <w:rPr>
          <w:rFonts w:ascii="Arial" w:eastAsia="Arial Unicode MS" w:hAnsi="Arial" w:cs="Arial"/>
          <w:color w:val="000000" w:themeColor="text1"/>
          <w:spacing w:val="-2"/>
          <w:sz w:val="20"/>
          <w:lang w:val="en-GB"/>
        </w:rPr>
        <w:t xml:space="preserve"> </w:t>
      </w:r>
      <w:r w:rsidR="008D08DF" w:rsidRPr="00570258">
        <w:rPr>
          <w:rFonts w:ascii="Arial" w:eastAsia="Arial Unicode MS" w:hAnsi="Arial" w:cs="Arial"/>
          <w:color w:val="000000" w:themeColor="text1"/>
          <w:spacing w:val="-2"/>
          <w:sz w:val="20"/>
          <w:lang w:val="en-GB"/>
        </w:rPr>
        <w:t xml:space="preserve">but also </w:t>
      </w:r>
      <w:r w:rsidR="00615E67">
        <w:rPr>
          <w:rFonts w:ascii="Arial" w:eastAsia="Arial Unicode MS" w:hAnsi="Arial" w:cs="Arial"/>
          <w:color w:val="000000" w:themeColor="text1"/>
          <w:spacing w:val="-2"/>
          <w:sz w:val="20"/>
          <w:lang w:val="en-GB"/>
        </w:rPr>
        <w:t xml:space="preserve">the </w:t>
      </w:r>
      <w:r w:rsidR="006B7A63">
        <w:rPr>
          <w:rFonts w:ascii="Arial" w:eastAsia="Arial Unicode MS" w:hAnsi="Arial" w:cs="Arial"/>
          <w:color w:val="000000" w:themeColor="text1"/>
          <w:spacing w:val="-2"/>
          <w:sz w:val="20"/>
          <w:lang w:val="en-GB"/>
        </w:rPr>
        <w:t xml:space="preserve">effects on </w:t>
      </w:r>
      <w:r w:rsidR="008D08DF" w:rsidRPr="00570258">
        <w:rPr>
          <w:rFonts w:ascii="Arial" w:eastAsia="Arial Unicode MS" w:hAnsi="Arial" w:cs="Arial"/>
          <w:color w:val="000000" w:themeColor="text1"/>
          <w:spacing w:val="-2"/>
          <w:sz w:val="20"/>
          <w:lang w:val="en-GB"/>
        </w:rPr>
        <w:t>decisions outcomes often are unknown</w:t>
      </w:r>
      <w:r w:rsidR="008D08DF">
        <w:rPr>
          <w:rFonts w:ascii="Arial" w:eastAsia="Arial Unicode MS" w:hAnsi="Arial" w:cs="Arial"/>
          <w:color w:val="000000" w:themeColor="text1"/>
          <w:spacing w:val="-2"/>
          <w:sz w:val="20"/>
          <w:lang w:val="en-GB"/>
        </w:rPr>
        <w:t>.</w:t>
      </w:r>
      <w:r w:rsidR="00615E67">
        <w:rPr>
          <w:rFonts w:ascii="Arial" w:eastAsia="Arial Unicode MS" w:hAnsi="Arial" w:cs="Arial"/>
          <w:color w:val="000000" w:themeColor="text1"/>
          <w:spacing w:val="-2"/>
          <w:sz w:val="20"/>
          <w:lang w:val="en-GB"/>
        </w:rPr>
        <w:t xml:space="preserve"> Moreover</w:t>
      </w:r>
      <w:r w:rsidR="008D08DF">
        <w:rPr>
          <w:rFonts w:ascii="Arial" w:eastAsia="Arial Unicode MS" w:hAnsi="Arial" w:cs="Arial"/>
          <w:color w:val="000000" w:themeColor="text1"/>
          <w:spacing w:val="-2"/>
          <w:sz w:val="20"/>
          <w:lang w:val="en-GB"/>
        </w:rPr>
        <w:t>,</w:t>
      </w:r>
      <w:r w:rsidR="00615E67">
        <w:rPr>
          <w:rFonts w:ascii="Arial" w:eastAsia="Arial Unicode MS" w:hAnsi="Arial" w:cs="Arial"/>
          <w:color w:val="000000" w:themeColor="text1"/>
          <w:spacing w:val="-2"/>
          <w:sz w:val="20"/>
          <w:lang w:val="en-GB"/>
        </w:rPr>
        <w:t xml:space="preserve"> </w:t>
      </w:r>
      <w:r w:rsidR="006B7A63">
        <w:rPr>
          <w:rFonts w:ascii="Arial" w:eastAsia="Arial Unicode MS" w:hAnsi="Arial" w:cs="Arial"/>
          <w:color w:val="000000" w:themeColor="text1"/>
          <w:spacing w:val="-2"/>
          <w:sz w:val="20"/>
          <w:lang w:val="en-GB"/>
        </w:rPr>
        <w:t xml:space="preserve">all the </w:t>
      </w:r>
      <w:r w:rsidR="008D08DF" w:rsidRPr="00570258">
        <w:rPr>
          <w:rFonts w:ascii="Arial" w:eastAsia="Arial Unicode MS" w:hAnsi="Arial" w:cs="Arial"/>
          <w:color w:val="000000" w:themeColor="text1"/>
          <w:spacing w:val="-2"/>
          <w:sz w:val="20"/>
          <w:lang w:val="en-GB"/>
        </w:rPr>
        <w:t>decisions taken in th</w:t>
      </w:r>
      <w:r w:rsidR="00615E67">
        <w:rPr>
          <w:rFonts w:ascii="Arial" w:eastAsia="Arial Unicode MS" w:hAnsi="Arial" w:cs="Arial"/>
          <w:color w:val="000000" w:themeColor="text1"/>
          <w:spacing w:val="-2"/>
          <w:sz w:val="20"/>
          <w:lang w:val="en-GB"/>
        </w:rPr>
        <w:t>e</w:t>
      </w:r>
      <w:r w:rsidR="008D08DF" w:rsidRPr="00570258">
        <w:rPr>
          <w:rFonts w:ascii="Arial" w:eastAsia="Arial Unicode MS" w:hAnsi="Arial" w:cs="Arial"/>
          <w:color w:val="000000" w:themeColor="text1"/>
          <w:spacing w:val="-2"/>
          <w:sz w:val="20"/>
          <w:lang w:val="en-GB"/>
        </w:rPr>
        <w:t>s</w:t>
      </w:r>
      <w:r w:rsidR="00615E67">
        <w:rPr>
          <w:rFonts w:ascii="Arial" w:eastAsia="Arial Unicode MS" w:hAnsi="Arial" w:cs="Arial"/>
          <w:color w:val="000000" w:themeColor="text1"/>
          <w:spacing w:val="-2"/>
          <w:sz w:val="20"/>
          <w:lang w:val="en-GB"/>
        </w:rPr>
        <w:t>e</w:t>
      </w:r>
      <w:r w:rsidR="008D08DF" w:rsidRPr="00570258">
        <w:rPr>
          <w:rFonts w:ascii="Arial" w:eastAsia="Arial Unicode MS" w:hAnsi="Arial" w:cs="Arial"/>
          <w:color w:val="000000" w:themeColor="text1"/>
          <w:spacing w:val="-2"/>
          <w:sz w:val="20"/>
          <w:lang w:val="en-GB"/>
        </w:rPr>
        <w:t xml:space="preserve"> stage</w:t>
      </w:r>
      <w:r w:rsidR="00615E67">
        <w:rPr>
          <w:rFonts w:ascii="Arial" w:eastAsia="Arial Unicode MS" w:hAnsi="Arial" w:cs="Arial"/>
          <w:color w:val="000000" w:themeColor="text1"/>
          <w:spacing w:val="-2"/>
          <w:sz w:val="20"/>
          <w:lang w:val="en-GB"/>
        </w:rPr>
        <w:t>s</w:t>
      </w:r>
      <w:r w:rsidR="008D08DF" w:rsidRPr="00570258">
        <w:rPr>
          <w:rFonts w:ascii="Arial" w:eastAsia="Arial Unicode MS" w:hAnsi="Arial" w:cs="Arial"/>
          <w:color w:val="000000" w:themeColor="text1"/>
          <w:spacing w:val="-2"/>
          <w:sz w:val="20"/>
          <w:lang w:val="en-GB"/>
        </w:rPr>
        <w:t xml:space="preserve"> </w:t>
      </w:r>
      <w:r w:rsidR="00615E67">
        <w:rPr>
          <w:rFonts w:ascii="Arial" w:eastAsia="Arial Unicode MS" w:hAnsi="Arial" w:cs="Arial"/>
          <w:color w:val="000000" w:themeColor="text1"/>
          <w:spacing w:val="-2"/>
          <w:sz w:val="20"/>
          <w:lang w:val="en-GB"/>
        </w:rPr>
        <w:t xml:space="preserve">are characterized by </w:t>
      </w:r>
      <w:r w:rsidR="008D08DF" w:rsidRPr="00570258">
        <w:rPr>
          <w:rFonts w:ascii="Arial" w:eastAsia="Arial Unicode MS" w:hAnsi="Arial" w:cs="Arial"/>
          <w:color w:val="000000" w:themeColor="text1"/>
          <w:spacing w:val="-2"/>
          <w:sz w:val="20"/>
          <w:lang w:val="en-GB"/>
        </w:rPr>
        <w:t>hav</w:t>
      </w:r>
      <w:r w:rsidR="008C384A">
        <w:rPr>
          <w:rFonts w:ascii="Arial" w:eastAsia="Arial Unicode MS" w:hAnsi="Arial" w:cs="Arial"/>
          <w:color w:val="000000" w:themeColor="text1"/>
          <w:spacing w:val="-2"/>
          <w:sz w:val="20"/>
          <w:lang w:val="en-GB"/>
        </w:rPr>
        <w:t>ing</w:t>
      </w:r>
      <w:r w:rsidR="008D08DF" w:rsidRPr="00570258">
        <w:rPr>
          <w:rFonts w:ascii="Arial" w:eastAsia="Arial Unicode MS" w:hAnsi="Arial" w:cs="Arial"/>
          <w:color w:val="000000" w:themeColor="text1"/>
          <w:spacing w:val="-2"/>
          <w:sz w:val="20"/>
          <w:lang w:val="en-GB"/>
        </w:rPr>
        <w:t xml:space="preserve"> delayed</w:t>
      </w:r>
      <w:r w:rsidR="008C384A">
        <w:rPr>
          <w:rFonts w:ascii="Arial" w:eastAsia="Arial Unicode MS" w:hAnsi="Arial" w:cs="Arial"/>
          <w:color w:val="000000" w:themeColor="text1"/>
          <w:spacing w:val="-2"/>
          <w:sz w:val="20"/>
          <w:lang w:val="en-GB"/>
        </w:rPr>
        <w:t xml:space="preserve"> lock-in</w:t>
      </w:r>
      <w:r w:rsidR="008D08DF" w:rsidRPr="00570258">
        <w:rPr>
          <w:rFonts w:ascii="Arial" w:eastAsia="Arial Unicode MS" w:hAnsi="Arial" w:cs="Arial"/>
          <w:color w:val="000000" w:themeColor="text1"/>
          <w:spacing w:val="-2"/>
          <w:sz w:val="20"/>
          <w:lang w:val="en-GB"/>
        </w:rPr>
        <w:t xml:space="preserve"> costs associated with them.</w:t>
      </w:r>
      <w:r w:rsidR="00026CB8">
        <w:rPr>
          <w:rFonts w:ascii="Arial" w:eastAsia="Arial Unicode MS" w:hAnsi="Arial" w:cs="Arial"/>
          <w:color w:val="000000" w:themeColor="text1"/>
          <w:spacing w:val="-2"/>
          <w:sz w:val="20"/>
          <w:lang w:val="en-GB"/>
        </w:rPr>
        <w:t xml:space="preserve"> </w:t>
      </w:r>
      <w:r w:rsidR="00A033F1" w:rsidRPr="00570258">
        <w:rPr>
          <w:rFonts w:ascii="Arial" w:eastAsia="Arial Unicode MS" w:hAnsi="Arial" w:cs="Arial"/>
          <w:color w:val="000000" w:themeColor="text1"/>
          <w:spacing w:val="-2"/>
          <w:sz w:val="20"/>
          <w:lang w:val="en-GB"/>
        </w:rPr>
        <w:t xml:space="preserve">Finding </w:t>
      </w:r>
      <w:proofErr w:type="gramStart"/>
      <w:r w:rsidR="00A033F1" w:rsidRPr="00570258">
        <w:rPr>
          <w:rFonts w:ascii="Arial" w:eastAsia="Arial Unicode MS" w:hAnsi="Arial" w:cs="Arial"/>
          <w:color w:val="000000" w:themeColor="text1"/>
          <w:spacing w:val="-2"/>
          <w:sz w:val="20"/>
          <w:lang w:val="en-GB"/>
        </w:rPr>
        <w:t>mutual agreement</w:t>
      </w:r>
      <w:proofErr w:type="gramEnd"/>
      <w:r w:rsidR="00A033F1" w:rsidRPr="00570258">
        <w:rPr>
          <w:rFonts w:ascii="Arial" w:eastAsia="Arial Unicode MS" w:hAnsi="Arial" w:cs="Arial"/>
          <w:color w:val="000000" w:themeColor="text1"/>
          <w:spacing w:val="-2"/>
          <w:sz w:val="20"/>
          <w:lang w:val="en-GB"/>
        </w:rPr>
        <w:t xml:space="preserve"> solutions could reduce the iterations involved in the design process, therefore </w:t>
      </w:r>
      <w:r w:rsidR="00A033F1">
        <w:rPr>
          <w:rFonts w:ascii="Arial" w:eastAsia="Arial Unicode MS" w:hAnsi="Arial" w:cs="Arial"/>
          <w:color w:val="000000" w:themeColor="text1"/>
          <w:spacing w:val="-2"/>
          <w:sz w:val="20"/>
          <w:lang w:val="en-GB"/>
        </w:rPr>
        <w:t xml:space="preserve">reducing </w:t>
      </w:r>
      <w:r w:rsidR="00A033F1" w:rsidRPr="00570258">
        <w:rPr>
          <w:rFonts w:ascii="Arial" w:eastAsia="Arial Unicode MS" w:hAnsi="Arial" w:cs="Arial"/>
          <w:color w:val="000000" w:themeColor="text1"/>
          <w:spacing w:val="-2"/>
          <w:sz w:val="20"/>
          <w:lang w:val="en-GB"/>
        </w:rPr>
        <w:t>its costs</w:t>
      </w:r>
      <w:r w:rsidR="00A033F1">
        <w:rPr>
          <w:rFonts w:ascii="Arial" w:eastAsia="Arial Unicode MS" w:hAnsi="Arial" w:cs="Arial"/>
          <w:color w:val="000000" w:themeColor="text1"/>
          <w:spacing w:val="-2"/>
          <w:sz w:val="20"/>
          <w:lang w:val="en-GB"/>
        </w:rPr>
        <w:t xml:space="preserve"> while increasing its effectiveness</w:t>
      </w:r>
      <w:r w:rsidR="00A033F1" w:rsidRPr="00570258">
        <w:rPr>
          <w:rFonts w:ascii="Arial" w:eastAsia="Arial Unicode MS" w:hAnsi="Arial" w:cs="Arial"/>
          <w:color w:val="000000" w:themeColor="text1"/>
          <w:spacing w:val="-2"/>
          <w:sz w:val="20"/>
          <w:lang w:val="en-GB"/>
        </w:rPr>
        <w:t>.</w:t>
      </w:r>
      <w:r w:rsidR="00E03C5E">
        <w:rPr>
          <w:rFonts w:ascii="Arial" w:eastAsia="Arial Unicode MS" w:hAnsi="Arial" w:cs="Arial"/>
          <w:color w:val="000000" w:themeColor="text1"/>
          <w:spacing w:val="-2"/>
          <w:sz w:val="20"/>
          <w:lang w:val="en-GB"/>
        </w:rPr>
        <w:t xml:space="preserve"> </w:t>
      </w:r>
      <w:r w:rsidR="001A36A7">
        <w:rPr>
          <w:rFonts w:ascii="Arial" w:eastAsia="Arial Unicode MS" w:hAnsi="Arial" w:cs="Arial"/>
          <w:color w:val="000000" w:themeColor="text1"/>
          <w:spacing w:val="-2"/>
          <w:sz w:val="20"/>
          <w:lang w:val="en-GB"/>
        </w:rPr>
        <w:t>W</w:t>
      </w:r>
      <w:r w:rsidR="008D08DF" w:rsidRPr="007551B8">
        <w:rPr>
          <w:rFonts w:ascii="Arial" w:eastAsia="Arial Unicode MS" w:hAnsi="Arial" w:cs="Arial"/>
          <w:color w:val="000000" w:themeColor="text1"/>
          <w:spacing w:val="-2"/>
          <w:sz w:val="20"/>
          <w:lang w:val="en-GB"/>
        </w:rPr>
        <w:t xml:space="preserve">hen facing a group decision making, </w:t>
      </w:r>
      <w:r w:rsidR="00A033F1">
        <w:rPr>
          <w:rFonts w:ascii="Arial" w:eastAsia="Arial Unicode MS" w:hAnsi="Arial" w:cs="Arial"/>
          <w:color w:val="000000" w:themeColor="text1"/>
          <w:spacing w:val="-2"/>
          <w:sz w:val="20"/>
          <w:lang w:val="en-GB"/>
        </w:rPr>
        <w:t xml:space="preserve">several </w:t>
      </w:r>
      <w:r w:rsidR="008D08DF" w:rsidRPr="007551B8">
        <w:rPr>
          <w:rFonts w:ascii="Arial" w:eastAsia="Arial Unicode MS" w:hAnsi="Arial" w:cs="Arial"/>
          <w:color w:val="000000" w:themeColor="text1"/>
          <w:spacing w:val="-2"/>
          <w:sz w:val="20"/>
          <w:lang w:val="en-GB"/>
        </w:rPr>
        <w:t>issues must be considered</w:t>
      </w:r>
      <w:r w:rsidR="00026CB8">
        <w:rPr>
          <w:rFonts w:ascii="Arial" w:eastAsia="Arial Unicode MS" w:hAnsi="Arial" w:cs="Arial"/>
          <w:color w:val="000000" w:themeColor="text1"/>
          <w:spacing w:val="-2"/>
          <w:sz w:val="20"/>
          <w:lang w:val="en-GB"/>
        </w:rPr>
        <w:fldChar w:fldCharType="begin" w:fldLock="1"/>
      </w:r>
      <w:r w:rsidR="00026CB8">
        <w:rPr>
          <w:rFonts w:ascii="Arial" w:eastAsia="Arial Unicode MS" w:hAnsi="Arial" w:cs="Arial"/>
          <w:color w:val="000000" w:themeColor="text1"/>
          <w:spacing w:val="-2"/>
          <w:sz w:val="20"/>
          <w:lang w:val="en-GB"/>
        </w:rPr>
        <w:instrText>ADDIN CSL_CITATION { "citationItems" : [ { "id" : "ITEM-1", "itemData" : { "ISSN" : "0926-2644", "author" : [ { "dropping-particle" : "", "family" : "Kusiak", "given" : "Andrew", "non-dropping-particle" : "", "parse-names" : false, "suffix" : "" }, { "dropping-particle" : "", "family" : "Wang", "given" : "Juite", "non-dropping-particle" : "", "parse-names" : false, "suffix" : "" } ], "container-title" : "Group Decision and Negotiation", "id" : "ITEM-1", "issue" : "1", "issued" : { "date-parts" : [ [ "1994" ] ] }, "page" : "69-91", "publisher" : "Springer", "title" : "Negotiation in engineering design", "type" : "article-journal", "volume" : "3" }, "uris" : [ "http://www.mendeley.com/documents/?uuid=ae17813b-2211-4a68-9e08-d229f99b166b" ] } ], "mendeley" : { "formattedCitation" : "[1]", "plainTextFormattedCitation" : "[1]", "previouslyFormattedCitation" : "[1]" }, "properties" : {  }, "schema" : "https://github.com/citation-style-language/schema/raw/master/csl-citation.json" }</w:instrText>
      </w:r>
      <w:r w:rsidR="00026CB8">
        <w:rPr>
          <w:rFonts w:ascii="Arial" w:eastAsia="Arial Unicode MS" w:hAnsi="Arial" w:cs="Arial"/>
          <w:color w:val="000000" w:themeColor="text1"/>
          <w:spacing w:val="-2"/>
          <w:sz w:val="20"/>
          <w:lang w:val="en-GB"/>
        </w:rPr>
        <w:fldChar w:fldCharType="separate"/>
      </w:r>
      <w:r w:rsidR="00026CB8" w:rsidRPr="005063BB">
        <w:rPr>
          <w:rFonts w:ascii="Arial" w:eastAsia="Arial Unicode MS" w:hAnsi="Arial" w:cs="Arial"/>
          <w:noProof/>
          <w:color w:val="000000" w:themeColor="text1"/>
          <w:spacing w:val="-2"/>
          <w:sz w:val="20"/>
          <w:lang w:val="en-GB"/>
        </w:rPr>
        <w:t>[1]</w:t>
      </w:r>
      <w:r w:rsidR="00026CB8">
        <w:rPr>
          <w:rFonts w:ascii="Arial" w:eastAsia="Arial Unicode MS" w:hAnsi="Arial" w:cs="Arial"/>
          <w:color w:val="000000" w:themeColor="text1"/>
          <w:spacing w:val="-2"/>
          <w:sz w:val="20"/>
          <w:lang w:val="en-GB"/>
        </w:rPr>
        <w:fldChar w:fldCharType="end"/>
      </w:r>
      <w:r w:rsidR="008D08DF" w:rsidRPr="007551B8">
        <w:rPr>
          <w:rFonts w:ascii="Arial" w:eastAsia="Arial Unicode MS" w:hAnsi="Arial" w:cs="Arial"/>
          <w:color w:val="000000" w:themeColor="text1"/>
          <w:spacing w:val="-2"/>
          <w:sz w:val="20"/>
          <w:lang w:val="en-GB"/>
        </w:rPr>
        <w:t xml:space="preserve">. </w:t>
      </w:r>
      <w:r w:rsidR="00A033F1">
        <w:rPr>
          <w:rFonts w:ascii="Arial" w:eastAsia="Arial Unicode MS" w:hAnsi="Arial" w:cs="Arial"/>
          <w:color w:val="000000" w:themeColor="text1"/>
          <w:spacing w:val="-2"/>
          <w:sz w:val="20"/>
          <w:lang w:val="en-GB"/>
        </w:rPr>
        <w:t>T</w:t>
      </w:r>
      <w:r w:rsidR="008D08DF" w:rsidRPr="007551B8">
        <w:rPr>
          <w:rFonts w:ascii="Arial" w:eastAsia="Arial Unicode MS" w:hAnsi="Arial" w:cs="Arial"/>
          <w:color w:val="000000" w:themeColor="text1"/>
          <w:spacing w:val="-2"/>
          <w:sz w:val="20"/>
          <w:lang w:val="en-GB"/>
        </w:rPr>
        <w:t xml:space="preserve">echniques are currently adopted to obtain collaboration among multiple </w:t>
      </w:r>
      <w:r w:rsidR="001A36A7">
        <w:rPr>
          <w:rFonts w:ascii="Arial" w:eastAsia="Arial Unicode MS" w:hAnsi="Arial" w:cs="Arial"/>
          <w:color w:val="000000" w:themeColor="text1"/>
          <w:spacing w:val="-2"/>
          <w:sz w:val="20"/>
          <w:lang w:val="en-GB"/>
        </w:rPr>
        <w:t>stakeholders</w:t>
      </w:r>
      <w:r w:rsidR="008D08DF" w:rsidRPr="007551B8">
        <w:rPr>
          <w:rFonts w:ascii="Arial" w:eastAsia="Arial Unicode MS" w:hAnsi="Arial" w:cs="Arial"/>
          <w:color w:val="000000" w:themeColor="text1"/>
          <w:spacing w:val="-2"/>
          <w:sz w:val="20"/>
          <w:lang w:val="en-GB"/>
        </w:rPr>
        <w:t>, such as team meetings, notices, or information exchange. Nonetheless the proven effectiveness of the collaboration techniques, engineers still spends about 10% of their time in negotiation and it represents one of the most frustrating phases of the design process</w:t>
      </w:r>
      <w:r w:rsidR="008D08DF">
        <w:rPr>
          <w:rFonts w:ascii="Arial" w:eastAsia="Arial Unicode MS" w:hAnsi="Arial" w:cs="Arial"/>
          <w:color w:val="000000" w:themeColor="text1"/>
          <w:spacing w:val="-2"/>
          <w:sz w:val="20"/>
          <w:lang w:val="en-GB"/>
        </w:rPr>
        <w:t>.</w:t>
      </w:r>
    </w:p>
    <w:p w14:paraId="1B018314" w14:textId="399640B9" w:rsidR="00570258" w:rsidRDefault="00F9459D" w:rsidP="00DB0F38">
      <w:p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In this current development scenario</w:t>
      </w:r>
      <w:r w:rsidR="00570258" w:rsidRPr="00570258">
        <w:rPr>
          <w:rFonts w:ascii="Arial" w:eastAsia="Arial Unicode MS" w:hAnsi="Arial" w:cs="Arial"/>
          <w:color w:val="000000" w:themeColor="text1"/>
          <w:spacing w:val="-2"/>
          <w:sz w:val="20"/>
          <w:lang w:val="en-GB"/>
        </w:rPr>
        <w:t xml:space="preserve">, before beginning a concurrent design session, it is necessary to have a clear definition of the problem under analysis. This can be obtained thanks to a generation and exploration of design alternatives yet in the initial problem definition. This process must consider that design usually involves various individuals, who take decisions affecting one another. An effective coordination among these decision-makers is </w:t>
      </w:r>
      <w:r w:rsidR="001A36A7" w:rsidRPr="00570258">
        <w:rPr>
          <w:rFonts w:ascii="Arial" w:eastAsia="Arial Unicode MS" w:hAnsi="Arial" w:cs="Arial"/>
          <w:color w:val="000000" w:themeColor="text1"/>
          <w:spacing w:val="-2"/>
          <w:sz w:val="20"/>
          <w:lang w:val="en-GB"/>
        </w:rPr>
        <w:t>critical.</w:t>
      </w:r>
      <w:r w:rsidR="00E2202F">
        <w:rPr>
          <w:rFonts w:ascii="Arial" w:eastAsia="Arial Unicode MS" w:hAnsi="Arial" w:cs="Arial"/>
          <w:color w:val="000000" w:themeColor="text1"/>
          <w:spacing w:val="-2"/>
          <w:sz w:val="20"/>
          <w:lang w:val="en-GB"/>
        </w:rPr>
        <w:t xml:space="preserve"> </w:t>
      </w:r>
    </w:p>
    <w:p w14:paraId="202D479D" w14:textId="2AD8360F" w:rsidR="00E03C5E" w:rsidRPr="001067D2" w:rsidRDefault="00570258" w:rsidP="001067D2">
      <w:pPr>
        <w:pStyle w:val="ListParagraph"/>
        <w:numPr>
          <w:ilvl w:val="1"/>
          <w:numId w:val="2"/>
        </w:numPr>
        <w:tabs>
          <w:tab w:val="clear" w:pos="340"/>
          <w:tab w:val="left" w:pos="-720"/>
          <w:tab w:val="num" w:pos="0"/>
          <w:tab w:val="left" w:pos="426"/>
          <w:tab w:val="left" w:pos="3600"/>
        </w:tabs>
        <w:spacing w:after="120"/>
        <w:ind w:left="0"/>
        <w:contextualSpacing w:val="0"/>
        <w:jc w:val="both"/>
        <w:rPr>
          <w:rFonts w:ascii="Arial" w:eastAsia="Arial Unicode MS" w:hAnsi="Arial" w:cs="Arial"/>
          <w:color w:val="000000" w:themeColor="text1"/>
          <w:spacing w:val="-2"/>
          <w:sz w:val="20"/>
          <w:lang w:val="en-GB"/>
        </w:rPr>
      </w:pPr>
      <w:r w:rsidRPr="001067D2">
        <w:rPr>
          <w:rFonts w:ascii="Arial" w:eastAsia="Arial Unicode MS" w:hAnsi="Arial" w:cs="Arial"/>
          <w:b/>
          <w:color w:val="000000" w:themeColor="text1"/>
          <w:spacing w:val="-2"/>
          <w:sz w:val="20"/>
          <w:lang w:val="en-GB"/>
        </w:rPr>
        <w:t xml:space="preserve">The proposed </w:t>
      </w:r>
      <w:r w:rsidR="00E1154A" w:rsidRPr="001067D2">
        <w:rPr>
          <w:rFonts w:ascii="Arial" w:eastAsia="Arial Unicode MS" w:hAnsi="Arial" w:cs="Arial"/>
          <w:b/>
          <w:color w:val="000000" w:themeColor="text1"/>
          <w:spacing w:val="-2"/>
          <w:sz w:val="20"/>
          <w:lang w:val="en-GB"/>
        </w:rPr>
        <w:t>new design methodology</w:t>
      </w:r>
      <w:r w:rsidR="006A6080" w:rsidRPr="001067D2">
        <w:rPr>
          <w:rFonts w:ascii="Arial" w:eastAsia="Arial Unicode MS" w:hAnsi="Arial" w:cs="Arial"/>
          <w:b/>
          <w:color w:val="000000" w:themeColor="text1"/>
          <w:spacing w:val="-2"/>
          <w:sz w:val="20"/>
          <w:lang w:val="en-GB"/>
        </w:rPr>
        <w:t xml:space="preserve"> and </w:t>
      </w:r>
      <w:r w:rsidR="00E1154A" w:rsidRPr="001067D2">
        <w:rPr>
          <w:rFonts w:ascii="Arial" w:eastAsia="Arial Unicode MS" w:hAnsi="Arial" w:cs="Arial"/>
          <w:b/>
          <w:color w:val="000000" w:themeColor="text1"/>
          <w:spacing w:val="-2"/>
          <w:sz w:val="20"/>
          <w:lang w:val="en-GB"/>
        </w:rPr>
        <w:t xml:space="preserve">Concurrent </w:t>
      </w:r>
      <w:r w:rsidR="00E2202F" w:rsidRPr="001067D2">
        <w:rPr>
          <w:rFonts w:ascii="Arial" w:eastAsia="Arial Unicode MS" w:hAnsi="Arial" w:cs="Arial"/>
          <w:b/>
          <w:color w:val="000000" w:themeColor="text1"/>
          <w:spacing w:val="-2"/>
          <w:sz w:val="20"/>
          <w:lang w:val="en-GB"/>
        </w:rPr>
        <w:t>D</w:t>
      </w:r>
      <w:r w:rsidR="00E1154A" w:rsidRPr="001067D2">
        <w:rPr>
          <w:rFonts w:ascii="Arial" w:eastAsia="Arial Unicode MS" w:hAnsi="Arial" w:cs="Arial"/>
          <w:b/>
          <w:color w:val="000000" w:themeColor="text1"/>
          <w:spacing w:val="-2"/>
          <w:sz w:val="20"/>
          <w:lang w:val="en-GB"/>
        </w:rPr>
        <w:t xml:space="preserve">esign </w:t>
      </w:r>
      <w:r w:rsidR="006A6080" w:rsidRPr="001067D2">
        <w:rPr>
          <w:rFonts w:ascii="Arial" w:eastAsia="Arial Unicode MS" w:hAnsi="Arial" w:cs="Arial"/>
          <w:b/>
          <w:color w:val="000000" w:themeColor="text1"/>
          <w:spacing w:val="-2"/>
          <w:sz w:val="20"/>
          <w:lang w:val="en-GB"/>
        </w:rPr>
        <w:t>tools</w:t>
      </w:r>
      <w:r w:rsidRPr="001067D2">
        <w:rPr>
          <w:rFonts w:ascii="Arial" w:eastAsia="Arial Unicode MS" w:hAnsi="Arial" w:cs="Arial"/>
          <w:b/>
          <w:color w:val="000000" w:themeColor="text1"/>
          <w:spacing w:val="-2"/>
          <w:sz w:val="20"/>
          <w:lang w:val="en-GB"/>
        </w:rPr>
        <w:t xml:space="preserve"> enhancement</w:t>
      </w:r>
      <w:r w:rsidR="006A6080" w:rsidRPr="001067D2">
        <w:rPr>
          <w:rFonts w:ascii="Arial" w:eastAsia="Arial Unicode MS" w:hAnsi="Arial" w:cs="Arial"/>
          <w:b/>
          <w:color w:val="000000" w:themeColor="text1"/>
          <w:spacing w:val="-2"/>
          <w:sz w:val="20"/>
          <w:lang w:val="en-GB"/>
        </w:rPr>
        <w:t xml:space="preserve"> </w:t>
      </w:r>
    </w:p>
    <w:p w14:paraId="4905C5C9" w14:textId="69C74EAC" w:rsidR="00570258" w:rsidRPr="006B7A63" w:rsidRDefault="00570258" w:rsidP="005063BB">
      <w:pPr>
        <w:pStyle w:val="ListParagraph"/>
        <w:tabs>
          <w:tab w:val="left" w:pos="-720"/>
          <w:tab w:val="left" w:pos="0"/>
          <w:tab w:val="left" w:pos="426"/>
          <w:tab w:val="left" w:pos="3600"/>
        </w:tabs>
        <w:ind w:left="0"/>
        <w:jc w:val="both"/>
        <w:rPr>
          <w:rFonts w:ascii="Arial" w:eastAsia="Arial Unicode MS" w:hAnsi="Arial" w:cs="Arial"/>
          <w:color w:val="000000" w:themeColor="text1"/>
          <w:spacing w:val="-2"/>
          <w:sz w:val="20"/>
        </w:rPr>
      </w:pPr>
      <w:r w:rsidRPr="00E1154A">
        <w:rPr>
          <w:rFonts w:ascii="Arial" w:eastAsia="Arial Unicode MS" w:hAnsi="Arial" w:cs="Arial"/>
          <w:color w:val="000000" w:themeColor="text1"/>
          <w:spacing w:val="-2"/>
          <w:sz w:val="20"/>
          <w:lang w:val="en-GB"/>
        </w:rPr>
        <w:t xml:space="preserve">The paper presents a concurrent design methodology </w:t>
      </w:r>
      <w:r w:rsidR="007551B8" w:rsidRPr="00E1154A">
        <w:rPr>
          <w:rFonts w:ascii="Arial" w:eastAsia="Arial Unicode MS" w:hAnsi="Arial" w:cs="Arial"/>
          <w:color w:val="000000" w:themeColor="text1"/>
          <w:spacing w:val="-2"/>
          <w:sz w:val="20"/>
          <w:lang w:val="en-GB"/>
        </w:rPr>
        <w:t xml:space="preserve">which aims to speed up </w:t>
      </w:r>
      <w:r w:rsidR="001A36A7">
        <w:rPr>
          <w:rFonts w:ascii="Arial" w:eastAsia="Arial Unicode MS" w:hAnsi="Arial" w:cs="Arial"/>
          <w:color w:val="000000" w:themeColor="text1"/>
          <w:spacing w:val="-2"/>
          <w:sz w:val="20"/>
          <w:lang w:val="en-GB"/>
        </w:rPr>
        <w:t>the evolution of</w:t>
      </w:r>
      <w:r w:rsidR="007551B8" w:rsidRPr="00E1154A">
        <w:rPr>
          <w:rFonts w:ascii="Arial" w:eastAsia="Arial Unicode MS" w:hAnsi="Arial" w:cs="Arial"/>
          <w:color w:val="000000" w:themeColor="text1"/>
          <w:spacing w:val="-2"/>
          <w:sz w:val="20"/>
          <w:lang w:val="en-GB"/>
        </w:rPr>
        <w:t xml:space="preserve"> concept maturity from level 1 (born of the idea) to level 7 (integrated preliminary baseline)</w:t>
      </w:r>
      <w:r w:rsidR="005063BB">
        <w:rPr>
          <w:rFonts w:ascii="Arial" w:eastAsia="Arial Unicode MS" w:hAnsi="Arial" w:cs="Arial"/>
          <w:color w:val="000000" w:themeColor="text1"/>
          <w:spacing w:val="-2"/>
          <w:sz w:val="20"/>
          <w:lang w:val="en-GB"/>
        </w:rPr>
        <w:t xml:space="preserve"> </w:t>
      </w:r>
      <w:r w:rsidR="005063BB">
        <w:rPr>
          <w:rFonts w:ascii="Arial" w:eastAsia="Arial Unicode MS" w:hAnsi="Arial" w:cs="Arial"/>
          <w:color w:val="000000" w:themeColor="text1"/>
          <w:spacing w:val="-2"/>
          <w:sz w:val="20"/>
          <w:lang w:val="en-GB"/>
        </w:rPr>
        <w:fldChar w:fldCharType="begin" w:fldLock="1"/>
      </w:r>
      <w:r w:rsidR="005063BB">
        <w:rPr>
          <w:rFonts w:ascii="Arial" w:eastAsia="Arial Unicode MS" w:hAnsi="Arial" w:cs="Arial"/>
          <w:color w:val="000000" w:themeColor="text1"/>
          <w:spacing w:val="-2"/>
          <w:sz w:val="20"/>
          <w:lang w:val="en-GB"/>
        </w:rPr>
        <w:instrText>ADDIN CSL_CITATION { "citationItems" : [ { "id" : "ITEM-1", "itemData" : { "author" : [ { "dropping-particle" : "", "family" : "Wessen", "given" : "Randii", "non-dropping-particle" : "", "parse-names" : false, "suffix" : "" }, { "dropping-particle" : "", "family" : "Borden", "given" : "Chester S", "non-dropping-particle" : "", "parse-names" : false, "suffix" : "" }, { "dropping-particle" : "", "family" : "Ziemer", "given" : "John K", "non-dropping-particle" : "", "parse-names" : false, "suffix" : "" }, { "dropping-particle" : "", "family" : "Moeller", "given" : "Robert C", "non-dropping-particle" : "", "parse-names" : false, "suffix" : "" }, { "dropping-particle" : "", "family" : "Ervin", "given" : "Joan", "non-dropping-particle" : "", "parse-names" : false, "suffix" : "" }, { "dropping-particle" : "", "family" : "Lang", "given" : "Jared", "non-dropping-particle" : "", "parse-names" : false, "suffix" : "" } ], "container-title" : "AIAA SPACE 2013 Conference and Exposition", "id" : "ITEM-1", "issued" : { "date-parts" : [ [ "2013" ] ] }, "page" : "5454", "title" : "Space mission concept development using concept maturity levels", "type" : "paper-conference" }, "uris" : [ "http://www.mendeley.com/documents/?uuid=851b48ab-0677-4f21-8820-d6cdfaf73429" ] } ], "mendeley" : { "formattedCitation" : "[2]", "plainTextFormattedCitation" : "[2]", "previouslyFormattedCitation" : "[2]" }, "properties" : {  }, "schema" : "https://github.com/citation-style-language/schema/raw/master/csl-citation.json" }</w:instrText>
      </w:r>
      <w:r w:rsidR="005063BB">
        <w:rPr>
          <w:rFonts w:ascii="Arial" w:eastAsia="Arial Unicode MS" w:hAnsi="Arial" w:cs="Arial"/>
          <w:color w:val="000000" w:themeColor="text1"/>
          <w:spacing w:val="-2"/>
          <w:sz w:val="20"/>
          <w:lang w:val="en-GB"/>
        </w:rPr>
        <w:fldChar w:fldCharType="separate"/>
      </w:r>
      <w:r w:rsidR="005063BB" w:rsidRPr="005063BB">
        <w:rPr>
          <w:rFonts w:ascii="Arial" w:eastAsia="Arial Unicode MS" w:hAnsi="Arial" w:cs="Arial"/>
          <w:noProof/>
          <w:color w:val="000000" w:themeColor="text1"/>
          <w:spacing w:val="-2"/>
          <w:sz w:val="20"/>
          <w:lang w:val="en-GB"/>
        </w:rPr>
        <w:t>[2]</w:t>
      </w:r>
      <w:r w:rsidR="005063BB">
        <w:rPr>
          <w:rFonts w:ascii="Arial" w:eastAsia="Arial Unicode MS" w:hAnsi="Arial" w:cs="Arial"/>
          <w:color w:val="000000" w:themeColor="text1"/>
          <w:spacing w:val="-2"/>
          <w:sz w:val="20"/>
          <w:lang w:val="en-GB"/>
        </w:rPr>
        <w:fldChar w:fldCharType="end"/>
      </w:r>
      <w:r w:rsidR="007551B8" w:rsidRPr="00E1154A">
        <w:rPr>
          <w:rFonts w:ascii="Arial" w:eastAsia="Arial Unicode MS" w:hAnsi="Arial" w:cs="Arial"/>
          <w:color w:val="000000" w:themeColor="text1"/>
          <w:spacing w:val="-2"/>
          <w:sz w:val="20"/>
          <w:lang w:val="en-GB"/>
        </w:rPr>
        <w:t xml:space="preserve">. This goal </w:t>
      </w:r>
      <w:r w:rsidR="005063BB">
        <w:rPr>
          <w:rFonts w:ascii="Arial" w:eastAsia="Arial Unicode MS" w:hAnsi="Arial" w:cs="Arial"/>
          <w:color w:val="000000" w:themeColor="text1"/>
          <w:spacing w:val="-2"/>
          <w:sz w:val="20"/>
          <w:lang w:val="en-GB"/>
        </w:rPr>
        <w:t>can be</w:t>
      </w:r>
      <w:r w:rsidR="007551B8" w:rsidRPr="00E1154A">
        <w:rPr>
          <w:rFonts w:ascii="Arial" w:eastAsia="Arial Unicode MS" w:hAnsi="Arial" w:cs="Arial"/>
          <w:color w:val="000000" w:themeColor="text1"/>
          <w:spacing w:val="-2"/>
          <w:sz w:val="20"/>
          <w:lang w:val="en-GB"/>
        </w:rPr>
        <w:t xml:space="preserve"> </w:t>
      </w:r>
      <w:r w:rsidR="005063BB" w:rsidRPr="00E1154A">
        <w:rPr>
          <w:rFonts w:ascii="Arial" w:eastAsia="Arial Unicode MS" w:hAnsi="Arial" w:cs="Arial"/>
          <w:color w:val="000000" w:themeColor="text1"/>
          <w:spacing w:val="-2"/>
          <w:sz w:val="20"/>
          <w:lang w:val="en-GB"/>
        </w:rPr>
        <w:t>achieved</w:t>
      </w:r>
      <w:r w:rsidR="007551B8" w:rsidRPr="00E1154A">
        <w:rPr>
          <w:rFonts w:ascii="Arial" w:eastAsia="Arial Unicode MS" w:hAnsi="Arial" w:cs="Arial"/>
          <w:color w:val="000000" w:themeColor="text1"/>
          <w:spacing w:val="-2"/>
          <w:sz w:val="20"/>
          <w:lang w:val="en-GB"/>
        </w:rPr>
        <w:t xml:space="preserve"> by an ad-hoc assistance to</w:t>
      </w:r>
      <w:r w:rsidRPr="00E1154A">
        <w:rPr>
          <w:rFonts w:ascii="Arial" w:eastAsia="Arial Unicode MS" w:hAnsi="Arial" w:cs="Arial"/>
          <w:color w:val="000000" w:themeColor="text1"/>
          <w:spacing w:val="-2"/>
          <w:sz w:val="20"/>
          <w:lang w:val="en-GB"/>
        </w:rPr>
        <w:t xml:space="preserve"> design experts and, more in general, stakeholders with a generation</w:t>
      </w:r>
      <w:r w:rsidR="00E03C5E">
        <w:rPr>
          <w:rFonts w:ascii="Arial" w:eastAsia="Arial Unicode MS" w:hAnsi="Arial" w:cs="Arial"/>
          <w:color w:val="000000" w:themeColor="text1"/>
          <w:spacing w:val="-2"/>
          <w:sz w:val="20"/>
          <w:lang w:val="en-GB"/>
        </w:rPr>
        <w:t xml:space="preserve"> and exploration of a</w:t>
      </w:r>
      <w:r w:rsidRPr="00E1154A">
        <w:rPr>
          <w:rFonts w:ascii="Arial" w:eastAsia="Arial Unicode MS" w:hAnsi="Arial" w:cs="Arial"/>
          <w:color w:val="000000" w:themeColor="text1"/>
          <w:spacing w:val="-2"/>
          <w:sz w:val="20"/>
          <w:lang w:val="en-GB"/>
        </w:rPr>
        <w:t xml:space="preserve"> negotiation space. The negotiated solutions are generated via a multidisciplinary collaborative optimization framework, applying complete or partial information </w:t>
      </w:r>
      <w:proofErr w:type="spellStart"/>
      <w:r w:rsidRPr="00E1154A">
        <w:rPr>
          <w:rFonts w:ascii="Arial" w:eastAsia="Arial Unicode MS" w:hAnsi="Arial" w:cs="Arial"/>
          <w:color w:val="000000" w:themeColor="text1"/>
          <w:spacing w:val="-2"/>
          <w:sz w:val="20"/>
          <w:lang w:val="en-GB"/>
        </w:rPr>
        <w:t>Stackelberg</w:t>
      </w:r>
      <w:proofErr w:type="spellEnd"/>
      <w:r w:rsidRPr="00E1154A">
        <w:rPr>
          <w:rFonts w:ascii="Arial" w:eastAsia="Arial Unicode MS" w:hAnsi="Arial" w:cs="Arial"/>
          <w:color w:val="000000" w:themeColor="text1"/>
          <w:spacing w:val="-2"/>
          <w:sz w:val="20"/>
          <w:lang w:val="en-GB"/>
        </w:rPr>
        <w:t xml:space="preserve"> game </w:t>
      </w:r>
      <w:r w:rsidR="00E03C5E">
        <w:rPr>
          <w:rFonts w:ascii="Arial" w:eastAsia="Arial Unicode MS" w:hAnsi="Arial" w:cs="Arial"/>
          <w:color w:val="000000" w:themeColor="text1"/>
          <w:spacing w:val="-2"/>
          <w:sz w:val="20"/>
          <w:lang w:val="en-GB"/>
        </w:rPr>
        <w:t xml:space="preserve">theory </w:t>
      </w:r>
      <w:r w:rsidRPr="00E1154A">
        <w:rPr>
          <w:rFonts w:ascii="Arial" w:eastAsia="Arial Unicode MS" w:hAnsi="Arial" w:cs="Arial"/>
          <w:color w:val="000000" w:themeColor="text1"/>
          <w:spacing w:val="-2"/>
          <w:sz w:val="20"/>
          <w:lang w:val="en-GB"/>
        </w:rPr>
        <w:t>and multi-attribute utility theory, while exploiting</w:t>
      </w:r>
      <w:r w:rsidR="001A36A7">
        <w:rPr>
          <w:rFonts w:ascii="Arial" w:eastAsia="Arial Unicode MS" w:hAnsi="Arial" w:cs="Arial"/>
          <w:color w:val="000000" w:themeColor="text1"/>
          <w:spacing w:val="-2"/>
          <w:sz w:val="20"/>
          <w:lang w:val="en-GB"/>
        </w:rPr>
        <w:t xml:space="preserve"> artificial intelligence algorithms</w:t>
      </w:r>
      <w:r w:rsidRPr="00E1154A">
        <w:rPr>
          <w:rFonts w:ascii="Arial" w:eastAsia="Arial Unicode MS" w:hAnsi="Arial" w:cs="Arial"/>
          <w:color w:val="000000" w:themeColor="text1"/>
          <w:spacing w:val="-2"/>
          <w:sz w:val="20"/>
          <w:lang w:val="en-GB"/>
        </w:rPr>
        <w:t xml:space="preserve">. The concept of utility function is </w:t>
      </w:r>
      <w:r w:rsidR="00136381">
        <w:rPr>
          <w:rFonts w:ascii="Arial" w:eastAsia="Arial Unicode MS" w:hAnsi="Arial" w:cs="Arial"/>
          <w:color w:val="000000" w:themeColor="text1"/>
          <w:spacing w:val="-2"/>
          <w:sz w:val="20"/>
          <w:lang w:val="en-GB"/>
        </w:rPr>
        <w:t>exploited</w:t>
      </w:r>
      <w:r w:rsidR="00136381" w:rsidRPr="00E1154A">
        <w:rPr>
          <w:rFonts w:ascii="Arial" w:eastAsia="Arial Unicode MS" w:hAnsi="Arial" w:cs="Arial"/>
          <w:color w:val="000000" w:themeColor="text1"/>
          <w:spacing w:val="-2"/>
          <w:sz w:val="20"/>
          <w:lang w:val="en-GB"/>
        </w:rPr>
        <w:t xml:space="preserve"> </w:t>
      </w:r>
      <w:r w:rsidRPr="00E1154A">
        <w:rPr>
          <w:rFonts w:ascii="Arial" w:eastAsia="Arial Unicode MS" w:hAnsi="Arial" w:cs="Arial"/>
          <w:color w:val="000000" w:themeColor="text1"/>
          <w:spacing w:val="-2"/>
          <w:sz w:val="20"/>
          <w:lang w:val="en-GB"/>
        </w:rPr>
        <w:t xml:space="preserve">as mechanism to bridge the language barrier between experts with different backgrounds and differing needs, while use both technical background and subjective needs to generate and to evaluate a multitude of alternatives. Thanks to this guided exploration, the follow-up concurrent design session can begin with </w:t>
      </w:r>
      <w:r w:rsidR="00E2202F" w:rsidRPr="00E1154A">
        <w:rPr>
          <w:rFonts w:ascii="Arial" w:eastAsia="Arial Unicode MS" w:hAnsi="Arial" w:cs="Arial"/>
          <w:color w:val="000000" w:themeColor="text1"/>
          <w:spacing w:val="-2"/>
          <w:sz w:val="20"/>
          <w:lang w:val="en-GB"/>
        </w:rPr>
        <w:t>a set</w:t>
      </w:r>
      <w:r w:rsidR="00D47115" w:rsidRPr="00E1154A">
        <w:rPr>
          <w:rFonts w:ascii="Arial" w:eastAsia="Arial Unicode MS" w:hAnsi="Arial" w:cs="Arial"/>
          <w:color w:val="000000" w:themeColor="text1"/>
          <w:spacing w:val="-2"/>
          <w:sz w:val="20"/>
          <w:lang w:val="en-GB"/>
        </w:rPr>
        <w:t xml:space="preserve"> of </w:t>
      </w:r>
      <w:r w:rsidRPr="00E1154A">
        <w:rPr>
          <w:rFonts w:ascii="Arial" w:eastAsia="Arial Unicode MS" w:hAnsi="Arial" w:cs="Arial"/>
          <w:color w:val="000000" w:themeColor="text1"/>
          <w:spacing w:val="-2"/>
          <w:sz w:val="20"/>
          <w:lang w:val="en-GB"/>
        </w:rPr>
        <w:t>negotiated sub-optimal design</w:t>
      </w:r>
      <w:r w:rsidR="001A36A7">
        <w:rPr>
          <w:rFonts w:ascii="Arial" w:eastAsia="Arial Unicode MS" w:hAnsi="Arial" w:cs="Arial"/>
          <w:color w:val="000000" w:themeColor="text1"/>
          <w:spacing w:val="-2"/>
          <w:sz w:val="20"/>
          <w:lang w:val="en-GB"/>
        </w:rPr>
        <w:t>s</w:t>
      </w:r>
      <w:r w:rsidRPr="00E1154A">
        <w:rPr>
          <w:rFonts w:ascii="Arial" w:eastAsia="Arial Unicode MS" w:hAnsi="Arial" w:cs="Arial"/>
          <w:color w:val="000000" w:themeColor="text1"/>
          <w:spacing w:val="-2"/>
          <w:sz w:val="20"/>
          <w:lang w:val="en-GB"/>
        </w:rPr>
        <w:t xml:space="preserve">. Domain experts are thus able to locally optimize their own </w:t>
      </w:r>
      <w:r w:rsidR="009A670F">
        <w:rPr>
          <w:rFonts w:ascii="Arial" w:eastAsia="Arial Unicode MS" w:hAnsi="Arial" w:cs="Arial"/>
          <w:color w:val="000000" w:themeColor="text1"/>
          <w:spacing w:val="-2"/>
          <w:sz w:val="20"/>
          <w:lang w:val="en-GB"/>
        </w:rPr>
        <w:t>domain</w:t>
      </w:r>
      <w:r w:rsidR="009A670F" w:rsidRPr="00E1154A">
        <w:rPr>
          <w:rFonts w:ascii="Arial" w:eastAsia="Arial Unicode MS" w:hAnsi="Arial" w:cs="Arial"/>
          <w:color w:val="000000" w:themeColor="text1"/>
          <w:spacing w:val="-2"/>
          <w:sz w:val="20"/>
          <w:lang w:val="en-GB"/>
        </w:rPr>
        <w:t xml:space="preserve"> </w:t>
      </w:r>
      <w:r w:rsidRPr="00E1154A">
        <w:rPr>
          <w:rFonts w:ascii="Arial" w:eastAsia="Arial Unicode MS" w:hAnsi="Arial" w:cs="Arial"/>
          <w:color w:val="000000" w:themeColor="text1"/>
          <w:spacing w:val="-2"/>
          <w:sz w:val="20"/>
          <w:lang w:val="en-GB"/>
        </w:rPr>
        <w:t xml:space="preserve">design starting from a reference point. </w:t>
      </w:r>
      <w:r w:rsidR="009A670F">
        <w:rPr>
          <w:rFonts w:ascii="Arial" w:eastAsia="Arial Unicode MS" w:hAnsi="Arial" w:cs="Arial"/>
          <w:color w:val="000000" w:themeColor="text1"/>
          <w:spacing w:val="-2"/>
          <w:sz w:val="20"/>
          <w:lang w:val="en-GB"/>
        </w:rPr>
        <w:t xml:space="preserve">Therefore, </w:t>
      </w:r>
      <w:r w:rsidR="003B55DF">
        <w:rPr>
          <w:rFonts w:ascii="Arial" w:eastAsia="Arial Unicode MS" w:hAnsi="Arial" w:cs="Arial"/>
          <w:color w:val="000000" w:themeColor="text1"/>
          <w:spacing w:val="-2"/>
          <w:sz w:val="20"/>
          <w:lang w:val="en-GB"/>
        </w:rPr>
        <w:t>to</w:t>
      </w:r>
      <w:r w:rsidRPr="00E1154A">
        <w:rPr>
          <w:rFonts w:ascii="Arial" w:eastAsia="Arial Unicode MS" w:hAnsi="Arial" w:cs="Arial"/>
          <w:color w:val="000000" w:themeColor="text1"/>
          <w:spacing w:val="-2"/>
          <w:sz w:val="20"/>
          <w:lang w:val="en-GB"/>
        </w:rPr>
        <w:t xml:space="preserve"> </w:t>
      </w:r>
      <w:r w:rsidR="00136381">
        <w:rPr>
          <w:rFonts w:ascii="Arial" w:eastAsia="Arial Unicode MS" w:hAnsi="Arial" w:cs="Arial"/>
          <w:color w:val="000000" w:themeColor="text1"/>
          <w:spacing w:val="-2"/>
          <w:sz w:val="20"/>
          <w:lang w:val="en-GB"/>
        </w:rPr>
        <w:t xml:space="preserve">actively involve domain </w:t>
      </w:r>
      <w:r w:rsidRPr="00E1154A">
        <w:rPr>
          <w:rFonts w:ascii="Arial" w:eastAsia="Arial Unicode MS" w:hAnsi="Arial" w:cs="Arial"/>
          <w:color w:val="000000" w:themeColor="text1"/>
          <w:spacing w:val="-2"/>
          <w:sz w:val="20"/>
          <w:lang w:val="en-GB"/>
        </w:rPr>
        <w:t xml:space="preserve">experts in the loop, the paper presents a </w:t>
      </w:r>
      <w:r w:rsidR="00136381">
        <w:rPr>
          <w:rFonts w:ascii="Arial" w:eastAsia="Arial Unicode MS" w:hAnsi="Arial" w:cs="Arial"/>
          <w:color w:val="000000" w:themeColor="text1"/>
          <w:spacing w:val="-2"/>
          <w:sz w:val="20"/>
          <w:lang w:val="en-GB"/>
        </w:rPr>
        <w:t xml:space="preserve">graphical user </w:t>
      </w:r>
      <w:r w:rsidRPr="00E1154A">
        <w:rPr>
          <w:rFonts w:ascii="Arial" w:eastAsia="Arial Unicode MS" w:hAnsi="Arial" w:cs="Arial"/>
          <w:color w:val="000000" w:themeColor="text1"/>
          <w:spacing w:val="-2"/>
          <w:sz w:val="20"/>
          <w:lang w:val="en-GB"/>
        </w:rPr>
        <w:t xml:space="preserve">interface which exploits artificial intelligence and local design of experiment </w:t>
      </w:r>
      <w:r w:rsidR="00E03C5E" w:rsidRPr="00E1154A">
        <w:rPr>
          <w:rFonts w:ascii="Arial" w:eastAsia="Arial Unicode MS" w:hAnsi="Arial" w:cs="Arial"/>
          <w:color w:val="000000" w:themeColor="text1"/>
          <w:spacing w:val="-2"/>
          <w:sz w:val="20"/>
          <w:lang w:val="en-GB"/>
        </w:rPr>
        <w:t>to</w:t>
      </w:r>
      <w:r w:rsidRPr="00E1154A">
        <w:rPr>
          <w:rFonts w:ascii="Arial" w:eastAsia="Arial Unicode MS" w:hAnsi="Arial" w:cs="Arial"/>
          <w:color w:val="000000" w:themeColor="text1"/>
          <w:spacing w:val="-2"/>
          <w:sz w:val="20"/>
          <w:lang w:val="en-GB"/>
        </w:rPr>
        <w:t xml:space="preserve"> assist the </w:t>
      </w:r>
      <w:r w:rsidR="00136381">
        <w:rPr>
          <w:rFonts w:ascii="Arial" w:eastAsia="Arial Unicode MS" w:hAnsi="Arial" w:cs="Arial"/>
          <w:color w:val="000000" w:themeColor="text1"/>
          <w:spacing w:val="-2"/>
          <w:sz w:val="20"/>
          <w:lang w:val="en-GB"/>
        </w:rPr>
        <w:t xml:space="preserve">domain </w:t>
      </w:r>
      <w:r w:rsidRPr="00E1154A">
        <w:rPr>
          <w:rFonts w:ascii="Arial" w:eastAsia="Arial Unicode MS" w:hAnsi="Arial" w:cs="Arial"/>
          <w:color w:val="000000" w:themeColor="text1"/>
          <w:spacing w:val="-2"/>
          <w:sz w:val="20"/>
          <w:lang w:val="en-GB"/>
        </w:rPr>
        <w:t>experts in their design</w:t>
      </w:r>
      <w:r w:rsidR="00136381">
        <w:rPr>
          <w:rFonts w:ascii="Arial" w:eastAsia="Arial Unicode MS" w:hAnsi="Arial" w:cs="Arial"/>
          <w:color w:val="000000" w:themeColor="text1"/>
          <w:spacing w:val="-2"/>
          <w:sz w:val="20"/>
          <w:lang w:val="en-GB"/>
        </w:rPr>
        <w:t xml:space="preserve"> process</w:t>
      </w:r>
      <w:r w:rsidRPr="00E1154A">
        <w:rPr>
          <w:rFonts w:ascii="Arial" w:eastAsia="Arial Unicode MS" w:hAnsi="Arial" w:cs="Arial"/>
          <w:color w:val="000000" w:themeColor="text1"/>
          <w:spacing w:val="-2"/>
          <w:sz w:val="20"/>
          <w:lang w:val="en-GB"/>
        </w:rPr>
        <w:t xml:space="preserve">, starting from the </w:t>
      </w:r>
      <w:r w:rsidR="00D47115" w:rsidRPr="00E1154A">
        <w:rPr>
          <w:rFonts w:ascii="Arial" w:eastAsia="Arial Unicode MS" w:hAnsi="Arial" w:cs="Arial"/>
          <w:color w:val="000000" w:themeColor="text1"/>
          <w:spacing w:val="-2"/>
          <w:sz w:val="20"/>
          <w:lang w:val="en-GB"/>
        </w:rPr>
        <w:t xml:space="preserve">previous identified </w:t>
      </w:r>
      <w:r w:rsidRPr="00E1154A">
        <w:rPr>
          <w:rFonts w:ascii="Arial" w:eastAsia="Arial Unicode MS" w:hAnsi="Arial" w:cs="Arial"/>
          <w:color w:val="000000" w:themeColor="text1"/>
          <w:spacing w:val="-2"/>
          <w:sz w:val="20"/>
          <w:lang w:val="en-GB"/>
        </w:rPr>
        <w:t xml:space="preserve">sub-optimal one. </w:t>
      </w:r>
    </w:p>
    <w:p w14:paraId="7D81879B" w14:textId="3DC26431" w:rsidR="00570258" w:rsidRDefault="00570258" w:rsidP="00570258">
      <w:p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570258">
        <w:rPr>
          <w:rFonts w:ascii="Arial" w:eastAsia="Arial Unicode MS" w:hAnsi="Arial" w:cs="Arial"/>
          <w:color w:val="000000" w:themeColor="text1"/>
          <w:spacing w:val="-2"/>
          <w:sz w:val="20"/>
          <w:lang w:val="en-GB"/>
        </w:rPr>
        <w:t>To highlight the benefits of the proposed methodology, the paper presents the design of a CubeSat mission for the observation of Lunar radiation environment. At last, robustness analysis, via Epoch-Era method</w:t>
      </w:r>
      <w:r w:rsidR="00151F45">
        <w:rPr>
          <w:rFonts w:ascii="Arial" w:eastAsia="Arial Unicode MS" w:hAnsi="Arial" w:cs="Arial"/>
          <w:color w:val="000000" w:themeColor="text1"/>
          <w:spacing w:val="-2"/>
          <w:sz w:val="20"/>
          <w:lang w:val="en-GB"/>
        </w:rPr>
        <w:t>,</w:t>
      </w:r>
      <w:r w:rsidRPr="00570258">
        <w:rPr>
          <w:rFonts w:ascii="Arial" w:eastAsia="Arial Unicode MS" w:hAnsi="Arial" w:cs="Arial"/>
          <w:color w:val="000000" w:themeColor="text1"/>
          <w:spacing w:val="-2"/>
          <w:sz w:val="20"/>
          <w:lang w:val="en-GB"/>
        </w:rPr>
        <w:t xml:space="preserve"> has been also carried out </w:t>
      </w:r>
      <w:r w:rsidR="003B55DF" w:rsidRPr="00570258">
        <w:rPr>
          <w:rFonts w:ascii="Arial" w:eastAsia="Arial Unicode MS" w:hAnsi="Arial" w:cs="Arial"/>
          <w:color w:val="000000" w:themeColor="text1"/>
          <w:spacing w:val="-2"/>
          <w:sz w:val="20"/>
          <w:lang w:val="en-GB"/>
        </w:rPr>
        <w:t>to</w:t>
      </w:r>
      <w:r w:rsidRPr="00570258">
        <w:rPr>
          <w:rFonts w:ascii="Arial" w:eastAsia="Arial Unicode MS" w:hAnsi="Arial" w:cs="Arial"/>
          <w:color w:val="000000" w:themeColor="text1"/>
          <w:spacing w:val="-2"/>
          <w:sz w:val="20"/>
          <w:lang w:val="en-GB"/>
        </w:rPr>
        <w:t xml:space="preserve"> assess the value changeability of each </w:t>
      </w:r>
      <w:r w:rsidR="00136381">
        <w:rPr>
          <w:rFonts w:ascii="Arial" w:eastAsia="Arial Unicode MS" w:hAnsi="Arial" w:cs="Arial"/>
          <w:color w:val="000000" w:themeColor="text1"/>
          <w:spacing w:val="-2"/>
          <w:sz w:val="20"/>
          <w:lang w:val="en-GB"/>
        </w:rPr>
        <w:t xml:space="preserve">negotiated </w:t>
      </w:r>
      <w:r w:rsidRPr="00570258">
        <w:rPr>
          <w:rFonts w:ascii="Arial" w:eastAsia="Arial Unicode MS" w:hAnsi="Arial" w:cs="Arial"/>
          <w:color w:val="000000" w:themeColor="text1"/>
          <w:spacing w:val="-2"/>
          <w:sz w:val="20"/>
          <w:lang w:val="en-GB"/>
        </w:rPr>
        <w:t>design solution, with respect to changes in the stakeholder preferences. The benefits provided by the proposed design methodology are highlighted, and further development and improvements proposed.</w:t>
      </w:r>
    </w:p>
    <w:p w14:paraId="61D9FEAF" w14:textId="73990FBF" w:rsidR="005063BB" w:rsidRPr="003B55DF" w:rsidRDefault="005063BB" w:rsidP="00E03C5E">
      <w:pPr>
        <w:pStyle w:val="ListParagraph"/>
        <w:numPr>
          <w:ilvl w:val="0"/>
          <w:numId w:val="2"/>
        </w:numPr>
        <w:tabs>
          <w:tab w:val="left" w:pos="-720"/>
          <w:tab w:val="left" w:pos="284"/>
        </w:tabs>
        <w:spacing w:after="120"/>
        <w:jc w:val="both"/>
        <w:rPr>
          <w:rFonts w:ascii="Arial" w:eastAsia="Arial Unicode MS" w:hAnsi="Arial" w:cs="Arial"/>
          <w:b/>
          <w:color w:val="000000" w:themeColor="text1"/>
          <w:spacing w:val="-2"/>
          <w:sz w:val="20"/>
          <w:lang w:val="en-GB"/>
        </w:rPr>
      </w:pPr>
      <w:r w:rsidRPr="003B55DF">
        <w:rPr>
          <w:rFonts w:ascii="Arial" w:eastAsia="Arial Unicode MS" w:hAnsi="Arial" w:cs="Arial"/>
          <w:b/>
          <w:color w:val="000000" w:themeColor="text1"/>
          <w:spacing w:val="-2"/>
          <w:sz w:val="20"/>
          <w:lang w:val="en-GB"/>
        </w:rPr>
        <w:t>References</w:t>
      </w:r>
    </w:p>
    <w:p w14:paraId="7DD7D595" w14:textId="4799EA24" w:rsidR="005063BB" w:rsidRPr="005063BB" w:rsidRDefault="005063BB" w:rsidP="005063BB">
      <w:pPr>
        <w:autoSpaceDE w:val="0"/>
        <w:autoSpaceDN w:val="0"/>
        <w:adjustRightInd w:val="0"/>
        <w:spacing w:after="120"/>
        <w:ind w:left="640" w:hanging="640"/>
        <w:rPr>
          <w:rFonts w:ascii="Arial" w:hAnsi="Arial" w:cs="Arial"/>
          <w:noProof/>
          <w:sz w:val="20"/>
          <w:szCs w:val="24"/>
        </w:rPr>
      </w:pPr>
      <w:r>
        <w:rPr>
          <w:rFonts w:ascii="Arial" w:eastAsia="Arial Unicode MS" w:hAnsi="Arial" w:cs="Arial"/>
          <w:b/>
          <w:color w:val="000000" w:themeColor="text1"/>
          <w:spacing w:val="-2"/>
          <w:sz w:val="20"/>
          <w:lang w:val="en-GB"/>
        </w:rPr>
        <w:fldChar w:fldCharType="begin" w:fldLock="1"/>
      </w:r>
      <w:r>
        <w:rPr>
          <w:rFonts w:ascii="Arial" w:eastAsia="Arial Unicode MS" w:hAnsi="Arial" w:cs="Arial"/>
          <w:b/>
          <w:color w:val="000000" w:themeColor="text1"/>
          <w:spacing w:val="-2"/>
          <w:sz w:val="20"/>
          <w:lang w:val="en-GB"/>
        </w:rPr>
        <w:instrText xml:space="preserve">ADDIN Mendeley Bibliography CSL_BIBLIOGRAPHY </w:instrText>
      </w:r>
      <w:r>
        <w:rPr>
          <w:rFonts w:ascii="Arial" w:eastAsia="Arial Unicode MS" w:hAnsi="Arial" w:cs="Arial"/>
          <w:b/>
          <w:color w:val="000000" w:themeColor="text1"/>
          <w:spacing w:val="-2"/>
          <w:sz w:val="20"/>
          <w:lang w:val="en-GB"/>
        </w:rPr>
        <w:fldChar w:fldCharType="separate"/>
      </w:r>
      <w:r w:rsidRPr="005063BB">
        <w:rPr>
          <w:rFonts w:ascii="Arial" w:hAnsi="Arial" w:cs="Arial"/>
          <w:noProof/>
          <w:sz w:val="20"/>
          <w:szCs w:val="24"/>
        </w:rPr>
        <w:t>[1]</w:t>
      </w:r>
      <w:r w:rsidRPr="005063BB">
        <w:rPr>
          <w:rFonts w:ascii="Arial" w:hAnsi="Arial" w:cs="Arial"/>
          <w:noProof/>
          <w:sz w:val="20"/>
          <w:szCs w:val="24"/>
        </w:rPr>
        <w:tab/>
        <w:t xml:space="preserve">A. Kusiak and J. Wang, “Negotiation in engineering design,” </w:t>
      </w:r>
      <w:r w:rsidRPr="005063BB">
        <w:rPr>
          <w:rFonts w:ascii="Arial" w:hAnsi="Arial" w:cs="Arial"/>
          <w:i/>
          <w:iCs/>
          <w:noProof/>
          <w:sz w:val="20"/>
          <w:szCs w:val="24"/>
        </w:rPr>
        <w:t>Gr. Decis. Negot.</w:t>
      </w:r>
      <w:r w:rsidRPr="005063BB">
        <w:rPr>
          <w:rFonts w:ascii="Arial" w:hAnsi="Arial" w:cs="Arial"/>
          <w:noProof/>
          <w:sz w:val="20"/>
          <w:szCs w:val="24"/>
        </w:rPr>
        <w:t>, vol. 3, no. 1, pp. 69–91, 1994.</w:t>
      </w:r>
    </w:p>
    <w:p w14:paraId="5C29B88D" w14:textId="77777777" w:rsidR="005063BB" w:rsidRPr="005063BB" w:rsidRDefault="005063BB" w:rsidP="00DB0F38">
      <w:pPr>
        <w:autoSpaceDE w:val="0"/>
        <w:autoSpaceDN w:val="0"/>
        <w:adjustRightInd w:val="0"/>
        <w:ind w:left="641" w:hanging="641"/>
        <w:contextualSpacing/>
        <w:rPr>
          <w:rFonts w:ascii="Arial" w:hAnsi="Arial" w:cs="Arial"/>
          <w:noProof/>
          <w:sz w:val="20"/>
        </w:rPr>
      </w:pPr>
      <w:r w:rsidRPr="005063BB">
        <w:rPr>
          <w:rFonts w:ascii="Arial" w:hAnsi="Arial" w:cs="Arial"/>
          <w:noProof/>
          <w:sz w:val="20"/>
          <w:szCs w:val="24"/>
        </w:rPr>
        <w:t>[2]</w:t>
      </w:r>
      <w:r w:rsidRPr="005063BB">
        <w:rPr>
          <w:rFonts w:ascii="Arial" w:hAnsi="Arial" w:cs="Arial"/>
          <w:noProof/>
          <w:sz w:val="20"/>
          <w:szCs w:val="24"/>
        </w:rPr>
        <w:tab/>
        <w:t xml:space="preserve">R. Wessen, C. S. Borden, J. K. Ziemer, R. C. Moeller, J. Ervin, and J. Lang, “Space mission concept development using concept maturity levels,” in </w:t>
      </w:r>
      <w:r w:rsidRPr="005063BB">
        <w:rPr>
          <w:rFonts w:ascii="Arial" w:hAnsi="Arial" w:cs="Arial"/>
          <w:i/>
          <w:iCs/>
          <w:noProof/>
          <w:sz w:val="20"/>
          <w:szCs w:val="24"/>
        </w:rPr>
        <w:t>AIAA SPACE 2013 Conference and Exposition</w:t>
      </w:r>
      <w:r w:rsidRPr="005063BB">
        <w:rPr>
          <w:rFonts w:ascii="Arial" w:hAnsi="Arial" w:cs="Arial"/>
          <w:noProof/>
          <w:sz w:val="20"/>
          <w:szCs w:val="24"/>
        </w:rPr>
        <w:t>, 2013, p. 5454.</w:t>
      </w:r>
    </w:p>
    <w:p w14:paraId="64C37764" w14:textId="63BC787E" w:rsidR="00D816B4" w:rsidRDefault="005063BB" w:rsidP="00DB0F38">
      <w:pPr>
        <w:pStyle w:val="ListParagraph"/>
        <w:tabs>
          <w:tab w:val="left" w:pos="-720"/>
          <w:tab w:val="left" w:pos="426"/>
        </w:tabs>
        <w:ind w:left="0"/>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fldChar w:fldCharType="end"/>
      </w:r>
    </w:p>
    <w:sectPr w:rsidR="00D816B4">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FD2DB" w14:textId="77777777" w:rsidR="00EE300F" w:rsidRDefault="00EE300F" w:rsidP="002B3D2E">
      <w:r>
        <w:separator/>
      </w:r>
    </w:p>
  </w:endnote>
  <w:endnote w:type="continuationSeparator" w:id="0">
    <w:p w14:paraId="6D7CCCED" w14:textId="77777777" w:rsidR="00EE300F" w:rsidRDefault="00EE300F" w:rsidP="002B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D58F7" w14:textId="77777777" w:rsidR="00EE300F" w:rsidRDefault="00EE300F" w:rsidP="002B3D2E">
      <w:r>
        <w:separator/>
      </w:r>
    </w:p>
  </w:footnote>
  <w:footnote w:type="continuationSeparator" w:id="0">
    <w:p w14:paraId="75039FCB" w14:textId="77777777" w:rsidR="00EE300F" w:rsidRDefault="00EE300F" w:rsidP="002B3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31393" w14:textId="77D21A8A" w:rsidR="001A2217" w:rsidRPr="00A86753" w:rsidRDefault="00FD7318" w:rsidP="00A86753">
    <w:pPr>
      <w:tabs>
        <w:tab w:val="left" w:pos="-720"/>
        <w:tab w:val="left" w:pos="851"/>
        <w:tab w:val="left" w:pos="3600"/>
      </w:tabs>
      <w:rPr>
        <w:rFonts w:ascii="Arial" w:eastAsia="Arial Unicode MS" w:hAnsi="Arial" w:cs="Arial"/>
        <w:b/>
        <w:i/>
        <w:noProof/>
        <w:color w:val="000000" w:themeColor="text1"/>
        <w:spacing w:val="-2"/>
        <w:szCs w:val="18"/>
        <w:lang w:val="en-GB"/>
      </w:rPr>
    </w:pPr>
    <w:r>
      <w:rPr>
        <w:rFonts w:ascii="Arial" w:eastAsia="Arial Unicode MS" w:hAnsi="Arial" w:cs="Arial"/>
        <w:b/>
        <w:i/>
        <w:noProof/>
        <w:color w:val="000000" w:themeColor="text1"/>
        <w:spacing w:val="-2"/>
        <w:sz w:val="20"/>
        <w:lang w:val="en-GB"/>
      </w:rPr>
      <w:t>SECESA 2018</w:t>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E698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1" w15:restartNumberingAfterBreak="0">
    <w:nsid w:val="311A7272"/>
    <w:multiLevelType w:val="multilevel"/>
    <w:tmpl w:val="F384B112"/>
    <w:lvl w:ilvl="0">
      <w:start w:val="1"/>
      <w:numFmt w:val="decimal"/>
      <w:lvlText w:val="%1."/>
      <w:lvlJc w:val="left"/>
      <w:pPr>
        <w:ind w:left="340" w:firstLine="0"/>
      </w:pPr>
      <w:rPr>
        <w:rFonts w:hint="default"/>
      </w:rPr>
    </w:lvl>
    <w:lvl w:ilvl="1">
      <w:start w:val="1"/>
      <w:numFmt w:val="decimal"/>
      <w:lvlText w:val="%1.%2."/>
      <w:lvlJc w:val="left"/>
      <w:pPr>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2" w15:restartNumberingAfterBreak="0">
    <w:nsid w:val="39AC479F"/>
    <w:multiLevelType w:val="hybridMultilevel"/>
    <w:tmpl w:val="CF9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BC6DC5"/>
    <w:multiLevelType w:val="hybridMultilevel"/>
    <w:tmpl w:val="D71CFB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2A5C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783366E"/>
    <w:multiLevelType w:val="multilevel"/>
    <w:tmpl w:val="FB2A32C2"/>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6" w15:restartNumberingAfterBreak="0">
    <w:nsid w:val="71010DB8"/>
    <w:multiLevelType w:val="multilevel"/>
    <w:tmpl w:val="BA5CE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5"/>
  </w:num>
  <w:num w:numId="3">
    <w:abstractNumId w:val="6"/>
  </w:num>
  <w:num w:numId="4">
    <w:abstractNumId w:val="4"/>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72EB"/>
    <w:rsid w:val="00013214"/>
    <w:rsid w:val="00024B3F"/>
    <w:rsid w:val="00026CB8"/>
    <w:rsid w:val="0003474B"/>
    <w:rsid w:val="00067049"/>
    <w:rsid w:val="000C3FEC"/>
    <w:rsid w:val="001062A3"/>
    <w:rsid w:val="001067D2"/>
    <w:rsid w:val="0011128C"/>
    <w:rsid w:val="00136381"/>
    <w:rsid w:val="00151F45"/>
    <w:rsid w:val="0016733A"/>
    <w:rsid w:val="001A2217"/>
    <w:rsid w:val="001A36A7"/>
    <w:rsid w:val="001B0137"/>
    <w:rsid w:val="001B7EB8"/>
    <w:rsid w:val="001C07E6"/>
    <w:rsid w:val="001C53CE"/>
    <w:rsid w:val="001E5A02"/>
    <w:rsid w:val="001E712A"/>
    <w:rsid w:val="0021043A"/>
    <w:rsid w:val="002551C5"/>
    <w:rsid w:val="0027138A"/>
    <w:rsid w:val="002B0E94"/>
    <w:rsid w:val="002B3D2E"/>
    <w:rsid w:val="002E4929"/>
    <w:rsid w:val="00300D7B"/>
    <w:rsid w:val="00346EF7"/>
    <w:rsid w:val="003621EB"/>
    <w:rsid w:val="003B55DF"/>
    <w:rsid w:val="003F0AF8"/>
    <w:rsid w:val="00406157"/>
    <w:rsid w:val="00447D3A"/>
    <w:rsid w:val="0045005F"/>
    <w:rsid w:val="004573B6"/>
    <w:rsid w:val="004719BC"/>
    <w:rsid w:val="004920CC"/>
    <w:rsid w:val="005002CA"/>
    <w:rsid w:val="0050245D"/>
    <w:rsid w:val="005028D7"/>
    <w:rsid w:val="005063BB"/>
    <w:rsid w:val="00530AD7"/>
    <w:rsid w:val="005665A1"/>
    <w:rsid w:val="00570258"/>
    <w:rsid w:val="005E1598"/>
    <w:rsid w:val="00614BDE"/>
    <w:rsid w:val="00615E67"/>
    <w:rsid w:val="00621221"/>
    <w:rsid w:val="00635748"/>
    <w:rsid w:val="00676A0D"/>
    <w:rsid w:val="006809E1"/>
    <w:rsid w:val="006A6080"/>
    <w:rsid w:val="006A61C8"/>
    <w:rsid w:val="006B7A63"/>
    <w:rsid w:val="006D31EF"/>
    <w:rsid w:val="006E2678"/>
    <w:rsid w:val="006F20CB"/>
    <w:rsid w:val="007208A1"/>
    <w:rsid w:val="007551B8"/>
    <w:rsid w:val="007728AF"/>
    <w:rsid w:val="00781FA5"/>
    <w:rsid w:val="007F2301"/>
    <w:rsid w:val="00800A69"/>
    <w:rsid w:val="008220AB"/>
    <w:rsid w:val="0086338E"/>
    <w:rsid w:val="00873AEC"/>
    <w:rsid w:val="008A6DD1"/>
    <w:rsid w:val="008C384A"/>
    <w:rsid w:val="008D08DF"/>
    <w:rsid w:val="008D25F1"/>
    <w:rsid w:val="00910260"/>
    <w:rsid w:val="00955D18"/>
    <w:rsid w:val="00963135"/>
    <w:rsid w:val="00970F68"/>
    <w:rsid w:val="009A670F"/>
    <w:rsid w:val="009B09EE"/>
    <w:rsid w:val="009D769A"/>
    <w:rsid w:val="00A033F1"/>
    <w:rsid w:val="00A04231"/>
    <w:rsid w:val="00A81977"/>
    <w:rsid w:val="00A86753"/>
    <w:rsid w:val="00AA2605"/>
    <w:rsid w:val="00AB3DF0"/>
    <w:rsid w:val="00AC5B81"/>
    <w:rsid w:val="00AD0253"/>
    <w:rsid w:val="00AD2754"/>
    <w:rsid w:val="00AE29AC"/>
    <w:rsid w:val="00B3099F"/>
    <w:rsid w:val="00B325B2"/>
    <w:rsid w:val="00B70B90"/>
    <w:rsid w:val="00B82299"/>
    <w:rsid w:val="00B91303"/>
    <w:rsid w:val="00BC0956"/>
    <w:rsid w:val="00BD3A9A"/>
    <w:rsid w:val="00C26E50"/>
    <w:rsid w:val="00C45485"/>
    <w:rsid w:val="00CA2574"/>
    <w:rsid w:val="00CB6CA7"/>
    <w:rsid w:val="00CD0286"/>
    <w:rsid w:val="00D47115"/>
    <w:rsid w:val="00D55C4D"/>
    <w:rsid w:val="00D816B4"/>
    <w:rsid w:val="00D82FE6"/>
    <w:rsid w:val="00DB0F38"/>
    <w:rsid w:val="00DB37B6"/>
    <w:rsid w:val="00DB7502"/>
    <w:rsid w:val="00DC44CA"/>
    <w:rsid w:val="00DF7C0A"/>
    <w:rsid w:val="00E03C5E"/>
    <w:rsid w:val="00E06F9E"/>
    <w:rsid w:val="00E1154A"/>
    <w:rsid w:val="00E2202F"/>
    <w:rsid w:val="00E272EB"/>
    <w:rsid w:val="00E70430"/>
    <w:rsid w:val="00E713CC"/>
    <w:rsid w:val="00E773B8"/>
    <w:rsid w:val="00EA719C"/>
    <w:rsid w:val="00EB4338"/>
    <w:rsid w:val="00ED24A9"/>
    <w:rsid w:val="00EE300F"/>
    <w:rsid w:val="00F32D62"/>
    <w:rsid w:val="00F352AE"/>
    <w:rsid w:val="00F82E8F"/>
    <w:rsid w:val="00F9459D"/>
    <w:rsid w:val="00FD14FE"/>
    <w:rsid w:val="00FD7318"/>
    <w:rsid w:val="00FF39B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4E7BF5"/>
  <w15:docId w15:val="{D0033DE5-E271-4794-8B76-0602A3648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paragraph" w:styleId="Heading1">
    <w:name w:val="heading 1"/>
    <w:basedOn w:val="Normal"/>
    <w:next w:val="Normal"/>
    <w:link w:val="Heading1Char"/>
    <w:uiPriority w:val="9"/>
    <w:qFormat/>
    <w:rsid w:val="0011128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ext">
    <w:name w:val="Section_text"/>
    <w:basedOn w:val="Normal"/>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BalloonText">
    <w:name w:val="Balloon Text"/>
    <w:basedOn w:val="Normal"/>
    <w:link w:val="BalloonTextChar"/>
    <w:uiPriority w:val="99"/>
    <w:semiHidden/>
    <w:unhideWhenUsed/>
    <w:rsid w:val="00E272EB"/>
    <w:rPr>
      <w:rFonts w:ascii="Tahoma" w:hAnsi="Tahoma" w:cs="Tahoma"/>
      <w:sz w:val="16"/>
      <w:szCs w:val="16"/>
    </w:rPr>
  </w:style>
  <w:style w:type="character" w:customStyle="1" w:styleId="BalloonTextChar">
    <w:name w:val="Balloon Text Char"/>
    <w:basedOn w:val="DefaultParagraphFont"/>
    <w:link w:val="BalloonText"/>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Normal"/>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NoSpacing">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Normal"/>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Header">
    <w:name w:val="header"/>
    <w:basedOn w:val="Normal"/>
    <w:link w:val="HeaderChar"/>
    <w:uiPriority w:val="99"/>
    <w:unhideWhenUsed/>
    <w:rsid w:val="002B3D2E"/>
    <w:pPr>
      <w:tabs>
        <w:tab w:val="center" w:pos="4536"/>
        <w:tab w:val="right" w:pos="9072"/>
      </w:tabs>
    </w:pPr>
  </w:style>
  <w:style w:type="character" w:customStyle="1" w:styleId="HeaderChar">
    <w:name w:val="Header Char"/>
    <w:basedOn w:val="DefaultParagraphFont"/>
    <w:link w:val="Header"/>
    <w:uiPriority w:val="99"/>
    <w:rsid w:val="002B3D2E"/>
    <w:rPr>
      <w:rFonts w:ascii="Courier New" w:eastAsia="Times New Roman" w:hAnsi="Courier New" w:cs="Times New Roman"/>
      <w:snapToGrid w:val="0"/>
      <w:sz w:val="24"/>
      <w:szCs w:val="20"/>
      <w:lang w:eastAsia="nl-NL"/>
    </w:rPr>
  </w:style>
  <w:style w:type="paragraph" w:styleId="Footer">
    <w:name w:val="footer"/>
    <w:basedOn w:val="Normal"/>
    <w:link w:val="FooterChar"/>
    <w:uiPriority w:val="99"/>
    <w:unhideWhenUsed/>
    <w:rsid w:val="002B3D2E"/>
    <w:pPr>
      <w:tabs>
        <w:tab w:val="center" w:pos="4536"/>
        <w:tab w:val="right" w:pos="9072"/>
      </w:tabs>
    </w:pPr>
  </w:style>
  <w:style w:type="character" w:customStyle="1" w:styleId="FooterChar">
    <w:name w:val="Footer Char"/>
    <w:basedOn w:val="DefaultParagraphFont"/>
    <w:link w:val="Footer"/>
    <w:uiPriority w:val="99"/>
    <w:rsid w:val="002B3D2E"/>
    <w:rPr>
      <w:rFonts w:ascii="Courier New" w:eastAsia="Times New Roman" w:hAnsi="Courier New" w:cs="Times New Roman"/>
      <w:snapToGrid w:val="0"/>
      <w:sz w:val="24"/>
      <w:szCs w:val="20"/>
      <w:lang w:eastAsia="nl-NL"/>
    </w:rPr>
  </w:style>
  <w:style w:type="character" w:styleId="PlaceholderText">
    <w:name w:val="Placeholder Text"/>
    <w:basedOn w:val="DefaultParagraphFont"/>
    <w:uiPriority w:val="99"/>
    <w:semiHidden/>
    <w:rsid w:val="00A86753"/>
    <w:rPr>
      <w:color w:val="808080"/>
    </w:rPr>
  </w:style>
  <w:style w:type="paragraph" w:styleId="ListParagraph">
    <w:name w:val="List Paragraph"/>
    <w:basedOn w:val="Normal"/>
    <w:uiPriority w:val="34"/>
    <w:qFormat/>
    <w:rsid w:val="00CB6CA7"/>
    <w:pPr>
      <w:ind w:left="720"/>
      <w:contextualSpacing/>
    </w:pPr>
  </w:style>
  <w:style w:type="character" w:styleId="Hyperlink">
    <w:name w:val="Hyperlink"/>
    <w:basedOn w:val="DefaultParagraphFont"/>
    <w:uiPriority w:val="99"/>
    <w:unhideWhenUsed/>
    <w:rsid w:val="007208A1"/>
    <w:rPr>
      <w:color w:val="0000FF" w:themeColor="hyperlink"/>
      <w:u w:val="single"/>
    </w:rPr>
  </w:style>
  <w:style w:type="character" w:styleId="UnresolvedMention">
    <w:name w:val="Unresolved Mention"/>
    <w:basedOn w:val="DefaultParagraphFont"/>
    <w:uiPriority w:val="99"/>
    <w:semiHidden/>
    <w:unhideWhenUsed/>
    <w:rsid w:val="002E4929"/>
    <w:rPr>
      <w:color w:val="808080"/>
      <w:shd w:val="clear" w:color="auto" w:fill="E6E6E6"/>
    </w:rPr>
  </w:style>
  <w:style w:type="character" w:styleId="CommentReference">
    <w:name w:val="annotation reference"/>
    <w:basedOn w:val="DefaultParagraphFont"/>
    <w:uiPriority w:val="99"/>
    <w:semiHidden/>
    <w:unhideWhenUsed/>
    <w:rsid w:val="005665A1"/>
    <w:rPr>
      <w:sz w:val="16"/>
      <w:szCs w:val="16"/>
    </w:rPr>
  </w:style>
  <w:style w:type="paragraph" w:styleId="CommentText">
    <w:name w:val="annotation text"/>
    <w:basedOn w:val="Normal"/>
    <w:link w:val="CommentTextChar"/>
    <w:uiPriority w:val="99"/>
    <w:semiHidden/>
    <w:unhideWhenUsed/>
    <w:rsid w:val="005665A1"/>
    <w:rPr>
      <w:sz w:val="20"/>
    </w:rPr>
  </w:style>
  <w:style w:type="character" w:customStyle="1" w:styleId="CommentTextChar">
    <w:name w:val="Comment Text Char"/>
    <w:basedOn w:val="DefaultParagraphFont"/>
    <w:link w:val="CommentText"/>
    <w:uiPriority w:val="99"/>
    <w:semiHidden/>
    <w:rsid w:val="005665A1"/>
    <w:rPr>
      <w:rFonts w:ascii="Courier New" w:eastAsia="Times New Roman" w:hAnsi="Courier New" w:cs="Times New Roman"/>
      <w:snapToGrid w:val="0"/>
      <w:sz w:val="20"/>
      <w:szCs w:val="20"/>
      <w:lang w:eastAsia="nl-NL"/>
    </w:rPr>
  </w:style>
  <w:style w:type="paragraph" w:styleId="CommentSubject">
    <w:name w:val="annotation subject"/>
    <w:basedOn w:val="CommentText"/>
    <w:next w:val="CommentText"/>
    <w:link w:val="CommentSubjectChar"/>
    <w:uiPriority w:val="99"/>
    <w:semiHidden/>
    <w:unhideWhenUsed/>
    <w:rsid w:val="005665A1"/>
    <w:rPr>
      <w:b/>
      <w:bCs/>
    </w:rPr>
  </w:style>
  <w:style w:type="character" w:customStyle="1" w:styleId="CommentSubjectChar">
    <w:name w:val="Comment Subject Char"/>
    <w:basedOn w:val="CommentTextChar"/>
    <w:link w:val="CommentSubject"/>
    <w:uiPriority w:val="99"/>
    <w:semiHidden/>
    <w:rsid w:val="005665A1"/>
    <w:rPr>
      <w:rFonts w:ascii="Courier New" w:eastAsia="Times New Roman" w:hAnsi="Courier New" w:cs="Times New Roman"/>
      <w:b/>
      <w:bCs/>
      <w:snapToGrid w:val="0"/>
      <w:sz w:val="20"/>
      <w:szCs w:val="20"/>
      <w:lang w:eastAsia="nl-NL"/>
    </w:rPr>
  </w:style>
  <w:style w:type="character" w:customStyle="1" w:styleId="Heading1Char">
    <w:name w:val="Heading 1 Char"/>
    <w:basedOn w:val="DefaultParagraphFont"/>
    <w:link w:val="Heading1"/>
    <w:uiPriority w:val="9"/>
    <w:rsid w:val="0011128C"/>
    <w:rPr>
      <w:rFonts w:asciiTheme="majorHAnsi" w:eastAsiaTheme="majorEastAsia" w:hAnsiTheme="majorHAnsi" w:cstheme="majorBidi"/>
      <w:snapToGrid w:val="0"/>
      <w:color w:val="365F91" w:themeColor="accent1" w:themeShade="BF"/>
      <w:sz w:val="32"/>
      <w:szCs w:val="3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58340">
      <w:bodyDiv w:val="1"/>
      <w:marLeft w:val="0"/>
      <w:marRight w:val="0"/>
      <w:marTop w:val="0"/>
      <w:marBottom w:val="0"/>
      <w:divBdr>
        <w:top w:val="none" w:sz="0" w:space="0" w:color="auto"/>
        <w:left w:val="none" w:sz="0" w:space="0" w:color="auto"/>
        <w:bottom w:val="none" w:sz="0" w:space="0" w:color="auto"/>
        <w:right w:val="none" w:sz="0" w:space="0" w:color="auto"/>
      </w:divBdr>
    </w:div>
    <w:div w:id="334184941">
      <w:bodyDiv w:val="1"/>
      <w:marLeft w:val="0"/>
      <w:marRight w:val="0"/>
      <w:marTop w:val="0"/>
      <w:marBottom w:val="0"/>
      <w:divBdr>
        <w:top w:val="none" w:sz="0" w:space="0" w:color="auto"/>
        <w:left w:val="none" w:sz="0" w:space="0" w:color="auto"/>
        <w:bottom w:val="none" w:sz="0" w:space="0" w:color="auto"/>
        <w:right w:val="none" w:sz="0" w:space="0" w:color="auto"/>
      </w:divBdr>
    </w:div>
    <w:div w:id="1584996277">
      <w:bodyDiv w:val="1"/>
      <w:marLeft w:val="0"/>
      <w:marRight w:val="0"/>
      <w:marTop w:val="0"/>
      <w:marBottom w:val="0"/>
      <w:divBdr>
        <w:top w:val="none" w:sz="0" w:space="0" w:color="auto"/>
        <w:left w:val="none" w:sz="0" w:space="0" w:color="auto"/>
        <w:bottom w:val="none" w:sz="0" w:space="0" w:color="auto"/>
        <w:right w:val="none" w:sz="0" w:space="0" w:color="auto"/>
      </w:divBdr>
    </w:div>
    <w:div w:id="19540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ris.franchi@polito.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9C8EA-892A-414A-BD94-C91FFF5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C8DEEE7-F950-4F6E-B51D-A0F2C2346817}">
  <ds:schemaRefs>
    <ds:schemaRef ds:uri="http://schemas.microsoft.com/sharepoint/v3/contenttype/forms"/>
  </ds:schemaRefs>
</ds:datastoreItem>
</file>

<file path=customXml/itemProps3.xml><?xml version="1.0" encoding="utf-8"?>
<ds:datastoreItem xmlns:ds="http://schemas.openxmlformats.org/officeDocument/2006/customXml" ds:itemID="{032A162F-AB3D-45A0-A9C8-AE3A8FAC77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282E63-059A-425A-975F-1FD9E183B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1080</Words>
  <Characters>6159</Characters>
  <Application>Microsoft Office Word</Application>
  <DocSecurity>0</DocSecurity>
  <Lines>51</Lines>
  <Paragraphs>14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ATPi</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Di Blasio</dc:creator>
  <cp:lastModifiedBy>Loris Franchi</cp:lastModifiedBy>
  <cp:revision>34</cp:revision>
  <dcterms:created xsi:type="dcterms:W3CDTF">2018-02-27T08:41:00Z</dcterms:created>
  <dcterms:modified xsi:type="dcterms:W3CDTF">2018-05-02T15:09:00Z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y fmtid="{D5CDD505-2E9C-101B-9397-08002B2CF9AE}" pid="3" name="Mendeley Document_1">
    <vt:lpwstr>True</vt:lpwstr>
  </property>
  <property fmtid="{D5CDD505-2E9C-101B-9397-08002B2CF9AE}" pid="4" name="Mendeley Unique User Id_1">
    <vt:lpwstr>12d9141b-563b-3d7f-b3e9-20fb5aa3579f</vt:lpwstr>
  </property>
  <property fmtid="{D5CDD505-2E9C-101B-9397-08002B2CF9AE}" pid="5" name="Mendeley Citation Style_1">
    <vt:lpwstr>http://www.zotero.org/styles/ieee</vt:lpwstr>
  </property>
  <property fmtid="{D5CDD505-2E9C-101B-9397-08002B2CF9AE}" pid="6" name="Mendeley Recent Style Id 0_1">
    <vt:lpwstr>http://www.zotero.org/styles/aiaa-journal</vt:lpwstr>
  </property>
  <property fmtid="{D5CDD505-2E9C-101B-9397-08002B2CF9AE}" pid="7" name="Mendeley Recent Style Name 0_1">
    <vt:lpwstr>AIAA Journal</vt:lpwstr>
  </property>
  <property fmtid="{D5CDD505-2E9C-101B-9397-08002B2CF9AE}" pid="8" name="Mendeley Recent Style Id 1_1">
    <vt:lpwstr>http://www.zotero.org/styles/american-medical-association</vt:lpwstr>
  </property>
  <property fmtid="{D5CDD505-2E9C-101B-9397-08002B2CF9AE}" pid="9" name="Mendeley Recent Style Name 1_1">
    <vt:lpwstr>American Medical Association</vt:lpwstr>
  </property>
  <property fmtid="{D5CDD505-2E9C-101B-9397-08002B2CF9AE}" pid="10" name="Mendeley Recent Style Id 2_1">
    <vt:lpwstr>http://www.zotero.org/styles/american-political-science-association</vt:lpwstr>
  </property>
  <property fmtid="{D5CDD505-2E9C-101B-9397-08002B2CF9AE}" pid="11" name="Mendeley Recent Style Name 2_1">
    <vt:lpwstr>American Political Science Association</vt:lpwstr>
  </property>
  <property fmtid="{D5CDD505-2E9C-101B-9397-08002B2CF9AE}" pid="12" name="Mendeley Recent Style Id 3_1">
    <vt:lpwstr>http://www.zotero.org/styles/apa</vt:lpwstr>
  </property>
  <property fmtid="{D5CDD505-2E9C-101B-9397-08002B2CF9AE}" pid="13" name="Mendeley Recent Style Name 3_1">
    <vt:lpwstr>American Psychological Association 6th edition</vt:lpwstr>
  </property>
  <property fmtid="{D5CDD505-2E9C-101B-9397-08002B2CF9AE}" pid="14" name="Mendeley Recent Style Id 4_1">
    <vt:lpwstr>http://www.zotero.org/styles/american-sociological-association</vt:lpwstr>
  </property>
  <property fmtid="{D5CDD505-2E9C-101B-9397-08002B2CF9AE}" pid="15" name="Mendeley Recent Style Name 4_1">
    <vt:lpwstr>American Sociological Association</vt:lpwstr>
  </property>
  <property fmtid="{D5CDD505-2E9C-101B-9397-08002B2CF9AE}" pid="16" name="Mendeley Recent Style Id 5_1">
    <vt:lpwstr>http://www.zotero.org/styles/chicago-author-date</vt:lpwstr>
  </property>
  <property fmtid="{D5CDD505-2E9C-101B-9397-08002B2CF9AE}" pid="17" name="Mendeley Recent Style Name 5_1">
    <vt:lpwstr>Chicago Manual of Style 16th edition (author-date)</vt:lpwstr>
  </property>
  <property fmtid="{D5CDD505-2E9C-101B-9397-08002B2CF9AE}" pid="18" name="Mendeley Recent Style Id 6_1">
    <vt:lpwstr>http://www.zotero.org/styles/harvard1</vt:lpwstr>
  </property>
  <property fmtid="{D5CDD505-2E9C-101B-9397-08002B2CF9AE}" pid="19" name="Mendeley Recent Style Name 6_1">
    <vt:lpwstr>Harvard Reference format 1 (author-date)</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http://www.zotero.org/styles/journal-of-spacecraft-and-rockets</vt:lpwstr>
  </property>
  <property fmtid="{D5CDD505-2E9C-101B-9397-08002B2CF9AE}" pid="23" name="Mendeley Recent Style Name 8_1">
    <vt:lpwstr>Journal of Spacecraft and Rockets</vt:lpwstr>
  </property>
  <property fmtid="{D5CDD505-2E9C-101B-9397-08002B2CF9AE}" pid="24" name="Mendeley Recent Style Id 9_1">
    <vt:lpwstr>http://www.zotero.org/styles/modern-language-association</vt:lpwstr>
  </property>
  <property fmtid="{D5CDD505-2E9C-101B-9397-08002B2CF9AE}" pid="25" name="Mendeley Recent Style Name 9_1">
    <vt:lpwstr>Modern Language Association 7th edition</vt:lpwstr>
  </property>
</Properties>
</file>