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72CBB" w14:textId="566CBD96" w:rsidR="00E272EB" w:rsidRPr="00614BDE" w:rsidRDefault="009433CC" w:rsidP="00AD0253">
      <w:pPr>
        <w:tabs>
          <w:tab w:val="left" w:pos="-720"/>
          <w:tab w:val="left" w:pos="851"/>
          <w:tab w:val="left" w:pos="3600"/>
        </w:tabs>
        <w:rPr>
          <w:rFonts w:ascii="Arial" w:eastAsia="Arial Unicode MS" w:hAnsi="Arial" w:cs="Arial"/>
          <w:b/>
          <w:color w:val="000000" w:themeColor="text1"/>
          <w:spacing w:val="-2"/>
          <w:sz w:val="22"/>
          <w:lang w:val="en-GB"/>
        </w:rPr>
      </w:pPr>
      <w:r w:rsidRPr="009433CC">
        <w:rPr>
          <w:rFonts w:ascii="Arial" w:eastAsia="Arial Unicode MS" w:hAnsi="Arial" w:cs="Arial"/>
          <w:b/>
          <w:color w:val="000000" w:themeColor="text1"/>
          <w:spacing w:val="-2"/>
          <w:sz w:val="22"/>
          <w:lang w:val="en-GB"/>
        </w:rPr>
        <w:t>SLOTD4.0 - a new way to decouple bus and payload development by physically dividing the satellite in two modules</w:t>
      </w:r>
    </w:p>
    <w:p w14:paraId="58FD9A57" w14:textId="77777777" w:rsidR="00970F68" w:rsidRPr="00614BDE" w:rsidRDefault="00970F68" w:rsidP="00A86753">
      <w:pPr>
        <w:tabs>
          <w:tab w:val="left" w:pos="-720"/>
          <w:tab w:val="left" w:pos="0"/>
          <w:tab w:val="left" w:pos="851"/>
          <w:tab w:val="left" w:pos="3600"/>
        </w:tabs>
        <w:rPr>
          <w:rFonts w:ascii="Arial" w:eastAsia="Arial Unicode MS" w:hAnsi="Arial" w:cs="Arial"/>
          <w:color w:val="000000" w:themeColor="text1"/>
          <w:spacing w:val="-2"/>
          <w:sz w:val="20"/>
          <w:u w:val="single"/>
          <w:lang w:val="en-GB"/>
        </w:rPr>
      </w:pPr>
    </w:p>
    <w:p w14:paraId="789BD83F" w14:textId="1D0514ED" w:rsidR="00E272EB" w:rsidRPr="00F96C6B" w:rsidRDefault="009433CC"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sidRPr="00F96C6B">
        <w:rPr>
          <w:rFonts w:ascii="Arial" w:eastAsia="Arial Unicode MS" w:hAnsi="Arial" w:cs="Arial"/>
          <w:color w:val="000000" w:themeColor="text1"/>
          <w:spacing w:val="-2"/>
          <w:sz w:val="20"/>
          <w:u w:val="single"/>
          <w:lang w:val="en-GB"/>
        </w:rPr>
        <w:t>D</w:t>
      </w:r>
      <w:r w:rsidR="00E272EB" w:rsidRPr="00F96C6B">
        <w:rPr>
          <w:rFonts w:ascii="Arial" w:eastAsia="Arial Unicode MS" w:hAnsi="Arial" w:cs="Arial"/>
          <w:color w:val="000000" w:themeColor="text1"/>
          <w:spacing w:val="-2"/>
          <w:sz w:val="20"/>
          <w:u w:val="single"/>
          <w:lang w:val="en-GB"/>
        </w:rPr>
        <w:t xml:space="preserve">. </w:t>
      </w:r>
      <w:r w:rsidRPr="00F96C6B">
        <w:rPr>
          <w:rFonts w:ascii="Arial" w:eastAsia="Arial Unicode MS" w:hAnsi="Arial" w:cs="Arial"/>
          <w:color w:val="000000" w:themeColor="text1"/>
          <w:spacing w:val="-2"/>
          <w:sz w:val="20"/>
          <w:u w:val="single"/>
          <w:lang w:val="en-GB"/>
        </w:rPr>
        <w:t>Stepanova</w:t>
      </w:r>
      <w:r w:rsidR="00E272EB" w:rsidRPr="00F96C6B">
        <w:rPr>
          <w:rFonts w:ascii="Arial" w:eastAsia="Arial Unicode MS" w:hAnsi="Arial" w:cs="Arial"/>
          <w:i/>
          <w:color w:val="000000" w:themeColor="text1"/>
          <w:spacing w:val="-2"/>
          <w:sz w:val="20"/>
          <w:vertAlign w:val="superscript"/>
          <w:lang w:val="en-GB"/>
        </w:rPr>
        <w:t>1</w:t>
      </w:r>
      <w:r w:rsidR="007208A1" w:rsidRPr="00F96C6B">
        <w:rPr>
          <w:rFonts w:ascii="Arial" w:eastAsia="Arial Unicode MS" w:hAnsi="Arial" w:cs="Arial"/>
          <w:i/>
          <w:color w:val="000000" w:themeColor="text1"/>
          <w:spacing w:val="-2"/>
          <w:sz w:val="20"/>
          <w:vertAlign w:val="superscript"/>
          <w:lang w:val="en-GB"/>
        </w:rPr>
        <w:t>*</w:t>
      </w:r>
      <w:r w:rsidR="00E272EB" w:rsidRPr="00F96C6B">
        <w:rPr>
          <w:rFonts w:ascii="Arial" w:eastAsia="Arial Unicode MS" w:hAnsi="Arial" w:cs="Arial"/>
          <w:i/>
          <w:color w:val="000000" w:themeColor="text1"/>
          <w:spacing w:val="-2"/>
          <w:sz w:val="20"/>
          <w:lang w:val="en-GB"/>
        </w:rPr>
        <w:t xml:space="preserve">; </w:t>
      </w:r>
      <w:r w:rsidRPr="00F96C6B">
        <w:rPr>
          <w:rFonts w:ascii="Arial" w:eastAsia="Arial Unicode MS" w:hAnsi="Arial" w:cs="Arial"/>
          <w:i/>
          <w:color w:val="000000" w:themeColor="text1"/>
          <w:spacing w:val="-2"/>
          <w:sz w:val="20"/>
          <w:lang w:val="en-GB"/>
        </w:rPr>
        <w:t>W</w:t>
      </w:r>
      <w:r w:rsidR="00E272EB" w:rsidRPr="00F96C6B">
        <w:rPr>
          <w:rFonts w:ascii="Arial" w:eastAsia="Arial Unicode MS" w:hAnsi="Arial" w:cs="Arial"/>
          <w:i/>
          <w:color w:val="000000" w:themeColor="text1"/>
          <w:spacing w:val="-2"/>
          <w:sz w:val="20"/>
          <w:lang w:val="en-GB"/>
        </w:rPr>
        <w:t xml:space="preserve">. </w:t>
      </w:r>
      <w:r w:rsidRPr="00F96C6B">
        <w:rPr>
          <w:rFonts w:ascii="Arial" w:eastAsia="Arial Unicode MS" w:hAnsi="Arial" w:cs="Arial"/>
          <w:i/>
          <w:color w:val="000000" w:themeColor="text1"/>
          <w:spacing w:val="-2"/>
          <w:sz w:val="20"/>
          <w:lang w:val="en-GB"/>
        </w:rPr>
        <w:t>Ballheimer</w:t>
      </w:r>
      <w:r w:rsidR="00E272EB" w:rsidRPr="00F96C6B">
        <w:rPr>
          <w:rFonts w:ascii="Arial" w:eastAsia="Arial Unicode MS" w:hAnsi="Arial" w:cs="Arial"/>
          <w:i/>
          <w:color w:val="000000" w:themeColor="text1"/>
          <w:spacing w:val="-2"/>
          <w:sz w:val="20"/>
          <w:vertAlign w:val="superscript"/>
          <w:lang w:val="en-GB"/>
        </w:rPr>
        <w:t>2</w:t>
      </w:r>
      <w:r w:rsidR="0021043A" w:rsidRPr="00F96C6B">
        <w:rPr>
          <w:rFonts w:ascii="Arial" w:eastAsia="Arial Unicode MS" w:hAnsi="Arial" w:cs="Arial"/>
          <w:i/>
          <w:color w:val="000000" w:themeColor="text1"/>
          <w:spacing w:val="-2"/>
          <w:sz w:val="20"/>
          <w:lang w:val="en-GB"/>
        </w:rPr>
        <w:t xml:space="preserve">, </w:t>
      </w:r>
      <w:proofErr w:type="spellStart"/>
      <w:proofErr w:type="gramStart"/>
      <w:r w:rsidRPr="00F96C6B">
        <w:rPr>
          <w:rFonts w:ascii="Arial" w:eastAsia="Arial Unicode MS" w:hAnsi="Arial" w:cs="Arial"/>
          <w:i/>
          <w:color w:val="000000" w:themeColor="text1"/>
          <w:spacing w:val="-2"/>
          <w:sz w:val="20"/>
          <w:lang w:val="en-GB"/>
        </w:rPr>
        <w:t>M.</w:t>
      </w:r>
      <w:r w:rsidR="00311D86" w:rsidRPr="00311D86">
        <w:rPr>
          <w:rFonts w:ascii="Arial" w:eastAsia="Arial Unicode MS" w:hAnsi="Arial" w:cs="Arial"/>
          <w:i/>
          <w:color w:val="000000" w:themeColor="text1"/>
          <w:spacing w:val="-2"/>
          <w:sz w:val="20"/>
          <w:lang w:val="en-GB"/>
        </w:rPr>
        <w:t>Garcia</w:t>
      </w:r>
      <w:proofErr w:type="spellEnd"/>
      <w:proofErr w:type="gramEnd"/>
      <w:r w:rsidR="00311D86" w:rsidRPr="00311D86">
        <w:rPr>
          <w:rFonts w:ascii="Arial" w:eastAsia="Arial Unicode MS" w:hAnsi="Arial" w:cs="Arial"/>
          <w:i/>
          <w:color w:val="000000" w:themeColor="text1"/>
          <w:spacing w:val="-2"/>
          <w:sz w:val="20"/>
          <w:lang w:val="en-GB"/>
        </w:rPr>
        <w:t xml:space="preserve"> Gutierrez</w:t>
      </w:r>
      <w:r w:rsidR="00311D86">
        <w:rPr>
          <w:rFonts w:ascii="Arial" w:eastAsia="Arial Unicode MS" w:hAnsi="Arial" w:cs="Arial"/>
          <w:i/>
          <w:color w:val="000000" w:themeColor="text1"/>
          <w:spacing w:val="-2"/>
          <w:sz w:val="20"/>
          <w:vertAlign w:val="superscript"/>
          <w:lang w:val="en-GB"/>
        </w:rPr>
        <w:t>3</w:t>
      </w:r>
      <w:r w:rsidR="00F96C6B" w:rsidRPr="00F96C6B">
        <w:rPr>
          <w:rFonts w:ascii="Arial" w:eastAsia="Arial Unicode MS" w:hAnsi="Arial" w:cs="Arial"/>
          <w:i/>
          <w:color w:val="000000" w:themeColor="text1"/>
          <w:spacing w:val="-2"/>
          <w:sz w:val="20"/>
          <w:lang w:val="en-GB"/>
        </w:rPr>
        <w:t xml:space="preserve">, </w:t>
      </w:r>
      <w:r w:rsidR="00F96C6B">
        <w:rPr>
          <w:rFonts w:ascii="Arial" w:eastAsia="Arial Unicode MS" w:hAnsi="Arial" w:cs="Arial"/>
          <w:i/>
          <w:color w:val="000000" w:themeColor="text1"/>
          <w:spacing w:val="-2"/>
          <w:sz w:val="20"/>
          <w:lang w:val="en-GB"/>
        </w:rPr>
        <w:t>A</w:t>
      </w:r>
      <w:r w:rsidR="00F96C6B" w:rsidRPr="00F96C6B">
        <w:rPr>
          <w:rFonts w:ascii="Arial" w:eastAsia="Arial Unicode MS" w:hAnsi="Arial" w:cs="Arial"/>
          <w:i/>
          <w:color w:val="000000" w:themeColor="text1"/>
          <w:spacing w:val="-2"/>
          <w:sz w:val="20"/>
          <w:lang w:val="en-GB"/>
        </w:rPr>
        <w:t>.</w:t>
      </w:r>
      <w:r w:rsidR="00F96C6B">
        <w:rPr>
          <w:rFonts w:ascii="Arial" w:eastAsia="Arial Unicode MS" w:hAnsi="Arial" w:cs="Arial"/>
          <w:i/>
          <w:color w:val="000000" w:themeColor="text1"/>
          <w:spacing w:val="-2"/>
          <w:sz w:val="20"/>
          <w:lang w:val="en-GB"/>
        </w:rPr>
        <w:t>Vlaskin</w:t>
      </w:r>
      <w:r w:rsidR="00311D86">
        <w:rPr>
          <w:rFonts w:ascii="Arial" w:eastAsia="Arial Unicode MS" w:hAnsi="Arial" w:cs="Arial"/>
          <w:i/>
          <w:color w:val="000000" w:themeColor="text1"/>
          <w:spacing w:val="-2"/>
          <w:sz w:val="20"/>
          <w:vertAlign w:val="superscript"/>
          <w:lang w:val="en-GB"/>
        </w:rPr>
        <w:t>4</w:t>
      </w:r>
    </w:p>
    <w:p w14:paraId="1416E9AE" w14:textId="77777777" w:rsidR="00970F68" w:rsidRPr="00F96C6B" w:rsidRDefault="00970F68" w:rsidP="00A86753">
      <w:pPr>
        <w:tabs>
          <w:tab w:val="left" w:pos="-720"/>
          <w:tab w:val="left" w:pos="0"/>
          <w:tab w:val="left" w:pos="851"/>
          <w:tab w:val="left" w:pos="3600"/>
        </w:tabs>
        <w:rPr>
          <w:rFonts w:ascii="Arial" w:eastAsia="Arial Unicode MS" w:hAnsi="Arial" w:cs="Arial"/>
          <w:i/>
          <w:color w:val="000000" w:themeColor="text1"/>
          <w:spacing w:val="-2"/>
          <w:sz w:val="20"/>
          <w:vertAlign w:val="superscript"/>
          <w:lang w:val="en-GB"/>
        </w:rPr>
      </w:pPr>
    </w:p>
    <w:p w14:paraId="0DC3F2AF" w14:textId="6D1B0D6A" w:rsidR="00E272EB" w:rsidRPr="00614BDE" w:rsidRDefault="00E272EB"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sidRPr="00614BDE">
        <w:rPr>
          <w:rFonts w:ascii="Arial" w:eastAsia="Arial Unicode MS" w:hAnsi="Arial" w:cs="Arial"/>
          <w:i/>
          <w:color w:val="000000" w:themeColor="text1"/>
          <w:spacing w:val="-2"/>
          <w:sz w:val="20"/>
          <w:vertAlign w:val="superscript"/>
          <w:lang w:val="en-GB"/>
        </w:rPr>
        <w:t>1</w:t>
      </w:r>
      <w:r w:rsidR="00F96C6B">
        <w:rPr>
          <w:rFonts w:ascii="Arial" w:eastAsia="Arial Unicode MS" w:hAnsi="Arial" w:cs="Arial"/>
          <w:i/>
          <w:color w:val="000000" w:themeColor="text1"/>
          <w:spacing w:val="-2"/>
          <w:sz w:val="20"/>
          <w:lang w:val="en-GB"/>
        </w:rPr>
        <w:t>Gernan Orbital Systems GmbH</w:t>
      </w:r>
      <w:r w:rsidRPr="00614BDE">
        <w:rPr>
          <w:rFonts w:ascii="Arial" w:eastAsia="Arial Unicode MS" w:hAnsi="Arial" w:cs="Arial"/>
          <w:i/>
          <w:color w:val="000000" w:themeColor="text1"/>
          <w:spacing w:val="-2"/>
          <w:sz w:val="20"/>
          <w:lang w:val="en-GB"/>
        </w:rPr>
        <w:t xml:space="preserve">, </w:t>
      </w:r>
      <w:r w:rsidR="00F96C6B">
        <w:rPr>
          <w:rFonts w:ascii="Arial" w:eastAsia="Arial Unicode MS" w:hAnsi="Arial" w:cs="Arial"/>
          <w:i/>
          <w:color w:val="000000" w:themeColor="text1"/>
          <w:spacing w:val="-2"/>
          <w:sz w:val="20"/>
          <w:lang w:val="en-GB"/>
        </w:rPr>
        <w:t>Berlin</w:t>
      </w:r>
      <w:r w:rsidRPr="00614BDE">
        <w:rPr>
          <w:rFonts w:ascii="Arial" w:eastAsia="Arial Unicode MS" w:hAnsi="Arial" w:cs="Arial"/>
          <w:i/>
          <w:color w:val="000000" w:themeColor="text1"/>
          <w:spacing w:val="-2"/>
          <w:sz w:val="20"/>
          <w:lang w:val="en-GB"/>
        </w:rPr>
        <w:t xml:space="preserve">, </w:t>
      </w:r>
      <w:r w:rsidR="00F96C6B">
        <w:rPr>
          <w:rFonts w:ascii="Arial" w:eastAsia="Arial Unicode MS" w:hAnsi="Arial" w:cs="Arial"/>
          <w:i/>
          <w:color w:val="000000" w:themeColor="text1"/>
          <w:spacing w:val="-2"/>
          <w:sz w:val="20"/>
          <w:lang w:val="en-GB"/>
        </w:rPr>
        <w:t>Germany</w:t>
      </w:r>
      <w:r w:rsidR="007208A1">
        <w:rPr>
          <w:rFonts w:ascii="Arial" w:eastAsia="Arial Unicode MS" w:hAnsi="Arial" w:cs="Arial"/>
          <w:i/>
          <w:color w:val="000000" w:themeColor="text1"/>
          <w:spacing w:val="-2"/>
          <w:sz w:val="20"/>
          <w:lang w:val="en-GB"/>
        </w:rPr>
        <w:t>,</w:t>
      </w:r>
      <w:r w:rsidR="005028D7">
        <w:rPr>
          <w:rFonts w:ascii="Arial" w:eastAsia="Arial Unicode MS" w:hAnsi="Arial" w:cs="Arial"/>
          <w:i/>
          <w:color w:val="000000" w:themeColor="text1"/>
          <w:spacing w:val="-2"/>
          <w:sz w:val="20"/>
          <w:lang w:val="en-GB"/>
        </w:rPr>
        <w:t xml:space="preserve"> *</w:t>
      </w:r>
      <w:r w:rsidR="00311D86">
        <w:rPr>
          <w:rStyle w:val="Hyperlink"/>
          <w:rFonts w:ascii="Arial" w:eastAsia="Arial Unicode MS" w:hAnsi="Arial" w:cs="Arial"/>
          <w:i/>
          <w:spacing w:val="-2"/>
          <w:sz w:val="20"/>
          <w:lang w:val="en-GB"/>
        </w:rPr>
        <w:t>daria.stepanova@orbitalsystems.de</w:t>
      </w:r>
      <w:r w:rsidR="007208A1">
        <w:rPr>
          <w:rFonts w:ascii="Arial" w:eastAsia="Arial Unicode MS" w:hAnsi="Arial" w:cs="Arial"/>
          <w:i/>
          <w:color w:val="000000" w:themeColor="text1"/>
          <w:spacing w:val="-2"/>
          <w:sz w:val="20"/>
          <w:lang w:val="en-GB"/>
        </w:rPr>
        <w:t xml:space="preserve"> </w:t>
      </w:r>
    </w:p>
    <w:p w14:paraId="1D360262" w14:textId="77777777" w:rsidR="00311D86" w:rsidRPr="00614BDE" w:rsidRDefault="00E272EB" w:rsidP="00311D86">
      <w:pPr>
        <w:tabs>
          <w:tab w:val="left" w:pos="-720"/>
          <w:tab w:val="left" w:pos="0"/>
          <w:tab w:val="left" w:pos="851"/>
          <w:tab w:val="left" w:pos="3600"/>
        </w:tabs>
        <w:rPr>
          <w:rFonts w:ascii="Arial" w:eastAsia="Arial Unicode MS" w:hAnsi="Arial" w:cs="Arial"/>
          <w:i/>
          <w:color w:val="000000" w:themeColor="text1"/>
          <w:spacing w:val="-2"/>
          <w:sz w:val="20"/>
          <w:lang w:val="en-GB"/>
        </w:rPr>
      </w:pPr>
      <w:r w:rsidRPr="00614BDE">
        <w:rPr>
          <w:rFonts w:ascii="Arial" w:eastAsia="Arial Unicode MS" w:hAnsi="Arial" w:cs="Arial"/>
          <w:i/>
          <w:color w:val="000000" w:themeColor="text1"/>
          <w:spacing w:val="-2"/>
          <w:sz w:val="20"/>
          <w:vertAlign w:val="superscript"/>
          <w:lang w:val="en-GB"/>
        </w:rPr>
        <w:t>2</w:t>
      </w:r>
      <w:r w:rsidR="00311D86">
        <w:rPr>
          <w:rFonts w:ascii="Arial" w:eastAsia="Arial Unicode MS" w:hAnsi="Arial" w:cs="Arial"/>
          <w:i/>
          <w:color w:val="000000" w:themeColor="text1"/>
          <w:spacing w:val="-2"/>
          <w:sz w:val="20"/>
          <w:lang w:val="en-GB"/>
        </w:rPr>
        <w:t>Gernan Orbital Systems GmbH</w:t>
      </w:r>
      <w:r w:rsidR="00311D86" w:rsidRPr="00614BDE">
        <w:rPr>
          <w:rFonts w:ascii="Arial" w:eastAsia="Arial Unicode MS" w:hAnsi="Arial" w:cs="Arial"/>
          <w:i/>
          <w:color w:val="000000" w:themeColor="text1"/>
          <w:spacing w:val="-2"/>
          <w:sz w:val="20"/>
          <w:lang w:val="en-GB"/>
        </w:rPr>
        <w:t xml:space="preserve">, </w:t>
      </w:r>
      <w:r w:rsidR="00311D86">
        <w:rPr>
          <w:rFonts w:ascii="Arial" w:eastAsia="Arial Unicode MS" w:hAnsi="Arial" w:cs="Arial"/>
          <w:i/>
          <w:color w:val="000000" w:themeColor="text1"/>
          <w:spacing w:val="-2"/>
          <w:sz w:val="20"/>
          <w:lang w:val="en-GB"/>
        </w:rPr>
        <w:t>Berlin</w:t>
      </w:r>
      <w:r w:rsidR="00311D86" w:rsidRPr="00614BDE">
        <w:rPr>
          <w:rFonts w:ascii="Arial" w:eastAsia="Arial Unicode MS" w:hAnsi="Arial" w:cs="Arial"/>
          <w:i/>
          <w:color w:val="000000" w:themeColor="text1"/>
          <w:spacing w:val="-2"/>
          <w:sz w:val="20"/>
          <w:lang w:val="en-GB"/>
        </w:rPr>
        <w:t xml:space="preserve">, </w:t>
      </w:r>
      <w:r w:rsidR="00311D86">
        <w:rPr>
          <w:rFonts w:ascii="Arial" w:eastAsia="Arial Unicode MS" w:hAnsi="Arial" w:cs="Arial"/>
          <w:i/>
          <w:color w:val="000000" w:themeColor="text1"/>
          <w:spacing w:val="-2"/>
          <w:sz w:val="20"/>
          <w:lang w:val="en-GB"/>
        </w:rPr>
        <w:t>Germany</w:t>
      </w:r>
      <w:r w:rsidR="00311D86">
        <w:rPr>
          <w:rFonts w:ascii="Arial" w:eastAsia="Arial Unicode MS" w:hAnsi="Arial" w:cs="Arial"/>
          <w:i/>
          <w:color w:val="000000" w:themeColor="text1"/>
          <w:spacing w:val="-2"/>
          <w:sz w:val="20"/>
          <w:lang w:val="en-GB"/>
        </w:rPr>
        <w:t xml:space="preserve">, </w:t>
      </w:r>
      <w:r w:rsidR="00311D86">
        <w:rPr>
          <w:rFonts w:ascii="Arial" w:eastAsia="Arial Unicode MS" w:hAnsi="Arial" w:cs="Arial"/>
          <w:i/>
          <w:color w:val="000000" w:themeColor="text1"/>
          <w:spacing w:val="-2"/>
          <w:sz w:val="20"/>
          <w:lang w:val="en-GB"/>
        </w:rPr>
        <w:t>*</w:t>
      </w:r>
      <w:r w:rsidR="00311D86">
        <w:rPr>
          <w:rStyle w:val="Hyperlink"/>
          <w:rFonts w:ascii="Arial" w:eastAsia="Arial Unicode MS" w:hAnsi="Arial" w:cs="Arial"/>
          <w:i/>
          <w:spacing w:val="-2"/>
          <w:sz w:val="20"/>
          <w:lang w:val="en-GB"/>
        </w:rPr>
        <w:t>walter.ballheimer</w:t>
      </w:r>
      <w:r w:rsidR="00311D86">
        <w:rPr>
          <w:rStyle w:val="Hyperlink"/>
          <w:rFonts w:ascii="Arial" w:eastAsia="Arial Unicode MS" w:hAnsi="Arial" w:cs="Arial"/>
          <w:i/>
          <w:spacing w:val="-2"/>
          <w:sz w:val="20"/>
          <w:lang w:val="en-GB"/>
        </w:rPr>
        <w:t>@orbitalsystems.de</w:t>
      </w:r>
    </w:p>
    <w:p w14:paraId="28AD5B36" w14:textId="3CF3B9CA" w:rsidR="00311D86" w:rsidRPr="00614BDE" w:rsidRDefault="00311D86" w:rsidP="00311D86">
      <w:pPr>
        <w:tabs>
          <w:tab w:val="left" w:pos="-720"/>
          <w:tab w:val="left" w:pos="0"/>
          <w:tab w:val="left" w:pos="851"/>
          <w:tab w:val="left" w:pos="3600"/>
        </w:tabs>
        <w:rPr>
          <w:rFonts w:ascii="Arial" w:eastAsia="Arial Unicode MS" w:hAnsi="Arial" w:cs="Arial"/>
          <w:i/>
          <w:color w:val="000000" w:themeColor="text1"/>
          <w:spacing w:val="-2"/>
          <w:sz w:val="20"/>
          <w:lang w:val="en-GB"/>
        </w:rPr>
      </w:pPr>
      <w:r>
        <w:rPr>
          <w:rFonts w:ascii="Arial" w:eastAsia="Arial Unicode MS" w:hAnsi="Arial" w:cs="Arial"/>
          <w:i/>
          <w:color w:val="000000" w:themeColor="text1"/>
          <w:spacing w:val="-2"/>
          <w:sz w:val="20"/>
          <w:vertAlign w:val="superscript"/>
          <w:lang w:val="en-GB"/>
        </w:rPr>
        <w:t>3</w:t>
      </w:r>
      <w:r>
        <w:rPr>
          <w:rFonts w:ascii="Arial" w:eastAsia="Arial Unicode MS" w:hAnsi="Arial" w:cs="Arial"/>
          <w:i/>
          <w:color w:val="000000" w:themeColor="text1"/>
          <w:spacing w:val="-2"/>
          <w:sz w:val="20"/>
          <w:lang w:val="en-GB"/>
        </w:rPr>
        <w:t>Gernan Orbital Systems GmbH</w:t>
      </w:r>
      <w:r w:rsidRPr="00614BDE">
        <w:rPr>
          <w:rFonts w:ascii="Arial" w:eastAsia="Arial Unicode MS" w:hAnsi="Arial" w:cs="Arial"/>
          <w:i/>
          <w:color w:val="000000" w:themeColor="text1"/>
          <w:spacing w:val="-2"/>
          <w:sz w:val="20"/>
          <w:lang w:val="en-GB"/>
        </w:rPr>
        <w:t xml:space="preserve">, </w:t>
      </w:r>
      <w:r>
        <w:rPr>
          <w:rFonts w:ascii="Arial" w:eastAsia="Arial Unicode MS" w:hAnsi="Arial" w:cs="Arial"/>
          <w:i/>
          <w:color w:val="000000" w:themeColor="text1"/>
          <w:spacing w:val="-2"/>
          <w:sz w:val="20"/>
          <w:lang w:val="en-GB"/>
        </w:rPr>
        <w:t>Berlin</w:t>
      </w:r>
      <w:r w:rsidRPr="00614BDE">
        <w:rPr>
          <w:rFonts w:ascii="Arial" w:eastAsia="Arial Unicode MS" w:hAnsi="Arial" w:cs="Arial"/>
          <w:i/>
          <w:color w:val="000000" w:themeColor="text1"/>
          <w:spacing w:val="-2"/>
          <w:sz w:val="20"/>
          <w:lang w:val="en-GB"/>
        </w:rPr>
        <w:t xml:space="preserve">, </w:t>
      </w:r>
      <w:r>
        <w:rPr>
          <w:rFonts w:ascii="Arial" w:eastAsia="Arial Unicode MS" w:hAnsi="Arial" w:cs="Arial"/>
          <w:i/>
          <w:color w:val="000000" w:themeColor="text1"/>
          <w:spacing w:val="-2"/>
          <w:sz w:val="20"/>
          <w:lang w:val="en-GB"/>
        </w:rPr>
        <w:t>Germany, *</w:t>
      </w:r>
      <w:r w:rsidRPr="00311D86">
        <w:rPr>
          <w:rStyle w:val="Hyperlink"/>
          <w:rFonts w:ascii="Arial" w:eastAsia="Arial Unicode MS" w:hAnsi="Arial" w:cs="Arial"/>
          <w:i/>
          <w:spacing w:val="-2"/>
          <w:sz w:val="20"/>
          <w:lang w:val="en-GB"/>
        </w:rPr>
        <w:t>manuel.garcia@orbitalsystems.de</w:t>
      </w:r>
    </w:p>
    <w:p w14:paraId="1D90DF31" w14:textId="70C45ABE" w:rsidR="00311D86" w:rsidRDefault="00311D86" w:rsidP="00311D86">
      <w:pPr>
        <w:tabs>
          <w:tab w:val="left" w:pos="-720"/>
          <w:tab w:val="left" w:pos="0"/>
          <w:tab w:val="left" w:pos="851"/>
          <w:tab w:val="left" w:pos="3600"/>
        </w:tabs>
        <w:rPr>
          <w:rFonts w:ascii="Arial" w:eastAsia="Arial Unicode MS" w:hAnsi="Arial" w:cs="Arial"/>
          <w:i/>
          <w:color w:val="000000" w:themeColor="text1"/>
          <w:spacing w:val="-2"/>
          <w:sz w:val="20"/>
          <w:lang w:val="en-GB"/>
        </w:rPr>
      </w:pPr>
      <w:r>
        <w:rPr>
          <w:rFonts w:ascii="Arial" w:eastAsia="Arial Unicode MS" w:hAnsi="Arial" w:cs="Arial"/>
          <w:i/>
          <w:color w:val="000000" w:themeColor="text1"/>
          <w:spacing w:val="-2"/>
          <w:sz w:val="20"/>
          <w:vertAlign w:val="superscript"/>
          <w:lang w:val="en-GB"/>
        </w:rPr>
        <w:t>4</w:t>
      </w:r>
      <w:r>
        <w:rPr>
          <w:rFonts w:ascii="Arial" w:eastAsia="Arial Unicode MS" w:hAnsi="Arial" w:cs="Arial"/>
          <w:i/>
          <w:color w:val="000000" w:themeColor="text1"/>
          <w:spacing w:val="-2"/>
          <w:sz w:val="20"/>
          <w:lang w:val="en-GB"/>
        </w:rPr>
        <w:t>Gernan Orbital Systems GmbH</w:t>
      </w:r>
      <w:r w:rsidRPr="00614BDE">
        <w:rPr>
          <w:rFonts w:ascii="Arial" w:eastAsia="Arial Unicode MS" w:hAnsi="Arial" w:cs="Arial"/>
          <w:i/>
          <w:color w:val="000000" w:themeColor="text1"/>
          <w:spacing w:val="-2"/>
          <w:sz w:val="20"/>
          <w:lang w:val="en-GB"/>
        </w:rPr>
        <w:t xml:space="preserve">, </w:t>
      </w:r>
      <w:r>
        <w:rPr>
          <w:rFonts w:ascii="Arial" w:eastAsia="Arial Unicode MS" w:hAnsi="Arial" w:cs="Arial"/>
          <w:i/>
          <w:color w:val="000000" w:themeColor="text1"/>
          <w:spacing w:val="-2"/>
          <w:sz w:val="20"/>
          <w:lang w:val="en-GB"/>
        </w:rPr>
        <w:t>Berlin</w:t>
      </w:r>
      <w:r w:rsidRPr="00614BDE">
        <w:rPr>
          <w:rFonts w:ascii="Arial" w:eastAsia="Arial Unicode MS" w:hAnsi="Arial" w:cs="Arial"/>
          <w:i/>
          <w:color w:val="000000" w:themeColor="text1"/>
          <w:spacing w:val="-2"/>
          <w:sz w:val="20"/>
          <w:lang w:val="en-GB"/>
        </w:rPr>
        <w:t xml:space="preserve">, </w:t>
      </w:r>
      <w:r>
        <w:rPr>
          <w:rFonts w:ascii="Arial" w:eastAsia="Arial Unicode MS" w:hAnsi="Arial" w:cs="Arial"/>
          <w:i/>
          <w:color w:val="000000" w:themeColor="text1"/>
          <w:spacing w:val="-2"/>
          <w:sz w:val="20"/>
          <w:lang w:val="en-GB"/>
        </w:rPr>
        <w:t>Germany, *</w:t>
      </w:r>
      <w:r w:rsidRPr="00311D86">
        <w:rPr>
          <w:rStyle w:val="Hyperlink"/>
          <w:rFonts w:ascii="Arial" w:eastAsia="Arial Unicode MS" w:hAnsi="Arial" w:cs="Arial"/>
          <w:i/>
          <w:spacing w:val="-2"/>
          <w:sz w:val="20"/>
          <w:lang w:val="en-GB"/>
        </w:rPr>
        <w:t>anton.vlaskin@orbitalsystems.de</w:t>
      </w:r>
    </w:p>
    <w:p w14:paraId="103CA336" w14:textId="5359BCA3" w:rsidR="00E272EB" w:rsidRDefault="00E272EB" w:rsidP="009433CC">
      <w:pPr>
        <w:tabs>
          <w:tab w:val="left" w:pos="-720"/>
          <w:tab w:val="left" w:pos="0"/>
          <w:tab w:val="left" w:pos="851"/>
          <w:tab w:val="left" w:pos="3600"/>
        </w:tabs>
        <w:rPr>
          <w:rFonts w:ascii="Arial" w:eastAsia="Arial Unicode MS" w:hAnsi="Arial" w:cs="Arial"/>
          <w:i/>
          <w:color w:val="000000" w:themeColor="text1"/>
          <w:spacing w:val="-2"/>
          <w:sz w:val="20"/>
          <w:lang w:val="en-GB"/>
        </w:rPr>
      </w:pPr>
    </w:p>
    <w:p w14:paraId="51AFE808" w14:textId="74EC9918" w:rsidR="00311D86" w:rsidRDefault="00311D86" w:rsidP="009433CC">
      <w:pPr>
        <w:tabs>
          <w:tab w:val="left" w:pos="-720"/>
          <w:tab w:val="left" w:pos="0"/>
          <w:tab w:val="left" w:pos="851"/>
          <w:tab w:val="left" w:pos="3600"/>
        </w:tabs>
        <w:rPr>
          <w:rFonts w:ascii="Arial" w:eastAsia="Arial Unicode MS" w:hAnsi="Arial" w:cs="Arial"/>
          <w:i/>
          <w:color w:val="000000" w:themeColor="text1"/>
          <w:spacing w:val="-2"/>
          <w:sz w:val="20"/>
          <w:lang w:val="en-GB"/>
        </w:rPr>
      </w:pPr>
    </w:p>
    <w:p w14:paraId="3A61CC31" w14:textId="77777777" w:rsidR="00311D86" w:rsidRDefault="00311D86" w:rsidP="00311D86">
      <w:pPr>
        <w:pStyle w:val="ListParagraph"/>
        <w:numPr>
          <w:ilvl w:val="0"/>
          <w:numId w:val="7"/>
        </w:numPr>
        <w:tabs>
          <w:tab w:val="left" w:pos="-720"/>
          <w:tab w:val="left" w:pos="0"/>
          <w:tab w:val="left" w:pos="3600"/>
        </w:tabs>
        <w:snapToGrid w:val="0"/>
        <w:spacing w:after="120"/>
        <w:ind w:left="425" w:hanging="425"/>
        <w:jc w:val="both"/>
        <w:rPr>
          <w:rFonts w:ascii="Arial" w:eastAsia="Arial Unicode MS" w:hAnsi="Arial" w:cs="Arial"/>
          <w:b/>
          <w:snapToGrid/>
          <w:color w:val="000000" w:themeColor="text1"/>
          <w:spacing w:val="-2"/>
          <w:sz w:val="20"/>
          <w:lang w:val="en-GB"/>
        </w:rPr>
      </w:pPr>
      <w:r>
        <w:rPr>
          <w:rFonts w:ascii="Arial" w:eastAsia="Arial Unicode MS" w:hAnsi="Arial" w:cs="Arial"/>
          <w:b/>
          <w:color w:val="000000" w:themeColor="text1"/>
          <w:spacing w:val="-2"/>
          <w:sz w:val="20"/>
          <w:lang w:val="en-GB"/>
        </w:rPr>
        <w:t>Introduction</w:t>
      </w:r>
    </w:p>
    <w:p w14:paraId="3F5A42CF" w14:textId="77777777" w:rsidR="00311D86" w:rsidRDefault="00311D86" w:rsidP="00311D86">
      <w:pPr>
        <w:tabs>
          <w:tab w:val="left" w:pos="-720"/>
          <w:tab w:val="left" w:pos="0"/>
          <w:tab w:val="left" w:pos="851"/>
          <w:tab w:val="left" w:pos="3600"/>
        </w:tabs>
        <w:spacing w:after="240"/>
        <w:jc w:val="both"/>
        <w:rPr>
          <w:rFonts w:ascii="Arial" w:eastAsia="Arial Unicode MS" w:hAnsi="Arial" w:cs="Arial"/>
          <w:iCs/>
          <w:color w:val="000000" w:themeColor="text1"/>
          <w:spacing w:val="-2"/>
          <w:sz w:val="20"/>
          <w:lang w:val="en-GB"/>
        </w:rPr>
      </w:pPr>
      <w:r w:rsidRPr="00311D86">
        <w:rPr>
          <w:rFonts w:ascii="Arial" w:eastAsia="Arial Unicode MS" w:hAnsi="Arial" w:cs="Arial"/>
          <w:iCs/>
          <w:color w:val="000000" w:themeColor="text1"/>
          <w:spacing w:val="-2"/>
          <w:sz w:val="20"/>
          <w:lang w:val="en-GB"/>
        </w:rPr>
        <w:t xml:space="preserve">The CubeSat format has revolutionized the space industry and has led to what is called the </w:t>
      </w:r>
      <w:proofErr w:type="spellStart"/>
      <w:r w:rsidRPr="00311D86">
        <w:rPr>
          <w:rFonts w:ascii="Arial" w:eastAsia="Arial Unicode MS" w:hAnsi="Arial" w:cs="Arial"/>
          <w:iCs/>
          <w:color w:val="000000" w:themeColor="text1"/>
          <w:spacing w:val="-2"/>
          <w:sz w:val="20"/>
          <w:lang w:val="en-GB"/>
        </w:rPr>
        <w:t>NewSpace</w:t>
      </w:r>
      <w:proofErr w:type="spellEnd"/>
      <w:r w:rsidRPr="00311D86">
        <w:rPr>
          <w:rFonts w:ascii="Arial" w:eastAsia="Arial Unicode MS" w:hAnsi="Arial" w:cs="Arial"/>
          <w:iCs/>
          <w:color w:val="000000" w:themeColor="text1"/>
          <w:spacing w:val="-2"/>
          <w:sz w:val="20"/>
          <w:lang w:val="en-GB"/>
        </w:rPr>
        <w:t xml:space="preserve"> revolution. Today dozens of companies worldwide focus on developing and building spacecrafts of that format. Their advantages and drawbacks as compared to classical satellites have been widely discussed in several papers. One major advantage is the quick development time which ultimately allows to bring a new technology to orbit very fast. This is especially of importance for technology demonstration missions or for companies for which being the first to market is critical. Nevertheless, the development of a complex CubeSat with a novel customer payload requires significant effort and takes years. One of the driving factors is the adaptation of the bus to the payload. Even if all subsystems are already developed and have heritage – an adaptation is always needed. A modularization of bus and payload which allows a physical separation of both modules would change the development process completely as it would allow for fully parallel development of bus and payload without iteration cycles and temporal or geographical dependencies between these processes. </w:t>
      </w:r>
    </w:p>
    <w:p w14:paraId="33BA36B0" w14:textId="69DC3140" w:rsidR="00311D86" w:rsidRDefault="00311D86" w:rsidP="00311D86">
      <w:pPr>
        <w:tabs>
          <w:tab w:val="left" w:pos="-720"/>
          <w:tab w:val="left" w:pos="0"/>
          <w:tab w:val="left" w:pos="851"/>
          <w:tab w:val="left" w:pos="3600"/>
        </w:tabs>
        <w:spacing w:after="240"/>
        <w:jc w:val="both"/>
        <w:rPr>
          <w:rFonts w:ascii="Arial" w:eastAsia="Arial Unicode MS" w:hAnsi="Arial" w:cs="Arial"/>
          <w:iCs/>
          <w:color w:val="000000" w:themeColor="text1"/>
          <w:spacing w:val="-2"/>
          <w:sz w:val="20"/>
          <w:lang w:val="en-GB"/>
        </w:rPr>
      </w:pPr>
      <w:r w:rsidRPr="00311D86">
        <w:rPr>
          <w:rFonts w:ascii="Arial" w:eastAsia="Arial Unicode MS" w:hAnsi="Arial" w:cs="Arial"/>
          <w:iCs/>
          <w:color w:val="000000" w:themeColor="text1"/>
          <w:spacing w:val="-2"/>
          <w:sz w:val="20"/>
          <w:lang w:val="en-GB"/>
        </w:rPr>
        <w:t xml:space="preserve">SLOTD4.0 is a study funded by the DLR and carried out by a consortium of German commercial and academic entities. In the framework of the study, a 16U CubeSat, consisting of an 8U Bus-Block and an 8U Payload Block is investigated. The blocks are coupled by means of an innovative </w:t>
      </w:r>
      <w:proofErr w:type="spellStart"/>
      <w:r w:rsidRPr="00311D86">
        <w:rPr>
          <w:rFonts w:ascii="Arial" w:eastAsia="Arial Unicode MS" w:hAnsi="Arial" w:cs="Arial"/>
          <w:iCs/>
          <w:color w:val="000000" w:themeColor="text1"/>
          <w:spacing w:val="-2"/>
          <w:sz w:val="20"/>
          <w:lang w:val="en-GB"/>
        </w:rPr>
        <w:t>iSSI</w:t>
      </w:r>
      <w:proofErr w:type="spellEnd"/>
      <w:r w:rsidRPr="00311D86">
        <w:rPr>
          <w:rFonts w:ascii="Arial" w:eastAsia="Arial Unicode MS" w:hAnsi="Arial" w:cs="Arial"/>
          <w:iCs/>
          <w:color w:val="000000" w:themeColor="text1"/>
          <w:spacing w:val="-2"/>
          <w:sz w:val="20"/>
          <w:lang w:val="en-GB"/>
        </w:rPr>
        <w:t xml:space="preserve"> (intelligent Space Systems Interface) known from the </w:t>
      </w:r>
      <w:proofErr w:type="spellStart"/>
      <w:r w:rsidRPr="00311D86">
        <w:rPr>
          <w:rFonts w:ascii="Arial" w:eastAsia="Arial Unicode MS" w:hAnsi="Arial" w:cs="Arial"/>
          <w:iCs/>
          <w:color w:val="000000" w:themeColor="text1"/>
          <w:spacing w:val="-2"/>
          <w:sz w:val="20"/>
          <w:lang w:val="en-GB"/>
        </w:rPr>
        <w:t>iBOSS</w:t>
      </w:r>
      <w:proofErr w:type="spellEnd"/>
      <w:r w:rsidRPr="00311D86">
        <w:rPr>
          <w:rFonts w:ascii="Arial" w:eastAsia="Arial Unicode MS" w:hAnsi="Arial" w:cs="Arial"/>
          <w:iCs/>
          <w:color w:val="000000" w:themeColor="text1"/>
          <w:spacing w:val="-2"/>
          <w:sz w:val="20"/>
          <w:lang w:val="en-GB"/>
        </w:rPr>
        <w:t xml:space="preserve"> projects. The interface transfers Data, Power, Heat as well as mechanical loads. It allows to couple individual payload-blocks with standard bus-blocks days before launch on the launch-site. This requires a very generic bus design, covering the requirements of all potential payloads while being very cost efficient by design and through serial production. This bus design has been investigated by German Orbital Systems and the results are presented in this paper. Main technical challenges and cost drivers are </w:t>
      </w:r>
      <w:proofErr w:type="spellStart"/>
      <w:r w:rsidRPr="00311D86">
        <w:rPr>
          <w:rFonts w:ascii="Arial" w:eastAsia="Arial Unicode MS" w:hAnsi="Arial" w:cs="Arial"/>
          <w:iCs/>
          <w:color w:val="000000" w:themeColor="text1"/>
          <w:spacing w:val="-2"/>
          <w:sz w:val="20"/>
          <w:lang w:val="en-GB"/>
        </w:rPr>
        <w:t>analyzed</w:t>
      </w:r>
      <w:proofErr w:type="spellEnd"/>
      <w:r w:rsidRPr="00311D86">
        <w:rPr>
          <w:rFonts w:ascii="Arial" w:eastAsia="Arial Unicode MS" w:hAnsi="Arial" w:cs="Arial"/>
          <w:iCs/>
          <w:color w:val="000000" w:themeColor="text1"/>
          <w:spacing w:val="-2"/>
          <w:sz w:val="20"/>
          <w:lang w:val="en-GB"/>
        </w:rPr>
        <w:t xml:space="preserve"> a</w:t>
      </w:r>
      <w:bookmarkStart w:id="0" w:name="_GoBack"/>
      <w:bookmarkEnd w:id="0"/>
      <w:r w:rsidRPr="00311D86">
        <w:rPr>
          <w:rFonts w:ascii="Arial" w:eastAsia="Arial Unicode MS" w:hAnsi="Arial" w:cs="Arial"/>
          <w:iCs/>
          <w:color w:val="000000" w:themeColor="text1"/>
          <w:spacing w:val="-2"/>
          <w:sz w:val="20"/>
          <w:lang w:val="en-GB"/>
        </w:rPr>
        <w:t>nd an outlook to future development steps within the SLOTD4.0 project is given. Use cases beyond SLOTD4.0, such as in-orbit interchange of payloads, distributed apertures and sensors are briefly discussed to underline the potential of the technology.</w:t>
      </w:r>
    </w:p>
    <w:p w14:paraId="695B2D0D" w14:textId="77777777" w:rsidR="00311D86" w:rsidRPr="00311D86" w:rsidRDefault="00311D86" w:rsidP="009433CC">
      <w:pPr>
        <w:tabs>
          <w:tab w:val="left" w:pos="-720"/>
          <w:tab w:val="left" w:pos="0"/>
          <w:tab w:val="left" w:pos="851"/>
          <w:tab w:val="left" w:pos="3600"/>
        </w:tabs>
        <w:rPr>
          <w:rFonts w:ascii="Arial" w:eastAsia="Arial Unicode MS" w:hAnsi="Arial" w:cs="Arial"/>
          <w:iCs/>
          <w:color w:val="000000" w:themeColor="text1"/>
          <w:spacing w:val="-2"/>
          <w:sz w:val="20"/>
          <w:lang w:val="en-GB"/>
        </w:rPr>
      </w:pPr>
    </w:p>
    <w:p w14:paraId="0CC74870" w14:textId="77777777" w:rsidR="00311D86" w:rsidRDefault="00311D86" w:rsidP="00311D86">
      <w:pPr>
        <w:pStyle w:val="ListParagraph"/>
        <w:numPr>
          <w:ilvl w:val="0"/>
          <w:numId w:val="7"/>
        </w:numPr>
        <w:tabs>
          <w:tab w:val="left" w:pos="-720"/>
          <w:tab w:val="num" w:pos="0"/>
          <w:tab w:val="left" w:pos="284"/>
        </w:tabs>
        <w:snapToGrid w:val="0"/>
        <w:spacing w:after="120"/>
        <w:ind w:left="0"/>
        <w:jc w:val="both"/>
        <w:rPr>
          <w:rFonts w:ascii="Arial" w:eastAsia="Arial Unicode MS" w:hAnsi="Arial" w:cs="Arial"/>
          <w:b/>
          <w:snapToGrid/>
          <w:color w:val="000000" w:themeColor="text1"/>
          <w:spacing w:val="-2"/>
          <w:sz w:val="20"/>
          <w:lang w:val="en-GB"/>
        </w:rPr>
      </w:pPr>
      <w:r>
        <w:rPr>
          <w:rFonts w:ascii="Arial" w:eastAsia="Arial Unicode MS" w:hAnsi="Arial" w:cs="Arial"/>
          <w:b/>
          <w:color w:val="000000" w:themeColor="text1"/>
          <w:spacing w:val="-2"/>
          <w:sz w:val="20"/>
          <w:lang w:val="en-GB"/>
        </w:rPr>
        <w:t>References</w:t>
      </w:r>
    </w:p>
    <w:p w14:paraId="1E2270FF" w14:textId="681C9273" w:rsidR="00311D86" w:rsidRPr="005B7561" w:rsidRDefault="00311D86" w:rsidP="00311D86">
      <w:pPr>
        <w:pStyle w:val="NoSpacing"/>
        <w:jc w:val="both"/>
        <w:rPr>
          <w:rFonts w:ascii="Arial" w:hAnsi="Arial" w:cs="Arial"/>
          <w:color w:val="000000" w:themeColor="text1"/>
          <w:sz w:val="20"/>
          <w:lang w:val="en-GB"/>
        </w:rPr>
      </w:pPr>
      <w:r w:rsidRPr="005B7561">
        <w:rPr>
          <w:rFonts w:ascii="Arial" w:hAnsi="Arial" w:cs="Arial"/>
          <w:color w:val="000000" w:themeColor="text1"/>
          <w:sz w:val="20"/>
          <w:lang w:val="en-GB"/>
        </w:rPr>
        <w:t xml:space="preserve">[1] </w:t>
      </w:r>
      <w:r w:rsidR="005B7561" w:rsidRPr="005B7561">
        <w:rPr>
          <w:rFonts w:ascii="Arial" w:hAnsi="Arial" w:cs="Arial"/>
          <w:color w:val="222222"/>
          <w:sz w:val="20"/>
          <w:shd w:val="clear" w:color="auto" w:fill="FFFFFF"/>
        </w:rPr>
        <w:t>Swartwout, Michael. "The first one hundred cubesats: A statistical look." Journal of Small Satellites 2, no. 2 (2013): 213-233.</w:t>
      </w:r>
    </w:p>
    <w:p w14:paraId="62176847" w14:textId="16088753" w:rsidR="005D538F" w:rsidRPr="005B7561" w:rsidRDefault="00311D86" w:rsidP="00311D86">
      <w:pPr>
        <w:pStyle w:val="NoSpacing"/>
        <w:jc w:val="both"/>
        <w:rPr>
          <w:rFonts w:ascii="Arial" w:hAnsi="Arial" w:cs="Arial"/>
          <w:color w:val="222222"/>
          <w:sz w:val="20"/>
          <w:shd w:val="clear" w:color="auto" w:fill="FFFFFF"/>
        </w:rPr>
      </w:pPr>
      <w:r w:rsidRPr="005B7561">
        <w:rPr>
          <w:rFonts w:ascii="Arial" w:hAnsi="Arial" w:cs="Arial"/>
          <w:color w:val="000000" w:themeColor="text1"/>
          <w:sz w:val="20"/>
          <w:lang w:val="de-DE"/>
        </w:rPr>
        <w:t xml:space="preserve">[2] </w:t>
      </w:r>
      <w:r w:rsidR="005D538F" w:rsidRPr="005B7561">
        <w:rPr>
          <w:rFonts w:ascii="Arial" w:hAnsi="Arial" w:cs="Arial"/>
          <w:color w:val="222222"/>
          <w:sz w:val="20"/>
          <w:shd w:val="clear" w:color="auto" w:fill="FFFFFF"/>
        </w:rPr>
        <w:t>Kortman, M., S. Ruhl, Jana Weise, Joerg Kreisel, T. Schervan, Hauke Schmidt, and Athanasios Dafnis. "Building block based iBoss approach: fully modular systems with standard interface to enhance future satellites." In 66th International Astronautical Congress (Jerusalem), pp. 1-11. 2015.</w:t>
      </w:r>
    </w:p>
    <w:p w14:paraId="603C4568" w14:textId="101A99A5" w:rsidR="005D538F" w:rsidRDefault="005D538F" w:rsidP="00311D86">
      <w:pPr>
        <w:pStyle w:val="NoSpacing"/>
        <w:jc w:val="both"/>
        <w:rPr>
          <w:rFonts w:ascii="Arial" w:hAnsi="Arial" w:cs="Arial"/>
          <w:color w:val="222222"/>
          <w:sz w:val="20"/>
          <w:shd w:val="clear" w:color="auto" w:fill="FFFFFF"/>
        </w:rPr>
      </w:pPr>
      <w:r w:rsidRPr="005B7561">
        <w:rPr>
          <w:rFonts w:ascii="Arial" w:hAnsi="Arial" w:cs="Arial"/>
          <w:color w:val="222222"/>
          <w:sz w:val="20"/>
          <w:shd w:val="clear" w:color="auto" w:fill="FFFFFF"/>
        </w:rPr>
        <w:t xml:space="preserve">[3] </w:t>
      </w:r>
      <w:r w:rsidRPr="005B7561">
        <w:rPr>
          <w:rFonts w:ascii="Arial" w:hAnsi="Arial" w:cs="Arial"/>
          <w:color w:val="222222"/>
          <w:sz w:val="20"/>
          <w:shd w:val="clear" w:color="auto" w:fill="FFFFFF"/>
        </w:rPr>
        <w:t>Poghosyan, Armen, and Alessandro Golkar. "CubeSat evolution: Analyzing CubeSat capabilities for conducting science missions." Progress in Aerospace Sciences 88 (2017): 59-83.</w:t>
      </w:r>
    </w:p>
    <w:p w14:paraId="678511DA" w14:textId="6DF08FEB" w:rsidR="005B7561" w:rsidRPr="005B7561" w:rsidRDefault="005B7561" w:rsidP="00311D86">
      <w:pPr>
        <w:pStyle w:val="NoSpacing"/>
        <w:jc w:val="both"/>
        <w:rPr>
          <w:rFonts w:ascii="Arial" w:hAnsi="Arial" w:cs="Arial"/>
          <w:color w:val="000000" w:themeColor="text1"/>
          <w:sz w:val="20"/>
          <w:lang w:val="en-GB"/>
        </w:rPr>
      </w:pPr>
      <w:r>
        <w:rPr>
          <w:rFonts w:ascii="Arial" w:hAnsi="Arial" w:cs="Arial"/>
          <w:color w:val="222222"/>
          <w:sz w:val="20"/>
          <w:shd w:val="clear" w:color="auto" w:fill="FFFFFF"/>
        </w:rPr>
        <w:t xml:space="preserve">[4] </w:t>
      </w:r>
      <w:r w:rsidRPr="005B7561">
        <w:rPr>
          <w:rFonts w:ascii="Arial" w:hAnsi="Arial" w:cs="Arial"/>
          <w:color w:val="222222"/>
          <w:sz w:val="20"/>
          <w:shd w:val="clear" w:color="auto" w:fill="FFFFFF"/>
        </w:rPr>
        <w:t>Woellert, Kirk, Pascale Ehrenfreund, Antonio J. Ricco, and Henry Hertzfeld. "Cubesats: Cost-effective science and technology platforms for emerging and developing nations." Advances in Space Research 47, no. 4 (2011): 663-684.</w:t>
      </w:r>
    </w:p>
    <w:p w14:paraId="4C34BC23" w14:textId="77777777" w:rsidR="00311D86" w:rsidRPr="00311D86" w:rsidRDefault="00311D86" w:rsidP="009433CC">
      <w:pPr>
        <w:tabs>
          <w:tab w:val="left" w:pos="-720"/>
          <w:tab w:val="left" w:pos="0"/>
          <w:tab w:val="left" w:pos="851"/>
          <w:tab w:val="left" w:pos="3600"/>
        </w:tabs>
        <w:rPr>
          <w:rFonts w:ascii="Arial" w:eastAsia="Arial Unicode MS" w:hAnsi="Arial" w:cs="Arial"/>
          <w:iCs/>
          <w:color w:val="000000" w:themeColor="text1"/>
          <w:spacing w:val="-2"/>
          <w:sz w:val="22"/>
          <w:szCs w:val="22"/>
          <w:lang w:val="en-GB"/>
        </w:rPr>
      </w:pPr>
    </w:p>
    <w:sectPr w:rsidR="00311D86" w:rsidRPr="00311D8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EC4F1C" w14:textId="77777777" w:rsidR="0061152A" w:rsidRDefault="0061152A" w:rsidP="002B3D2E">
      <w:r>
        <w:separator/>
      </w:r>
    </w:p>
  </w:endnote>
  <w:endnote w:type="continuationSeparator" w:id="0">
    <w:p w14:paraId="6C54C7C7" w14:textId="77777777" w:rsidR="0061152A" w:rsidRDefault="0061152A" w:rsidP="002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0911AC" w14:textId="77777777" w:rsidR="0061152A" w:rsidRDefault="0061152A" w:rsidP="002B3D2E">
      <w:r>
        <w:separator/>
      </w:r>
    </w:p>
  </w:footnote>
  <w:footnote w:type="continuationSeparator" w:id="0">
    <w:p w14:paraId="482A3D53" w14:textId="77777777" w:rsidR="0061152A" w:rsidRDefault="0061152A" w:rsidP="002B3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31393" w14:textId="5D615271" w:rsidR="001A2217" w:rsidRPr="00A86753" w:rsidRDefault="00FD7318" w:rsidP="00A86753">
    <w:pPr>
      <w:tabs>
        <w:tab w:val="left" w:pos="-720"/>
        <w:tab w:val="left" w:pos="851"/>
        <w:tab w:val="left" w:pos="3600"/>
      </w:tabs>
      <w:rPr>
        <w:rFonts w:ascii="Arial" w:eastAsia="Arial Unicode MS" w:hAnsi="Arial" w:cs="Arial"/>
        <w:b/>
        <w:i/>
        <w:noProof/>
        <w:color w:val="000000" w:themeColor="text1"/>
        <w:spacing w:val="-2"/>
        <w:szCs w:val="18"/>
        <w:lang w:val="en-GB"/>
      </w:rPr>
    </w:pPr>
    <w:r>
      <w:rPr>
        <w:rFonts w:ascii="Arial" w:eastAsia="Arial Unicode MS" w:hAnsi="Arial" w:cs="Arial"/>
        <w:b/>
        <w:i/>
        <w:noProof/>
        <w:color w:val="000000" w:themeColor="text1"/>
        <w:spacing w:val="-2"/>
        <w:sz w:val="20"/>
        <w:lang w:val="en-GB"/>
      </w:rPr>
      <w:t>SECESA 20</w:t>
    </w:r>
    <w:r w:rsidR="00FA17A0">
      <w:rPr>
        <w:rFonts w:ascii="Arial" w:eastAsia="Arial Unicode MS" w:hAnsi="Arial" w:cs="Arial"/>
        <w:b/>
        <w:i/>
        <w:noProof/>
        <w:color w:val="000000" w:themeColor="text1"/>
        <w:spacing w:val="-2"/>
        <w:sz w:val="20"/>
        <w:lang w:val="en-GB"/>
      </w:rPr>
      <w:t>20</w:t>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0E698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1" w15:restartNumberingAfterBreak="0">
    <w:nsid w:val="311A7272"/>
    <w:multiLevelType w:val="multilevel"/>
    <w:tmpl w:val="F384B112"/>
    <w:lvl w:ilvl="0">
      <w:start w:val="1"/>
      <w:numFmt w:val="decimal"/>
      <w:lvlText w:val="%1."/>
      <w:lvlJc w:val="left"/>
      <w:pPr>
        <w:ind w:left="340" w:firstLine="0"/>
      </w:pPr>
      <w:rPr>
        <w:rFonts w:hint="default"/>
      </w:rPr>
    </w:lvl>
    <w:lvl w:ilvl="1">
      <w:start w:val="1"/>
      <w:numFmt w:val="decimal"/>
      <w:lvlText w:val="%1.%2."/>
      <w:lvlJc w:val="left"/>
      <w:pPr>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2" w15:restartNumberingAfterBreak="0">
    <w:nsid w:val="39AC479F"/>
    <w:multiLevelType w:val="hybridMultilevel"/>
    <w:tmpl w:val="CF9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A5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83366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5" w15:restartNumberingAfterBreak="0">
    <w:nsid w:val="71010DB8"/>
    <w:multiLevelType w:val="multilevel"/>
    <w:tmpl w:val="BA5CE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1"/>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de-DE"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2EB"/>
    <w:rsid w:val="00013214"/>
    <w:rsid w:val="00067049"/>
    <w:rsid w:val="001062A3"/>
    <w:rsid w:val="0016733A"/>
    <w:rsid w:val="001A2217"/>
    <w:rsid w:val="001B0137"/>
    <w:rsid w:val="001B7EB8"/>
    <w:rsid w:val="001C07E6"/>
    <w:rsid w:val="001C53CE"/>
    <w:rsid w:val="001E5A02"/>
    <w:rsid w:val="0021043A"/>
    <w:rsid w:val="002551C5"/>
    <w:rsid w:val="0027138A"/>
    <w:rsid w:val="002B0E94"/>
    <w:rsid w:val="002B3D2E"/>
    <w:rsid w:val="00311D86"/>
    <w:rsid w:val="00346EF7"/>
    <w:rsid w:val="003621EB"/>
    <w:rsid w:val="003F0AF8"/>
    <w:rsid w:val="0045005F"/>
    <w:rsid w:val="004719BC"/>
    <w:rsid w:val="0050245D"/>
    <w:rsid w:val="005028D7"/>
    <w:rsid w:val="00530AD7"/>
    <w:rsid w:val="005B7561"/>
    <w:rsid w:val="005D538F"/>
    <w:rsid w:val="0061152A"/>
    <w:rsid w:val="00614BDE"/>
    <w:rsid w:val="00635748"/>
    <w:rsid w:val="00676A0D"/>
    <w:rsid w:val="006809E1"/>
    <w:rsid w:val="006D31EF"/>
    <w:rsid w:val="006E2678"/>
    <w:rsid w:val="007208A1"/>
    <w:rsid w:val="007728AF"/>
    <w:rsid w:val="00781FA5"/>
    <w:rsid w:val="007F2301"/>
    <w:rsid w:val="008220AB"/>
    <w:rsid w:val="008D25F1"/>
    <w:rsid w:val="008E4502"/>
    <w:rsid w:val="00910260"/>
    <w:rsid w:val="009433CC"/>
    <w:rsid w:val="00955D18"/>
    <w:rsid w:val="00963135"/>
    <w:rsid w:val="00970F68"/>
    <w:rsid w:val="009B09EE"/>
    <w:rsid w:val="00A04231"/>
    <w:rsid w:val="00A81977"/>
    <w:rsid w:val="00A86753"/>
    <w:rsid w:val="00AA2605"/>
    <w:rsid w:val="00AB3DF0"/>
    <w:rsid w:val="00AC5B81"/>
    <w:rsid w:val="00AD0253"/>
    <w:rsid w:val="00AE29AC"/>
    <w:rsid w:val="00B3099F"/>
    <w:rsid w:val="00B325B2"/>
    <w:rsid w:val="00B82299"/>
    <w:rsid w:val="00B91303"/>
    <w:rsid w:val="00BC0956"/>
    <w:rsid w:val="00C26E50"/>
    <w:rsid w:val="00C45485"/>
    <w:rsid w:val="00CA2574"/>
    <w:rsid w:val="00CB6CA7"/>
    <w:rsid w:val="00CD0286"/>
    <w:rsid w:val="00D816B4"/>
    <w:rsid w:val="00D82FE6"/>
    <w:rsid w:val="00DB37B6"/>
    <w:rsid w:val="00DC44CA"/>
    <w:rsid w:val="00E06F9E"/>
    <w:rsid w:val="00E272EB"/>
    <w:rsid w:val="00E70430"/>
    <w:rsid w:val="00E713CC"/>
    <w:rsid w:val="00EA719C"/>
    <w:rsid w:val="00EB4338"/>
    <w:rsid w:val="00ED24A9"/>
    <w:rsid w:val="00F352AE"/>
    <w:rsid w:val="00F96C6B"/>
    <w:rsid w:val="00FA17A0"/>
    <w:rsid w:val="00FD14FE"/>
    <w:rsid w:val="00FD7318"/>
    <w:rsid w:val="00FF39B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4E7BF5"/>
  <w15:docId w15:val="{BA0DB01D-32DF-4CAA-90B4-37138381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ext">
    <w:name w:val="Section_text"/>
    <w:basedOn w:val="Normal"/>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BalloonText">
    <w:name w:val="Balloon Text"/>
    <w:basedOn w:val="Normal"/>
    <w:link w:val="BalloonTextChar"/>
    <w:uiPriority w:val="99"/>
    <w:semiHidden/>
    <w:unhideWhenUsed/>
    <w:rsid w:val="00E272EB"/>
    <w:rPr>
      <w:rFonts w:ascii="Tahoma" w:hAnsi="Tahoma" w:cs="Tahoma"/>
      <w:sz w:val="16"/>
      <w:szCs w:val="16"/>
    </w:rPr>
  </w:style>
  <w:style w:type="character" w:customStyle="1" w:styleId="BalloonTextChar">
    <w:name w:val="Balloon Text Char"/>
    <w:basedOn w:val="DefaultParagraphFont"/>
    <w:link w:val="BalloonText"/>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NoSpacing">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Header">
    <w:name w:val="header"/>
    <w:basedOn w:val="Normal"/>
    <w:link w:val="HeaderChar"/>
    <w:uiPriority w:val="99"/>
    <w:unhideWhenUsed/>
    <w:rsid w:val="002B3D2E"/>
    <w:pPr>
      <w:tabs>
        <w:tab w:val="center" w:pos="4536"/>
        <w:tab w:val="right" w:pos="9072"/>
      </w:tabs>
    </w:pPr>
  </w:style>
  <w:style w:type="character" w:customStyle="1" w:styleId="HeaderChar">
    <w:name w:val="Header Char"/>
    <w:basedOn w:val="DefaultParagraphFont"/>
    <w:link w:val="Header"/>
    <w:uiPriority w:val="99"/>
    <w:rsid w:val="002B3D2E"/>
    <w:rPr>
      <w:rFonts w:ascii="Courier New" w:eastAsia="Times New Roman" w:hAnsi="Courier New" w:cs="Times New Roman"/>
      <w:snapToGrid w:val="0"/>
      <w:sz w:val="24"/>
      <w:szCs w:val="20"/>
      <w:lang w:eastAsia="nl-NL"/>
    </w:rPr>
  </w:style>
  <w:style w:type="paragraph" w:styleId="Footer">
    <w:name w:val="footer"/>
    <w:basedOn w:val="Normal"/>
    <w:link w:val="FooterChar"/>
    <w:uiPriority w:val="99"/>
    <w:unhideWhenUsed/>
    <w:rsid w:val="002B3D2E"/>
    <w:pPr>
      <w:tabs>
        <w:tab w:val="center" w:pos="4536"/>
        <w:tab w:val="right" w:pos="9072"/>
      </w:tabs>
    </w:pPr>
  </w:style>
  <w:style w:type="character" w:customStyle="1" w:styleId="FooterChar">
    <w:name w:val="Footer Char"/>
    <w:basedOn w:val="DefaultParagraphFont"/>
    <w:link w:val="Footer"/>
    <w:uiPriority w:val="99"/>
    <w:rsid w:val="002B3D2E"/>
    <w:rPr>
      <w:rFonts w:ascii="Courier New" w:eastAsia="Times New Roman" w:hAnsi="Courier New" w:cs="Times New Roman"/>
      <w:snapToGrid w:val="0"/>
      <w:sz w:val="24"/>
      <w:szCs w:val="20"/>
      <w:lang w:eastAsia="nl-NL"/>
    </w:rPr>
  </w:style>
  <w:style w:type="character" w:styleId="PlaceholderText">
    <w:name w:val="Placeholder Text"/>
    <w:basedOn w:val="DefaultParagraphFont"/>
    <w:uiPriority w:val="99"/>
    <w:semiHidden/>
    <w:rsid w:val="00A86753"/>
    <w:rPr>
      <w:color w:val="808080"/>
    </w:rPr>
  </w:style>
  <w:style w:type="paragraph" w:styleId="ListParagraph">
    <w:name w:val="List Paragraph"/>
    <w:basedOn w:val="Normal"/>
    <w:uiPriority w:val="34"/>
    <w:qFormat/>
    <w:rsid w:val="00CB6CA7"/>
    <w:pPr>
      <w:ind w:left="720"/>
      <w:contextualSpacing/>
    </w:pPr>
  </w:style>
  <w:style w:type="character" w:styleId="Hyperlink">
    <w:name w:val="Hyperlink"/>
    <w:basedOn w:val="DefaultParagraphFont"/>
    <w:uiPriority w:val="99"/>
    <w:unhideWhenUsed/>
    <w:rsid w:val="007208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858340">
      <w:bodyDiv w:val="1"/>
      <w:marLeft w:val="0"/>
      <w:marRight w:val="0"/>
      <w:marTop w:val="0"/>
      <w:marBottom w:val="0"/>
      <w:divBdr>
        <w:top w:val="none" w:sz="0" w:space="0" w:color="auto"/>
        <w:left w:val="none" w:sz="0" w:space="0" w:color="auto"/>
        <w:bottom w:val="none" w:sz="0" w:space="0" w:color="auto"/>
        <w:right w:val="none" w:sz="0" w:space="0" w:color="auto"/>
      </w:divBdr>
    </w:div>
    <w:div w:id="334184941">
      <w:bodyDiv w:val="1"/>
      <w:marLeft w:val="0"/>
      <w:marRight w:val="0"/>
      <w:marTop w:val="0"/>
      <w:marBottom w:val="0"/>
      <w:divBdr>
        <w:top w:val="none" w:sz="0" w:space="0" w:color="auto"/>
        <w:left w:val="none" w:sz="0" w:space="0" w:color="auto"/>
        <w:bottom w:val="none" w:sz="0" w:space="0" w:color="auto"/>
        <w:right w:val="none" w:sz="0" w:space="0" w:color="auto"/>
      </w:divBdr>
    </w:div>
    <w:div w:id="865413737">
      <w:bodyDiv w:val="1"/>
      <w:marLeft w:val="0"/>
      <w:marRight w:val="0"/>
      <w:marTop w:val="0"/>
      <w:marBottom w:val="0"/>
      <w:divBdr>
        <w:top w:val="none" w:sz="0" w:space="0" w:color="auto"/>
        <w:left w:val="none" w:sz="0" w:space="0" w:color="auto"/>
        <w:bottom w:val="none" w:sz="0" w:space="0" w:color="auto"/>
        <w:right w:val="none" w:sz="0" w:space="0" w:color="auto"/>
      </w:divBdr>
    </w:div>
    <w:div w:id="1560172414">
      <w:bodyDiv w:val="1"/>
      <w:marLeft w:val="0"/>
      <w:marRight w:val="0"/>
      <w:marTop w:val="0"/>
      <w:marBottom w:val="0"/>
      <w:divBdr>
        <w:top w:val="none" w:sz="0" w:space="0" w:color="auto"/>
        <w:left w:val="none" w:sz="0" w:space="0" w:color="auto"/>
        <w:bottom w:val="none" w:sz="0" w:space="0" w:color="auto"/>
        <w:right w:val="none" w:sz="0" w:space="0" w:color="auto"/>
      </w:divBdr>
    </w:div>
    <w:div w:id="1584996277">
      <w:bodyDiv w:val="1"/>
      <w:marLeft w:val="0"/>
      <w:marRight w:val="0"/>
      <w:marTop w:val="0"/>
      <w:marBottom w:val="0"/>
      <w:divBdr>
        <w:top w:val="none" w:sz="0" w:space="0" w:color="auto"/>
        <w:left w:val="none" w:sz="0" w:space="0" w:color="auto"/>
        <w:bottom w:val="none" w:sz="0" w:space="0" w:color="auto"/>
        <w:right w:val="none" w:sz="0" w:space="0" w:color="auto"/>
      </w:divBdr>
    </w:div>
    <w:div w:id="19540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32A162F-AB3D-45A0-A9C8-AE3A8FAC77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8DEEE7-F950-4F6E-B51D-A0F2C23468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482</Words>
  <Characters>3175</Characters>
  <Application>Microsoft Office Word</Application>
  <DocSecurity>0</DocSecurity>
  <Lines>288</Lines>
  <Paragraphs>174</Paragraphs>
  <ScaleCrop>false</ScaleCrop>
  <HeadingPairs>
    <vt:vector size="2" baseType="variant">
      <vt:variant>
        <vt:lpstr>Title</vt:lpstr>
      </vt:variant>
      <vt:variant>
        <vt:i4>1</vt:i4>
      </vt:variant>
    </vt:vector>
  </HeadingPairs>
  <TitlesOfParts>
    <vt:vector size="1" baseType="lpstr">
      <vt:lpstr/>
    </vt:vector>
  </TitlesOfParts>
  <Company>ATPi</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Di Blasio</dc:creator>
  <cp:lastModifiedBy>Daria</cp:lastModifiedBy>
  <cp:revision>4</cp:revision>
  <dcterms:created xsi:type="dcterms:W3CDTF">2020-05-13T07:13:00Z</dcterms:created>
  <dcterms:modified xsi:type="dcterms:W3CDTF">2020-05-13T08:07:00Z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