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FB181" w14:textId="77777777" w:rsidR="00001686" w:rsidRPr="00857F9B" w:rsidRDefault="00210E09">
      <w:pPr>
        <w:spacing w:after="137" w:line="250" w:lineRule="auto"/>
        <w:ind w:left="3790" w:right="3780"/>
        <w:jc w:val="center"/>
        <w:rPr>
          <w:rFonts w:ascii="Arial" w:hAnsi="Arial" w:cs="Arial"/>
        </w:rPr>
      </w:pPr>
      <w:r w:rsidRPr="00857F9B">
        <w:rPr>
          <w:rFonts w:ascii="Arial" w:hAnsi="Arial" w:cs="Arial"/>
          <w:b/>
          <w:sz w:val="18"/>
        </w:rPr>
        <w:t>PDC 2021 Vienna, Austria</w:t>
      </w:r>
    </w:p>
    <w:p w14:paraId="6FDB0286" w14:textId="77777777" w:rsidR="00001686" w:rsidRPr="00857F9B" w:rsidRDefault="00210E09">
      <w:pPr>
        <w:spacing w:after="37" w:line="259" w:lineRule="auto"/>
        <w:ind w:left="493" w:right="0"/>
        <w:jc w:val="left"/>
        <w:rPr>
          <w:rFonts w:ascii="Arial" w:hAnsi="Arial" w:cs="Arial"/>
        </w:rPr>
      </w:pPr>
      <w:r w:rsidRPr="00857F9B">
        <w:rPr>
          <w:rFonts w:ascii="Arial" w:hAnsi="Arial" w:cs="Arial"/>
          <w:b/>
        </w:rPr>
        <w:t>Key International and Political Developments</w:t>
      </w:r>
    </w:p>
    <w:p w14:paraId="051623C8" w14:textId="410F6F4B" w:rsidR="00001686" w:rsidRPr="00857F9B" w:rsidRDefault="00001686">
      <w:pPr>
        <w:spacing w:after="287" w:line="259" w:lineRule="auto"/>
        <w:ind w:left="493" w:right="0"/>
        <w:jc w:val="left"/>
        <w:rPr>
          <w:rFonts w:ascii="Arial" w:hAnsi="Arial" w:cs="Arial"/>
        </w:rPr>
      </w:pPr>
    </w:p>
    <w:p w14:paraId="33B65C34" w14:textId="623D8BF0" w:rsidR="00E00040" w:rsidRPr="00E00040" w:rsidRDefault="00E00040" w:rsidP="00E00040">
      <w:pPr>
        <w:spacing w:after="184" w:line="259" w:lineRule="auto"/>
        <w:jc w:val="center"/>
        <w:rPr>
          <w:rFonts w:ascii="Arial" w:hAnsi="Arial" w:cs="Arial"/>
          <w:b/>
          <w:bCs/>
          <w:sz w:val="29"/>
        </w:rPr>
      </w:pPr>
      <w:r w:rsidRPr="00E00040">
        <w:rPr>
          <w:rFonts w:ascii="Arial" w:hAnsi="Arial" w:cs="Arial"/>
          <w:b/>
          <w:bCs/>
          <w:sz w:val="29"/>
        </w:rPr>
        <w:t>T</w:t>
      </w:r>
      <w:r w:rsidR="00857F9B" w:rsidRPr="00857F9B">
        <w:rPr>
          <w:rFonts w:ascii="Arial" w:hAnsi="Arial" w:cs="Arial"/>
          <w:b/>
          <w:bCs/>
          <w:sz w:val="29"/>
        </w:rPr>
        <w:t>HE</w:t>
      </w:r>
      <w:r w:rsidRPr="00E00040">
        <w:rPr>
          <w:rFonts w:ascii="Arial" w:hAnsi="Arial" w:cs="Arial"/>
          <w:b/>
          <w:bCs/>
          <w:sz w:val="29"/>
        </w:rPr>
        <w:t xml:space="preserve"> F</w:t>
      </w:r>
      <w:r w:rsidR="00857F9B" w:rsidRPr="00857F9B">
        <w:rPr>
          <w:rFonts w:ascii="Arial" w:hAnsi="Arial" w:cs="Arial"/>
          <w:b/>
          <w:bCs/>
          <w:sz w:val="29"/>
        </w:rPr>
        <w:t>UTURE</w:t>
      </w:r>
      <w:r w:rsidRPr="00E00040">
        <w:rPr>
          <w:rFonts w:ascii="Arial" w:hAnsi="Arial" w:cs="Arial"/>
          <w:b/>
          <w:bCs/>
          <w:sz w:val="29"/>
        </w:rPr>
        <w:t xml:space="preserve"> R</w:t>
      </w:r>
      <w:r w:rsidR="00857F9B" w:rsidRPr="00857F9B">
        <w:rPr>
          <w:rFonts w:ascii="Arial" w:hAnsi="Arial" w:cs="Arial"/>
          <w:b/>
          <w:bCs/>
          <w:sz w:val="29"/>
        </w:rPr>
        <w:t>OLE</w:t>
      </w:r>
      <w:r w:rsidRPr="00E00040">
        <w:rPr>
          <w:rFonts w:ascii="Arial" w:hAnsi="Arial" w:cs="Arial"/>
          <w:b/>
          <w:bCs/>
          <w:sz w:val="29"/>
        </w:rPr>
        <w:t xml:space="preserve"> </w:t>
      </w:r>
      <w:r w:rsidR="00857F9B" w:rsidRPr="00857F9B">
        <w:rPr>
          <w:rFonts w:ascii="Arial" w:hAnsi="Arial" w:cs="Arial"/>
          <w:b/>
          <w:bCs/>
          <w:sz w:val="29"/>
        </w:rPr>
        <w:t>FOR</w:t>
      </w:r>
      <w:r w:rsidRPr="00E00040">
        <w:rPr>
          <w:rFonts w:ascii="Arial" w:hAnsi="Arial" w:cs="Arial"/>
          <w:b/>
          <w:bCs/>
          <w:sz w:val="29"/>
        </w:rPr>
        <w:t xml:space="preserve"> </w:t>
      </w:r>
      <w:r w:rsidR="00857F9B" w:rsidRPr="00857F9B">
        <w:rPr>
          <w:rFonts w:ascii="Arial" w:hAnsi="Arial" w:cs="Arial"/>
          <w:b/>
          <w:bCs/>
          <w:sz w:val="29"/>
        </w:rPr>
        <w:t>THE</w:t>
      </w:r>
      <w:r w:rsidRPr="00E00040">
        <w:rPr>
          <w:rFonts w:ascii="Arial" w:hAnsi="Arial" w:cs="Arial"/>
          <w:b/>
          <w:bCs/>
          <w:sz w:val="29"/>
        </w:rPr>
        <w:t xml:space="preserve"> </w:t>
      </w:r>
      <w:r w:rsidR="00857F9B" w:rsidRPr="00857F9B">
        <w:rPr>
          <w:rFonts w:ascii="Arial" w:hAnsi="Arial" w:cs="Arial"/>
          <w:b/>
          <w:bCs/>
          <w:sz w:val="29"/>
        </w:rPr>
        <w:t>UNITED</w:t>
      </w:r>
      <w:r w:rsidRPr="00E00040">
        <w:rPr>
          <w:rFonts w:ascii="Arial" w:hAnsi="Arial" w:cs="Arial"/>
          <w:b/>
          <w:bCs/>
          <w:sz w:val="29"/>
        </w:rPr>
        <w:t xml:space="preserve"> </w:t>
      </w:r>
      <w:r w:rsidR="00857F9B" w:rsidRPr="00857F9B">
        <w:rPr>
          <w:rFonts w:ascii="Arial" w:hAnsi="Arial" w:cs="Arial"/>
          <w:b/>
          <w:bCs/>
          <w:sz w:val="29"/>
        </w:rPr>
        <w:t>STATES</w:t>
      </w:r>
      <w:r w:rsidRPr="00E00040">
        <w:rPr>
          <w:rFonts w:ascii="Arial" w:hAnsi="Arial" w:cs="Arial"/>
          <w:b/>
          <w:bCs/>
          <w:sz w:val="29"/>
        </w:rPr>
        <w:t xml:space="preserve"> </w:t>
      </w:r>
      <w:r w:rsidR="00857F9B" w:rsidRPr="00857F9B">
        <w:rPr>
          <w:rFonts w:ascii="Arial" w:hAnsi="Arial" w:cs="Arial"/>
          <w:b/>
          <w:bCs/>
          <w:sz w:val="29"/>
        </w:rPr>
        <w:t>IN</w:t>
      </w:r>
      <w:r w:rsidRPr="00E00040">
        <w:rPr>
          <w:rFonts w:ascii="Arial" w:hAnsi="Arial" w:cs="Arial"/>
          <w:b/>
          <w:bCs/>
          <w:sz w:val="29"/>
        </w:rPr>
        <w:t xml:space="preserve"> </w:t>
      </w:r>
      <w:r w:rsidR="00857F9B" w:rsidRPr="00857F9B">
        <w:rPr>
          <w:rFonts w:ascii="Arial" w:hAnsi="Arial" w:cs="Arial"/>
          <w:b/>
          <w:bCs/>
          <w:sz w:val="29"/>
        </w:rPr>
        <w:t>PLANETARY DEFENSE</w:t>
      </w:r>
    </w:p>
    <w:p w14:paraId="44106CFA" w14:textId="02EF512E" w:rsidR="00001686" w:rsidRPr="00857F9B" w:rsidRDefault="00D47FE8">
      <w:pPr>
        <w:spacing w:after="184" w:line="259" w:lineRule="auto"/>
        <w:jc w:val="center"/>
        <w:rPr>
          <w:rFonts w:ascii="Arial" w:hAnsi="Arial" w:cs="Arial"/>
          <w:b/>
          <w:bCs/>
        </w:rPr>
      </w:pPr>
      <w:r w:rsidRPr="00857F9B">
        <w:rPr>
          <w:rFonts w:ascii="Arial" w:hAnsi="Arial" w:cs="Arial"/>
          <w:b/>
          <w:bCs/>
        </w:rPr>
        <w:t>Ryan C. Puleo</w:t>
      </w:r>
      <w:bookmarkStart w:id="0" w:name="_Hlk61538645"/>
      <w:r w:rsidR="00210E09" w:rsidRPr="00857F9B">
        <w:rPr>
          <w:rFonts w:ascii="Arial" w:hAnsi="Arial" w:cs="Arial"/>
          <w:b/>
          <w:bCs/>
          <w:vertAlign w:val="superscript"/>
        </w:rPr>
        <w:t>a</w:t>
      </w:r>
      <w:bookmarkEnd w:id="0"/>
      <w:r w:rsidR="00210E09" w:rsidRPr="00857F9B">
        <w:rPr>
          <w:rFonts w:ascii="Arial" w:hAnsi="Arial" w:cs="Arial"/>
          <w:b/>
          <w:bCs/>
          <w:vertAlign w:val="superscript"/>
        </w:rPr>
        <w:t>,</w:t>
      </w:r>
      <w:bookmarkStart w:id="1" w:name="_Hlk61538665"/>
      <w:r w:rsidR="00210E09" w:rsidRPr="00857F9B">
        <w:rPr>
          <w:rFonts w:ascii="Arial" w:hAnsi="Arial" w:cs="Arial"/>
          <w:b/>
          <w:bCs/>
          <w:vertAlign w:val="superscript"/>
        </w:rPr>
        <w:t>1</w:t>
      </w:r>
      <w:bookmarkEnd w:id="1"/>
    </w:p>
    <w:p w14:paraId="4531999F" w14:textId="477833DA" w:rsidR="00001686" w:rsidRPr="00857F9B" w:rsidRDefault="00857F9B" w:rsidP="00D47FE8">
      <w:pPr>
        <w:spacing w:after="503" w:line="270" w:lineRule="auto"/>
        <w:ind w:left="722" w:right="722" w:firstLine="718"/>
        <w:rPr>
          <w:rFonts w:ascii="Arial" w:hAnsi="Arial" w:cs="Arial"/>
        </w:rPr>
      </w:pPr>
      <w:r w:rsidRPr="00857F9B">
        <w:rPr>
          <w:rFonts w:ascii="Arial" w:hAnsi="Arial" w:cs="Arial"/>
          <w:vertAlign w:val="superscript"/>
        </w:rPr>
        <w:t>a</w:t>
      </w:r>
      <w:r w:rsidRPr="00857F9B">
        <w:rPr>
          <w:rFonts w:ascii="Arial" w:hAnsi="Arial" w:cs="Arial"/>
          <w:vertAlign w:val="superscript"/>
        </w:rPr>
        <w:t xml:space="preserve"> </w:t>
      </w:r>
      <w:r w:rsidR="00D47FE8" w:rsidRPr="00857F9B">
        <w:rPr>
          <w:rFonts w:ascii="Arial" w:hAnsi="Arial" w:cs="Arial"/>
          <w:i/>
          <w:sz w:val="16"/>
        </w:rPr>
        <w:t>The George Washington University, 802</w:t>
      </w:r>
      <w:r w:rsidR="00210E09" w:rsidRPr="00857F9B">
        <w:rPr>
          <w:rFonts w:ascii="Arial" w:hAnsi="Arial" w:cs="Arial"/>
          <w:i/>
          <w:sz w:val="16"/>
        </w:rPr>
        <w:t xml:space="preserve">, </w:t>
      </w:r>
      <w:r w:rsidR="00D47FE8" w:rsidRPr="00857F9B">
        <w:rPr>
          <w:rFonts w:ascii="Arial" w:hAnsi="Arial" w:cs="Arial"/>
          <w:i/>
          <w:sz w:val="16"/>
        </w:rPr>
        <w:t>2601 Virginia Ave NW</w:t>
      </w:r>
      <w:r w:rsidR="00210E09" w:rsidRPr="00857F9B">
        <w:rPr>
          <w:rFonts w:ascii="Arial" w:hAnsi="Arial" w:cs="Arial"/>
          <w:i/>
          <w:sz w:val="16"/>
        </w:rPr>
        <w:t xml:space="preserve">, </w:t>
      </w:r>
      <w:r w:rsidR="00D47FE8" w:rsidRPr="00857F9B">
        <w:rPr>
          <w:rFonts w:ascii="Arial" w:hAnsi="Arial" w:cs="Arial"/>
          <w:i/>
          <w:sz w:val="16"/>
        </w:rPr>
        <w:t>Washington</w:t>
      </w:r>
      <w:r w:rsidR="00210E09" w:rsidRPr="00857F9B">
        <w:rPr>
          <w:rFonts w:ascii="Arial" w:hAnsi="Arial" w:cs="Arial"/>
          <w:i/>
          <w:sz w:val="16"/>
        </w:rPr>
        <w:t xml:space="preserve">, </w:t>
      </w:r>
      <w:r w:rsidR="00D47FE8" w:rsidRPr="00857F9B">
        <w:rPr>
          <w:rFonts w:ascii="Arial" w:hAnsi="Arial" w:cs="Arial"/>
          <w:i/>
          <w:sz w:val="16"/>
        </w:rPr>
        <w:t>DC</w:t>
      </w:r>
      <w:r w:rsidR="00210E09" w:rsidRPr="00857F9B">
        <w:rPr>
          <w:rFonts w:ascii="Arial" w:hAnsi="Arial" w:cs="Arial"/>
          <w:i/>
          <w:sz w:val="16"/>
        </w:rPr>
        <w:t>,</w:t>
      </w:r>
      <w:r w:rsidR="00D47FE8" w:rsidRPr="00857F9B">
        <w:rPr>
          <w:rFonts w:ascii="Arial" w:hAnsi="Arial" w:cs="Arial"/>
          <w:i/>
          <w:sz w:val="16"/>
        </w:rPr>
        <w:t xml:space="preserve"> 20037</w:t>
      </w:r>
      <w:r w:rsidR="00210E09" w:rsidRPr="00857F9B">
        <w:rPr>
          <w:rFonts w:ascii="Arial" w:hAnsi="Arial" w:cs="Arial"/>
          <w:i/>
          <w:sz w:val="16"/>
        </w:rPr>
        <w:t xml:space="preserve">, </w:t>
      </w:r>
      <w:r w:rsidR="00D47FE8" w:rsidRPr="00857F9B">
        <w:rPr>
          <w:rFonts w:ascii="Arial" w:hAnsi="Arial" w:cs="Arial"/>
          <w:i/>
          <w:sz w:val="16"/>
        </w:rPr>
        <w:t>United States</w:t>
      </w:r>
      <w:r w:rsidR="00210E09" w:rsidRPr="00857F9B">
        <w:rPr>
          <w:rFonts w:ascii="Arial" w:hAnsi="Arial" w:cs="Arial"/>
          <w:i/>
          <w:sz w:val="16"/>
        </w:rPr>
        <w:t xml:space="preserve">, </w:t>
      </w:r>
      <w:r w:rsidR="00D47FE8" w:rsidRPr="00857F9B">
        <w:rPr>
          <w:rFonts w:ascii="Arial" w:hAnsi="Arial" w:cs="Arial"/>
          <w:i/>
          <w:sz w:val="16"/>
        </w:rPr>
        <w:t>(909)-255-0172</w:t>
      </w:r>
      <w:r w:rsidR="00210E09" w:rsidRPr="00857F9B">
        <w:rPr>
          <w:rFonts w:ascii="Arial" w:hAnsi="Arial" w:cs="Arial"/>
          <w:i/>
          <w:sz w:val="16"/>
        </w:rPr>
        <w:t xml:space="preserve"> </w:t>
      </w:r>
    </w:p>
    <w:p w14:paraId="1ADF4AB2" w14:textId="77777777" w:rsidR="00001686" w:rsidRPr="00857F9B" w:rsidRDefault="00210E09">
      <w:pPr>
        <w:spacing w:after="247" w:line="259" w:lineRule="auto"/>
        <w:ind w:left="0" w:right="0" w:firstLine="0"/>
        <w:jc w:val="left"/>
        <w:rPr>
          <w:rFonts w:ascii="Arial" w:hAnsi="Arial" w:cs="Arial"/>
        </w:rPr>
      </w:pPr>
      <w:r w:rsidRPr="00857F9B">
        <w:rPr>
          <w:rFonts w:ascii="Arial" w:hAnsi="Arial" w:cs="Arial"/>
          <w:noProof/>
          <w:sz w:val="22"/>
        </w:rPr>
        <mc:AlternateContent>
          <mc:Choice Requires="wpg">
            <w:drawing>
              <wp:inline distT="0" distB="0" distL="0" distR="0" wp14:anchorId="67106DBB" wp14:editId="7C4E8488">
                <wp:extent cx="5731205" cy="5055"/>
                <wp:effectExtent l="0" t="0" r="0" b="0"/>
                <wp:docPr id="1873" name="Group 1873"/>
                <wp:cNvGraphicFramePr/>
                <a:graphic xmlns:a="http://schemas.openxmlformats.org/drawingml/2006/main">
                  <a:graphicData uri="http://schemas.microsoft.com/office/word/2010/wordprocessingGroup">
                    <wpg:wgp>
                      <wpg:cNvGrpSpPr/>
                      <wpg:grpSpPr>
                        <a:xfrm>
                          <a:off x="0" y="0"/>
                          <a:ext cx="5731205" cy="5055"/>
                          <a:chOff x="0" y="0"/>
                          <a:chExt cx="5731205" cy="5055"/>
                        </a:xfrm>
                      </wpg:grpSpPr>
                      <wps:wsp>
                        <wps:cNvPr id="32" name="Shape 32"/>
                        <wps:cNvSpPr/>
                        <wps:spPr>
                          <a:xfrm>
                            <a:off x="0" y="0"/>
                            <a:ext cx="5731205" cy="0"/>
                          </a:xfrm>
                          <a:custGeom>
                            <a:avLst/>
                            <a:gdLst/>
                            <a:ahLst/>
                            <a:cxnLst/>
                            <a:rect l="0" t="0" r="0" b="0"/>
                            <a:pathLst>
                              <a:path w="5731205">
                                <a:moveTo>
                                  <a:pt x="0" y="0"/>
                                </a:moveTo>
                                <a:lnTo>
                                  <a:pt x="5731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3" style="width:451.276pt;height:0.398pt;mso-position-horizontal-relative:char;mso-position-vertical-relative:line" coordsize="57312,50">
                <v:shape id="Shape 32" style="position:absolute;width:57312;height:0;left:0;top:0;" coordsize="5731205,0" path="m0,0l5731205,0">
                  <v:stroke weight="0.398pt" endcap="flat" joinstyle="miter" miterlimit="10" on="true" color="#000000"/>
                  <v:fill on="false" color="#000000" opacity="0"/>
                </v:shape>
              </v:group>
            </w:pict>
          </mc:Fallback>
        </mc:AlternateContent>
      </w:r>
    </w:p>
    <w:p w14:paraId="034151A7" w14:textId="6A06517A" w:rsidR="00001686" w:rsidRPr="00857F9B" w:rsidRDefault="00210E09">
      <w:pPr>
        <w:tabs>
          <w:tab w:val="center" w:pos="3168"/>
        </w:tabs>
        <w:spacing w:after="10"/>
        <w:ind w:left="0" w:right="0" w:firstLine="0"/>
        <w:jc w:val="left"/>
        <w:rPr>
          <w:rFonts w:ascii="Arial" w:hAnsi="Arial" w:cs="Arial"/>
        </w:rPr>
      </w:pPr>
      <w:r w:rsidRPr="00857F9B">
        <w:rPr>
          <w:rFonts w:ascii="Arial" w:hAnsi="Arial" w:cs="Arial"/>
          <w:i/>
        </w:rPr>
        <w:t>Keywords:</w:t>
      </w:r>
      <w:r w:rsidR="00D47FE8" w:rsidRPr="00857F9B">
        <w:rPr>
          <w:rFonts w:ascii="Arial" w:hAnsi="Arial" w:cs="Arial"/>
          <w:i/>
        </w:rPr>
        <w:tab/>
      </w:r>
      <w:r w:rsidR="00E00040" w:rsidRPr="00857F9B">
        <w:rPr>
          <w:rFonts w:ascii="Arial" w:hAnsi="Arial" w:cs="Arial"/>
          <w:i/>
        </w:rPr>
        <w:t>Policy, Discovery, Tracking, International, Planning</w:t>
      </w:r>
    </w:p>
    <w:p w14:paraId="77A4C8F5" w14:textId="0AE42344" w:rsidR="00001686" w:rsidRPr="00857F9B" w:rsidRDefault="00210E09" w:rsidP="0019561D">
      <w:pPr>
        <w:spacing w:after="248" w:line="259" w:lineRule="auto"/>
        <w:ind w:left="0" w:right="0" w:firstLine="0"/>
        <w:jc w:val="left"/>
        <w:rPr>
          <w:rFonts w:ascii="Arial" w:hAnsi="Arial" w:cs="Arial"/>
        </w:rPr>
      </w:pPr>
      <w:r w:rsidRPr="00857F9B">
        <w:rPr>
          <w:rFonts w:ascii="Arial" w:hAnsi="Arial" w:cs="Arial"/>
          <w:noProof/>
          <w:sz w:val="22"/>
        </w:rPr>
        <mc:AlternateContent>
          <mc:Choice Requires="wpg">
            <w:drawing>
              <wp:inline distT="0" distB="0" distL="0" distR="0" wp14:anchorId="6B3F614C" wp14:editId="79847F3E">
                <wp:extent cx="5731205" cy="5055"/>
                <wp:effectExtent l="0" t="0" r="0" b="0"/>
                <wp:docPr id="1874" name="Group 1874"/>
                <wp:cNvGraphicFramePr/>
                <a:graphic xmlns:a="http://schemas.openxmlformats.org/drawingml/2006/main">
                  <a:graphicData uri="http://schemas.microsoft.com/office/word/2010/wordprocessingGroup">
                    <wpg:wgp>
                      <wpg:cNvGrpSpPr/>
                      <wpg:grpSpPr>
                        <a:xfrm>
                          <a:off x="0" y="0"/>
                          <a:ext cx="5731205" cy="5055"/>
                          <a:chOff x="0" y="0"/>
                          <a:chExt cx="5731205" cy="5055"/>
                        </a:xfrm>
                      </wpg:grpSpPr>
                      <wps:wsp>
                        <wps:cNvPr id="35" name="Shape 35"/>
                        <wps:cNvSpPr/>
                        <wps:spPr>
                          <a:xfrm>
                            <a:off x="0" y="0"/>
                            <a:ext cx="5731205" cy="0"/>
                          </a:xfrm>
                          <a:custGeom>
                            <a:avLst/>
                            <a:gdLst/>
                            <a:ahLst/>
                            <a:cxnLst/>
                            <a:rect l="0" t="0" r="0" b="0"/>
                            <a:pathLst>
                              <a:path w="5731205">
                                <a:moveTo>
                                  <a:pt x="0" y="0"/>
                                </a:moveTo>
                                <a:lnTo>
                                  <a:pt x="5731205"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74" style="width:451.276pt;height:0.398pt;mso-position-horizontal-relative:char;mso-position-vertical-relative:line" coordsize="57312,50">
                <v:shape id="Shape 35" style="position:absolute;width:57312;height:0;left:0;top:0;" coordsize="5731205,0" path="m0,0l5731205,0">
                  <v:stroke weight="0.398pt" endcap="flat" joinstyle="miter" miterlimit="10" on="true" color="#000000"/>
                  <v:fill on="false" color="#000000" opacity="0"/>
                </v:shape>
              </v:group>
            </w:pict>
          </mc:Fallback>
        </mc:AlternateContent>
      </w:r>
    </w:p>
    <w:p w14:paraId="07BE51F3" w14:textId="77777777" w:rsidR="00001686" w:rsidRPr="00857F9B" w:rsidRDefault="00210E09">
      <w:pPr>
        <w:spacing w:after="8" w:line="249" w:lineRule="auto"/>
        <w:ind w:left="297" w:right="0"/>
        <w:jc w:val="left"/>
        <w:rPr>
          <w:rFonts w:ascii="Arial" w:hAnsi="Arial" w:cs="Arial"/>
        </w:rPr>
      </w:pPr>
      <w:r w:rsidRPr="00857F9B">
        <w:rPr>
          <w:rFonts w:ascii="Arial" w:hAnsi="Arial" w:cs="Arial"/>
          <w:sz w:val="16"/>
        </w:rPr>
        <w:t>Corresponding author</w:t>
      </w:r>
    </w:p>
    <w:p w14:paraId="6B37B417" w14:textId="704D8B5C" w:rsidR="0019561D" w:rsidRDefault="00857F9B" w:rsidP="00740509">
      <w:pPr>
        <w:spacing w:after="8" w:line="249" w:lineRule="auto"/>
        <w:ind w:left="297" w:right="0"/>
        <w:jc w:val="left"/>
        <w:rPr>
          <w:rFonts w:ascii="Arial" w:hAnsi="Arial" w:cs="Arial"/>
        </w:rPr>
      </w:pPr>
      <w:r w:rsidRPr="00857F9B">
        <w:rPr>
          <w:rFonts w:ascii="Arial" w:hAnsi="Arial" w:cs="Arial"/>
          <w:i/>
          <w:sz w:val="16"/>
          <w:vertAlign w:val="superscript"/>
        </w:rPr>
        <w:t>1</w:t>
      </w:r>
      <w:r w:rsidR="00210E09" w:rsidRPr="00857F9B">
        <w:rPr>
          <w:rFonts w:ascii="Arial" w:hAnsi="Arial" w:cs="Arial"/>
          <w:i/>
          <w:sz w:val="16"/>
        </w:rPr>
        <w:t>Email address</w:t>
      </w:r>
      <w:r w:rsidR="00210E09" w:rsidRPr="00857F9B">
        <w:rPr>
          <w:rFonts w:ascii="Arial" w:hAnsi="Arial" w:cs="Arial"/>
          <w:i/>
          <w:sz w:val="16"/>
        </w:rPr>
        <w:t xml:space="preserve">: </w:t>
      </w:r>
      <w:r w:rsidR="00D47FE8" w:rsidRPr="00857F9B">
        <w:rPr>
          <w:rFonts w:ascii="Arial" w:hAnsi="Arial" w:cs="Arial"/>
          <w:sz w:val="16"/>
        </w:rPr>
        <w:t xml:space="preserve">rpuleo01@gmail.com </w:t>
      </w:r>
      <w:r w:rsidR="00210E09" w:rsidRPr="00857F9B">
        <w:rPr>
          <w:rFonts w:ascii="Arial" w:hAnsi="Arial" w:cs="Arial"/>
          <w:sz w:val="16"/>
        </w:rPr>
        <w:t>(</w:t>
      </w:r>
      <w:r w:rsidR="00D47FE8" w:rsidRPr="00857F9B">
        <w:rPr>
          <w:rFonts w:ascii="Arial" w:hAnsi="Arial" w:cs="Arial"/>
          <w:sz w:val="16"/>
        </w:rPr>
        <w:t>Ryan C. Puleo</w:t>
      </w:r>
      <w:r w:rsidR="00210E09" w:rsidRPr="00857F9B">
        <w:rPr>
          <w:rFonts w:ascii="Arial" w:hAnsi="Arial" w:cs="Arial"/>
          <w:sz w:val="16"/>
        </w:rPr>
        <w:t>)</w:t>
      </w:r>
    </w:p>
    <w:p w14:paraId="799CD53B" w14:textId="10AD2DED" w:rsidR="0019561D" w:rsidRDefault="0019561D">
      <w:pPr>
        <w:spacing w:after="0"/>
        <w:ind w:left="0" w:right="0" w:firstLine="299"/>
        <w:rPr>
          <w:rFonts w:ascii="Arial" w:hAnsi="Arial" w:cs="Arial"/>
        </w:rPr>
      </w:pPr>
    </w:p>
    <w:p w14:paraId="1820F524" w14:textId="77777777" w:rsidR="0019561D" w:rsidRPr="0019561D" w:rsidRDefault="0019561D" w:rsidP="0019561D">
      <w:pPr>
        <w:spacing w:after="0"/>
        <w:ind w:left="0" w:right="0" w:firstLine="299"/>
        <w:rPr>
          <w:rFonts w:ascii="Arial" w:hAnsi="Arial" w:cs="Arial"/>
          <w:sz w:val="24"/>
          <w:szCs w:val="24"/>
        </w:rPr>
      </w:pPr>
      <w:r w:rsidRPr="0019561D">
        <w:rPr>
          <w:rFonts w:ascii="Arial" w:hAnsi="Arial" w:cs="Arial"/>
          <w:sz w:val="24"/>
          <w:szCs w:val="24"/>
        </w:rPr>
        <w:t xml:space="preserve">The United States has long been one of the leaders in space exploration and research, but a problem so great as planetary defense cannot simply rely on the capabilities of one nation. This issue is inherently global and thus requires global cooperation and planning. </w:t>
      </w:r>
    </w:p>
    <w:p w14:paraId="43691908" w14:textId="47A535A7" w:rsidR="0019561D" w:rsidRPr="0019561D" w:rsidRDefault="0019561D" w:rsidP="0019561D">
      <w:pPr>
        <w:spacing w:after="0"/>
        <w:ind w:left="0" w:right="0" w:firstLine="299"/>
        <w:rPr>
          <w:rFonts w:ascii="Arial" w:hAnsi="Arial" w:cs="Arial"/>
          <w:sz w:val="24"/>
          <w:szCs w:val="24"/>
        </w:rPr>
      </w:pPr>
      <w:r w:rsidRPr="0019561D">
        <w:rPr>
          <w:rFonts w:ascii="Arial" w:hAnsi="Arial" w:cs="Arial"/>
          <w:sz w:val="24"/>
          <w:szCs w:val="24"/>
        </w:rPr>
        <w:t>The United States has so far led the world in taking steps necessary for adequate planetary protection. The nation has invested more resources into its program and has developed a more specific and detailed response plan to a potentially dangerous NEO. Since 2005, NASA’s planetary defense budget has grown by more than 4,200%, with the goal of tracking at least 90% of NEOs greater than 150 meters by 2020</w:t>
      </w:r>
      <w:r>
        <w:rPr>
          <w:rStyle w:val="FootnoteReference"/>
          <w:rFonts w:ascii="Arial" w:hAnsi="Arial" w:cs="Arial"/>
          <w:sz w:val="24"/>
          <w:szCs w:val="24"/>
        </w:rPr>
        <w:footnoteReference w:id="1"/>
      </w:r>
      <w:r w:rsidRPr="0019561D">
        <w:rPr>
          <w:rFonts w:ascii="Arial" w:hAnsi="Arial" w:cs="Arial"/>
          <w:sz w:val="24"/>
          <w:szCs w:val="24"/>
        </w:rPr>
        <w:t>. This ambitious goal was aimed at proactively taking steps to raise the planet’s ability to identify and respond to NEOs. This goal was largely successful, with exponential growth in the number of NEOs identified (See Figure 1).</w:t>
      </w:r>
    </w:p>
    <w:p w14:paraId="31F20F2A" w14:textId="20A6E2B9" w:rsidR="0019561D" w:rsidRPr="0019561D" w:rsidRDefault="0019561D" w:rsidP="0019561D">
      <w:pPr>
        <w:spacing w:after="0"/>
        <w:ind w:left="0" w:right="0" w:firstLine="299"/>
        <w:rPr>
          <w:rFonts w:ascii="Arial" w:hAnsi="Arial" w:cs="Arial"/>
          <w:sz w:val="24"/>
          <w:szCs w:val="24"/>
        </w:rPr>
      </w:pPr>
      <w:r w:rsidRPr="0019561D">
        <w:rPr>
          <w:rFonts w:ascii="Arial" w:hAnsi="Arial" w:cs="Arial"/>
          <w:sz w:val="24"/>
          <w:szCs w:val="24"/>
        </w:rPr>
        <w:t>More recently, the United States has put forward plans to ensure international cooperation on the issue and will continue to seek out partners to address the possibility of a dangerous NEO. This will be done both with programs designed to incorporate the ability of other nations’ telescopes for NEO discovery and tracking, as well as research into mitigation and deflection methods</w:t>
      </w:r>
      <w:r>
        <w:rPr>
          <w:rStyle w:val="FootnoteReference"/>
          <w:rFonts w:ascii="Arial" w:hAnsi="Arial" w:cs="Arial"/>
          <w:sz w:val="24"/>
          <w:szCs w:val="24"/>
        </w:rPr>
        <w:footnoteReference w:id="2"/>
      </w:r>
      <w:r w:rsidRPr="0019561D">
        <w:rPr>
          <w:rFonts w:ascii="Arial" w:hAnsi="Arial" w:cs="Arial"/>
          <w:sz w:val="24"/>
          <w:szCs w:val="24"/>
        </w:rPr>
        <w:t>.</w:t>
      </w:r>
    </w:p>
    <w:p w14:paraId="2E3C8E22" w14:textId="74EB2342" w:rsidR="0019561D" w:rsidRPr="0019561D" w:rsidRDefault="0019561D" w:rsidP="0019561D">
      <w:pPr>
        <w:spacing w:after="0"/>
        <w:ind w:left="0" w:right="0" w:firstLine="299"/>
        <w:rPr>
          <w:rFonts w:ascii="Arial" w:hAnsi="Arial" w:cs="Arial"/>
          <w:sz w:val="24"/>
          <w:szCs w:val="24"/>
        </w:rPr>
      </w:pPr>
      <w:r w:rsidRPr="0019561D">
        <w:rPr>
          <w:rFonts w:ascii="Arial" w:hAnsi="Arial" w:cs="Arial"/>
          <w:sz w:val="24"/>
          <w:szCs w:val="24"/>
        </w:rPr>
        <w:t>The collapse of the Arecibo radio telescope also presents a new challenge in the planet’s ability to discover and track NEOs. Before its collapse, the telescope accounted for the discovery of up to 100 NEOs a year</w:t>
      </w:r>
      <w:r>
        <w:rPr>
          <w:rStyle w:val="FootnoteReference"/>
          <w:rFonts w:ascii="Arial" w:hAnsi="Arial" w:cs="Arial"/>
          <w:sz w:val="24"/>
          <w:szCs w:val="24"/>
        </w:rPr>
        <w:footnoteReference w:id="3"/>
      </w:r>
      <w:r w:rsidRPr="0019561D">
        <w:rPr>
          <w:rFonts w:ascii="Arial" w:hAnsi="Arial" w:cs="Arial"/>
          <w:sz w:val="24"/>
          <w:szCs w:val="24"/>
        </w:rPr>
        <w:t xml:space="preserve">. This new challenge will require international cooperation to restore discovery and tracking capabilities equivalent to the loss with the collapse of Arecibo. The future restoration of these capabilities is imperative, but it remains to be seen what role the United States will play in it. </w:t>
      </w:r>
    </w:p>
    <w:p w14:paraId="642579F4" w14:textId="77777777" w:rsidR="0019561D" w:rsidRPr="0019561D" w:rsidRDefault="0019561D" w:rsidP="0019561D">
      <w:pPr>
        <w:spacing w:after="0"/>
        <w:ind w:left="0" w:right="0" w:firstLine="299"/>
        <w:rPr>
          <w:rFonts w:ascii="Arial" w:hAnsi="Arial" w:cs="Arial"/>
          <w:sz w:val="24"/>
          <w:szCs w:val="24"/>
        </w:rPr>
      </w:pPr>
      <w:r w:rsidRPr="0019561D">
        <w:rPr>
          <w:rFonts w:ascii="Arial" w:hAnsi="Arial" w:cs="Arial"/>
          <w:sz w:val="24"/>
          <w:szCs w:val="24"/>
        </w:rPr>
        <w:t xml:space="preserve">Moving forward, other nations' contributions to planetary defense will become increasingly large, but the research and investment already put forward by the United States will remain some of the best in the world. Consequently, the nation will remain </w:t>
      </w:r>
      <w:r w:rsidRPr="0019561D">
        <w:rPr>
          <w:rFonts w:ascii="Arial" w:hAnsi="Arial" w:cs="Arial"/>
          <w:sz w:val="24"/>
          <w:szCs w:val="24"/>
        </w:rPr>
        <w:lastRenderedPageBreak/>
        <w:t>a leader in the field and will guide planning and strategy for years to come. That being said, the necessity for input and investments from other nations cannot be understated, planning for a global event requires active global input and contributions.</w:t>
      </w:r>
    </w:p>
    <w:p w14:paraId="63C5288B" w14:textId="16C905B0" w:rsidR="00001686" w:rsidRPr="00857F9B" w:rsidRDefault="00D47FE8" w:rsidP="0019561D">
      <w:pPr>
        <w:spacing w:after="0"/>
        <w:ind w:left="0" w:right="0" w:firstLine="0"/>
        <w:rPr>
          <w:rFonts w:ascii="Arial" w:hAnsi="Arial" w:cs="Arial"/>
        </w:rPr>
      </w:pPr>
      <w:r w:rsidRPr="00857F9B">
        <w:rPr>
          <w:rFonts w:ascii="Arial" w:hAnsi="Arial" w:cs="Arial"/>
          <w:noProof/>
        </w:rPr>
        <w:drawing>
          <wp:anchor distT="0" distB="0" distL="114300" distR="114300" simplePos="0" relativeHeight="251658240" behindDoc="0" locked="0" layoutInCell="1" allowOverlap="1" wp14:anchorId="06B54506" wp14:editId="67DBBC9D">
            <wp:simplePos x="0" y="0"/>
            <wp:positionH relativeFrom="column">
              <wp:posOffset>-177800</wp:posOffset>
            </wp:positionH>
            <wp:positionV relativeFrom="paragraph">
              <wp:posOffset>591820</wp:posOffset>
            </wp:positionV>
            <wp:extent cx="5731510" cy="3820795"/>
            <wp:effectExtent l="0" t="0" r="2540" b="8255"/>
            <wp:wrapSquare wrapText="bothSides"/>
            <wp:docPr id="1" name="Picture 1"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3820795"/>
                    </a:xfrm>
                    <a:prstGeom prst="rect">
                      <a:avLst/>
                    </a:prstGeom>
                  </pic:spPr>
                </pic:pic>
              </a:graphicData>
            </a:graphic>
            <wp14:sizeRelH relativeFrom="page">
              <wp14:pctWidth>0</wp14:pctWidth>
            </wp14:sizeRelH>
            <wp14:sizeRelV relativeFrom="page">
              <wp14:pctHeight>0</wp14:pctHeight>
            </wp14:sizeRelV>
          </wp:anchor>
        </w:drawing>
      </w:r>
    </w:p>
    <w:p w14:paraId="2E125A30" w14:textId="48EA45C4" w:rsidR="00857F9B" w:rsidRPr="00857F9B" w:rsidRDefault="00857F9B" w:rsidP="00857F9B">
      <w:pPr>
        <w:spacing w:after="226"/>
        <w:ind w:left="294" w:right="0"/>
        <w:jc w:val="center"/>
        <w:rPr>
          <w:rFonts w:ascii="Arial" w:hAnsi="Arial" w:cs="Arial"/>
        </w:rPr>
      </w:pPr>
      <w:r w:rsidRPr="00857F9B">
        <w:rPr>
          <w:rFonts w:ascii="Arial" w:hAnsi="Arial" w:cs="Arial"/>
          <w:b/>
          <w:bCs/>
        </w:rPr>
        <w:t xml:space="preserve">Figure 1: </w:t>
      </w:r>
      <w:r w:rsidRPr="00857F9B">
        <w:rPr>
          <w:rFonts w:ascii="Arial" w:hAnsi="Arial" w:cs="Arial"/>
          <w:b/>
          <w:bCs/>
        </w:rPr>
        <w:t>NEO DETECTIONS OVER TIME</w:t>
      </w:r>
      <w:r w:rsidRPr="00857F9B">
        <w:rPr>
          <w:rFonts w:ascii="Arial" w:hAnsi="Arial" w:cs="Arial"/>
        </w:rPr>
        <w:t> </w:t>
      </w:r>
      <w:r w:rsidRPr="00857F9B">
        <w:rPr>
          <w:rFonts w:ascii="Arial" w:hAnsi="Arial" w:cs="Arial"/>
          <w:i/>
          <w:iCs/>
        </w:rPr>
        <w:t>NASA / Center for NEO Studies</w:t>
      </w:r>
    </w:p>
    <w:p w14:paraId="6DBC59AA" w14:textId="77777777" w:rsidR="00857F9B" w:rsidRPr="00857F9B" w:rsidRDefault="00857F9B">
      <w:pPr>
        <w:spacing w:after="0" w:line="259" w:lineRule="auto"/>
        <w:ind w:left="309" w:right="0"/>
        <w:jc w:val="left"/>
        <w:rPr>
          <w:rFonts w:ascii="Arial" w:hAnsi="Arial" w:cs="Arial"/>
          <w:b/>
        </w:rPr>
      </w:pPr>
    </w:p>
    <w:p w14:paraId="4BA745E4" w14:textId="77777777" w:rsidR="00857F9B" w:rsidRPr="00857F9B" w:rsidRDefault="00857F9B">
      <w:pPr>
        <w:spacing w:after="0" w:line="259" w:lineRule="auto"/>
        <w:ind w:left="309" w:right="0"/>
        <w:jc w:val="left"/>
        <w:rPr>
          <w:rFonts w:ascii="Arial" w:hAnsi="Arial" w:cs="Arial"/>
          <w:b/>
        </w:rPr>
      </w:pPr>
    </w:p>
    <w:p w14:paraId="540ADEF3" w14:textId="77777777" w:rsidR="00857F9B" w:rsidRPr="00857F9B" w:rsidRDefault="00857F9B">
      <w:pPr>
        <w:spacing w:after="0" w:line="259" w:lineRule="auto"/>
        <w:ind w:left="309" w:right="0"/>
        <w:jc w:val="left"/>
        <w:rPr>
          <w:rFonts w:ascii="Arial" w:hAnsi="Arial" w:cs="Arial"/>
          <w:b/>
        </w:rPr>
      </w:pPr>
    </w:p>
    <w:p w14:paraId="563273FE" w14:textId="6B310E9F" w:rsidR="00001686" w:rsidRPr="00857F9B" w:rsidRDefault="00210E09">
      <w:pPr>
        <w:spacing w:after="0" w:line="259" w:lineRule="auto"/>
        <w:ind w:left="309" w:right="0"/>
        <w:jc w:val="left"/>
        <w:rPr>
          <w:rFonts w:ascii="Arial" w:hAnsi="Arial" w:cs="Arial"/>
        </w:rPr>
      </w:pPr>
      <w:r w:rsidRPr="00857F9B">
        <w:rPr>
          <w:rFonts w:ascii="Arial" w:hAnsi="Arial" w:cs="Arial"/>
          <w:b/>
        </w:rPr>
        <w:t>Comments:</w:t>
      </w:r>
    </w:p>
    <w:p w14:paraId="6898AFC3" w14:textId="70FBCCE1" w:rsidR="00001686" w:rsidRPr="00857F9B" w:rsidRDefault="00D47FE8">
      <w:pPr>
        <w:spacing w:after="335" w:line="259" w:lineRule="auto"/>
        <w:ind w:left="299" w:right="0" w:firstLine="0"/>
        <w:jc w:val="left"/>
        <w:rPr>
          <w:rFonts w:ascii="Arial" w:hAnsi="Arial" w:cs="Arial"/>
        </w:rPr>
      </w:pPr>
      <w:r w:rsidRPr="00857F9B">
        <w:rPr>
          <w:rFonts w:ascii="Arial" w:hAnsi="Arial" w:cs="Arial"/>
          <w:i/>
        </w:rPr>
        <w:t>This Paper is Eligible for the Student Competition</w:t>
      </w:r>
    </w:p>
    <w:p w14:paraId="4710B584" w14:textId="01763195" w:rsidR="00001686" w:rsidRDefault="00210E09" w:rsidP="00D47FE8">
      <w:pPr>
        <w:spacing w:after="123" w:line="259" w:lineRule="auto"/>
        <w:ind w:right="0"/>
        <w:jc w:val="left"/>
        <w:rPr>
          <w:rFonts w:ascii="Arial" w:hAnsi="Arial" w:cs="Arial"/>
          <w:b/>
        </w:rPr>
      </w:pPr>
      <w:r w:rsidRPr="00857F9B">
        <w:rPr>
          <w:rFonts w:ascii="Arial" w:hAnsi="Arial" w:cs="Arial"/>
          <w:b/>
        </w:rPr>
        <w:t>References</w:t>
      </w:r>
    </w:p>
    <w:p w14:paraId="4C160DCF" w14:textId="2B5E87ED" w:rsidR="0019561D" w:rsidRPr="0019561D" w:rsidRDefault="0019561D" w:rsidP="0019561D">
      <w:pPr>
        <w:pStyle w:val="NormalWeb"/>
        <w:numPr>
          <w:ilvl w:val="0"/>
          <w:numId w:val="2"/>
        </w:numPr>
        <w:rPr>
          <w:rFonts w:ascii="Arial" w:hAnsi="Arial" w:cs="Arial"/>
        </w:rPr>
      </w:pPr>
      <w:r w:rsidRPr="0019561D">
        <w:rPr>
          <w:rFonts w:ascii="Arial" w:hAnsi="Arial" w:cs="Arial"/>
        </w:rPr>
        <w:t>Dreier, C. (2019, September 26). How NASA's Planetary Defense Budget Grew By More Than 4000% in 10... Retrieved January 13, 2021, from https://www.planetary.org/articles/nasas-planetary-defense-budget-growth</w:t>
      </w:r>
    </w:p>
    <w:p w14:paraId="051C896E" w14:textId="6EB53529" w:rsidR="0019561D" w:rsidRPr="0019561D" w:rsidRDefault="0019561D" w:rsidP="0019561D">
      <w:pPr>
        <w:pStyle w:val="NormalWeb"/>
        <w:numPr>
          <w:ilvl w:val="0"/>
          <w:numId w:val="2"/>
        </w:numPr>
        <w:rPr>
          <w:rFonts w:ascii="Arial" w:hAnsi="Arial" w:cs="Arial"/>
        </w:rPr>
      </w:pPr>
      <w:r w:rsidRPr="0019561D">
        <w:rPr>
          <w:rFonts w:ascii="Arial" w:hAnsi="Arial" w:cs="Arial"/>
        </w:rPr>
        <w:t>Marshall, S. (n.d.). Planetary Radar. Retrieved January 13, 2021, from https://www.naic.edu/ao/scientist-user-portal/planetary-sciences</w:t>
      </w:r>
    </w:p>
    <w:p w14:paraId="32D10286" w14:textId="783948D5" w:rsidR="0019561D" w:rsidRPr="0019561D" w:rsidRDefault="0019561D" w:rsidP="0019561D">
      <w:pPr>
        <w:pStyle w:val="NormalWeb"/>
        <w:numPr>
          <w:ilvl w:val="0"/>
          <w:numId w:val="2"/>
        </w:numPr>
        <w:rPr>
          <w:rFonts w:ascii="Arial" w:hAnsi="Arial" w:cs="Arial"/>
        </w:rPr>
      </w:pPr>
      <w:r w:rsidRPr="0019561D">
        <w:rPr>
          <w:rFonts w:ascii="Arial" w:hAnsi="Arial" w:cs="Arial"/>
        </w:rPr>
        <w:t xml:space="preserve">Wackler, T. (n.d.). </w:t>
      </w:r>
      <w:r w:rsidRPr="0019561D">
        <w:rPr>
          <w:rFonts w:ascii="Arial" w:hAnsi="Arial" w:cs="Arial"/>
          <w:i/>
          <w:iCs/>
        </w:rPr>
        <w:t>National Near-Earth Object Preparedness Strategy and Action Plan</w:t>
      </w:r>
      <w:r w:rsidRPr="0019561D">
        <w:rPr>
          <w:rFonts w:ascii="Arial" w:hAnsi="Arial" w:cs="Arial"/>
        </w:rPr>
        <w:t xml:space="preserve"> (United States, Executive Office of the President of the United States, National Science and Technology Council).</w:t>
      </w:r>
    </w:p>
    <w:p w14:paraId="2E58CC37" w14:textId="77777777" w:rsidR="00857F9B" w:rsidRPr="00857F9B" w:rsidRDefault="00857F9B" w:rsidP="00D47FE8">
      <w:pPr>
        <w:spacing w:after="123" w:line="259" w:lineRule="auto"/>
        <w:ind w:right="0"/>
        <w:jc w:val="left"/>
        <w:rPr>
          <w:rFonts w:ascii="Arial" w:hAnsi="Arial" w:cs="Arial"/>
        </w:rPr>
      </w:pPr>
    </w:p>
    <w:sectPr w:rsidR="00857F9B" w:rsidRPr="00857F9B">
      <w:pgSz w:w="11906" w:h="16838"/>
      <w:pgMar w:top="1497" w:right="1440" w:bottom="11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F2259" w14:textId="77777777" w:rsidR="00210E09" w:rsidRDefault="00210E09" w:rsidP="0019561D">
      <w:pPr>
        <w:spacing w:after="0" w:line="240" w:lineRule="auto"/>
      </w:pPr>
      <w:r>
        <w:separator/>
      </w:r>
    </w:p>
  </w:endnote>
  <w:endnote w:type="continuationSeparator" w:id="0">
    <w:p w14:paraId="29763EED" w14:textId="77777777" w:rsidR="00210E09" w:rsidRDefault="00210E09" w:rsidP="0019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E447C" w14:textId="77777777" w:rsidR="00210E09" w:rsidRDefault="00210E09" w:rsidP="0019561D">
      <w:pPr>
        <w:spacing w:after="0" w:line="240" w:lineRule="auto"/>
      </w:pPr>
      <w:r>
        <w:separator/>
      </w:r>
    </w:p>
  </w:footnote>
  <w:footnote w:type="continuationSeparator" w:id="0">
    <w:p w14:paraId="2A8B82F7" w14:textId="77777777" w:rsidR="00210E09" w:rsidRDefault="00210E09" w:rsidP="0019561D">
      <w:pPr>
        <w:spacing w:after="0" w:line="240" w:lineRule="auto"/>
      </w:pPr>
      <w:r>
        <w:continuationSeparator/>
      </w:r>
    </w:p>
  </w:footnote>
  <w:footnote w:id="1">
    <w:p w14:paraId="28082A46" w14:textId="2BB586C5" w:rsidR="0019561D" w:rsidRDefault="0019561D">
      <w:pPr>
        <w:pStyle w:val="FootnoteText"/>
      </w:pPr>
      <w:r>
        <w:rPr>
          <w:rStyle w:val="FootnoteReference"/>
        </w:rPr>
        <w:footnoteRef/>
      </w:r>
      <w:r>
        <w:t xml:space="preserve"> Drier, C</w:t>
      </w:r>
    </w:p>
  </w:footnote>
  <w:footnote w:id="2">
    <w:p w14:paraId="3D54A99A" w14:textId="0E8B819E" w:rsidR="0019561D" w:rsidRDefault="0019561D">
      <w:pPr>
        <w:pStyle w:val="FootnoteText"/>
      </w:pPr>
      <w:r>
        <w:rPr>
          <w:rStyle w:val="FootnoteReference"/>
        </w:rPr>
        <w:footnoteRef/>
      </w:r>
      <w:r>
        <w:t xml:space="preserve"> Marshall, S</w:t>
      </w:r>
    </w:p>
  </w:footnote>
  <w:footnote w:id="3">
    <w:p w14:paraId="7BB49615" w14:textId="00DCA07E" w:rsidR="0019561D" w:rsidRDefault="0019561D">
      <w:pPr>
        <w:pStyle w:val="FootnoteText"/>
      </w:pPr>
      <w:r>
        <w:rPr>
          <w:rStyle w:val="FootnoteReference"/>
        </w:rPr>
        <w:footnoteRef/>
      </w:r>
      <w:r>
        <w:t xml:space="preserve"> Wackler, 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03559"/>
    <w:multiLevelType w:val="hybridMultilevel"/>
    <w:tmpl w:val="BDDE9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8B65DD"/>
    <w:multiLevelType w:val="hybridMultilevel"/>
    <w:tmpl w:val="49A6F9C0"/>
    <w:lvl w:ilvl="0" w:tplc="F064E8A0">
      <w:start w:val="1"/>
      <w:numFmt w:val="bullet"/>
      <w:lvlText w:val="•"/>
      <w:lvlJc w:val="left"/>
      <w:pPr>
        <w:ind w:left="4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2B2BDE8">
      <w:start w:val="1"/>
      <w:numFmt w:val="bullet"/>
      <w:lvlText w:val="o"/>
      <w:lvlJc w:val="left"/>
      <w:pPr>
        <w:ind w:left="13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5BAF158">
      <w:start w:val="1"/>
      <w:numFmt w:val="bullet"/>
      <w:lvlText w:val="▪"/>
      <w:lvlJc w:val="left"/>
      <w:pPr>
        <w:ind w:left="20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FD2EA7C">
      <w:start w:val="1"/>
      <w:numFmt w:val="bullet"/>
      <w:lvlText w:val="•"/>
      <w:lvlJc w:val="left"/>
      <w:pPr>
        <w:ind w:left="28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4887F6A">
      <w:start w:val="1"/>
      <w:numFmt w:val="bullet"/>
      <w:lvlText w:val="o"/>
      <w:lvlJc w:val="left"/>
      <w:pPr>
        <w:ind w:left="353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2C869C6">
      <w:start w:val="1"/>
      <w:numFmt w:val="bullet"/>
      <w:lvlText w:val="▪"/>
      <w:lvlJc w:val="left"/>
      <w:pPr>
        <w:ind w:left="425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22AAD66">
      <w:start w:val="1"/>
      <w:numFmt w:val="bullet"/>
      <w:lvlText w:val="•"/>
      <w:lvlJc w:val="left"/>
      <w:pPr>
        <w:ind w:left="497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26EAF00">
      <w:start w:val="1"/>
      <w:numFmt w:val="bullet"/>
      <w:lvlText w:val="o"/>
      <w:lvlJc w:val="left"/>
      <w:pPr>
        <w:ind w:left="569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2287822">
      <w:start w:val="1"/>
      <w:numFmt w:val="bullet"/>
      <w:lvlText w:val="▪"/>
      <w:lvlJc w:val="left"/>
      <w:pPr>
        <w:ind w:left="641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686"/>
    <w:rsid w:val="00001686"/>
    <w:rsid w:val="00070508"/>
    <w:rsid w:val="0019561D"/>
    <w:rsid w:val="00210E09"/>
    <w:rsid w:val="00740509"/>
    <w:rsid w:val="00857F9B"/>
    <w:rsid w:val="00D47FE8"/>
    <w:rsid w:val="00E00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3E8F"/>
  <w15:docId w15:val="{034BB276-2E91-4B1F-936A-42869106E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9" w:line="248" w:lineRule="auto"/>
      <w:ind w:left="10" w:right="10" w:hanging="10"/>
      <w:jc w:val="both"/>
    </w:pPr>
    <w:rPr>
      <w:rFonts w:ascii="Calibri" w:eastAsia="Calibri" w:hAnsi="Calibri" w:cs="Calibri"/>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47FE8"/>
    <w:rPr>
      <w:color w:val="0563C1" w:themeColor="hyperlink"/>
      <w:u w:val="single"/>
    </w:rPr>
  </w:style>
  <w:style w:type="character" w:styleId="UnresolvedMention">
    <w:name w:val="Unresolved Mention"/>
    <w:basedOn w:val="DefaultParagraphFont"/>
    <w:uiPriority w:val="99"/>
    <w:semiHidden/>
    <w:unhideWhenUsed/>
    <w:rsid w:val="00D47FE8"/>
    <w:rPr>
      <w:color w:val="605E5C"/>
      <w:shd w:val="clear" w:color="auto" w:fill="E1DFDD"/>
    </w:rPr>
  </w:style>
  <w:style w:type="paragraph" w:styleId="NormalWeb">
    <w:name w:val="Normal (Web)"/>
    <w:basedOn w:val="Normal"/>
    <w:uiPriority w:val="99"/>
    <w:semiHidden/>
    <w:unhideWhenUsed/>
    <w:rsid w:val="0019561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FootnoteText">
    <w:name w:val="footnote text"/>
    <w:basedOn w:val="Normal"/>
    <w:link w:val="FootnoteTextChar"/>
    <w:uiPriority w:val="99"/>
    <w:semiHidden/>
    <w:unhideWhenUsed/>
    <w:rsid w:val="0019561D"/>
    <w:pPr>
      <w:spacing w:after="0" w:line="240" w:lineRule="auto"/>
    </w:pPr>
    <w:rPr>
      <w:szCs w:val="20"/>
    </w:rPr>
  </w:style>
  <w:style w:type="character" w:customStyle="1" w:styleId="FootnoteTextChar">
    <w:name w:val="Footnote Text Char"/>
    <w:basedOn w:val="DefaultParagraphFont"/>
    <w:link w:val="FootnoteText"/>
    <w:uiPriority w:val="99"/>
    <w:semiHidden/>
    <w:rsid w:val="0019561D"/>
    <w:rPr>
      <w:rFonts w:ascii="Calibri" w:eastAsia="Calibri" w:hAnsi="Calibri" w:cs="Calibri"/>
      <w:color w:val="000000"/>
      <w:sz w:val="20"/>
      <w:szCs w:val="20"/>
    </w:rPr>
  </w:style>
  <w:style w:type="character" w:styleId="FootnoteReference">
    <w:name w:val="footnote reference"/>
    <w:basedOn w:val="DefaultParagraphFont"/>
    <w:uiPriority w:val="99"/>
    <w:semiHidden/>
    <w:unhideWhenUsed/>
    <w:rsid w:val="0019561D"/>
    <w:rPr>
      <w:vertAlign w:val="superscript"/>
    </w:rPr>
  </w:style>
  <w:style w:type="paragraph" w:styleId="EndnoteText">
    <w:name w:val="endnote text"/>
    <w:basedOn w:val="Normal"/>
    <w:link w:val="EndnoteTextChar"/>
    <w:uiPriority w:val="99"/>
    <w:semiHidden/>
    <w:unhideWhenUsed/>
    <w:rsid w:val="0019561D"/>
    <w:pPr>
      <w:spacing w:after="0" w:line="240" w:lineRule="auto"/>
    </w:pPr>
    <w:rPr>
      <w:szCs w:val="20"/>
    </w:rPr>
  </w:style>
  <w:style w:type="character" w:customStyle="1" w:styleId="EndnoteTextChar">
    <w:name w:val="Endnote Text Char"/>
    <w:basedOn w:val="DefaultParagraphFont"/>
    <w:link w:val="EndnoteText"/>
    <w:uiPriority w:val="99"/>
    <w:semiHidden/>
    <w:rsid w:val="0019561D"/>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1956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32154">
      <w:bodyDiv w:val="1"/>
      <w:marLeft w:val="0"/>
      <w:marRight w:val="0"/>
      <w:marTop w:val="0"/>
      <w:marBottom w:val="0"/>
      <w:divBdr>
        <w:top w:val="none" w:sz="0" w:space="0" w:color="auto"/>
        <w:left w:val="none" w:sz="0" w:space="0" w:color="auto"/>
        <w:bottom w:val="none" w:sz="0" w:space="0" w:color="auto"/>
        <w:right w:val="none" w:sz="0" w:space="0" w:color="auto"/>
      </w:divBdr>
    </w:div>
    <w:div w:id="753093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C25FD-4A79-445C-ADA8-95F552BBE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Puleo, Ryan C</dc:creator>
  <cp:keywords/>
  <cp:lastModifiedBy>Puleo, Ryan C</cp:lastModifiedBy>
  <cp:revision>3</cp:revision>
  <dcterms:created xsi:type="dcterms:W3CDTF">2021-01-14T23:06:00Z</dcterms:created>
  <dcterms:modified xsi:type="dcterms:W3CDTF">2021-01-14T23:11:00Z</dcterms:modified>
</cp:coreProperties>
</file>