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D3CBF" w14:textId="77777777" w:rsidR="00683ED8" w:rsidRDefault="00683ED8" w:rsidP="008B76DC">
      <w:pPr>
        <w:jc w:val="center"/>
        <w:rPr>
          <w:rFonts w:cs="Times New Roman"/>
          <w:b/>
          <w:bCs/>
          <w:caps/>
          <w:szCs w:val="24"/>
        </w:rPr>
      </w:pPr>
    </w:p>
    <w:p w14:paraId="183B88A2" w14:textId="06A58EF4" w:rsidR="008B76DC" w:rsidRPr="008B76DC" w:rsidRDefault="008B76DC" w:rsidP="008B76DC">
      <w:pPr>
        <w:spacing w:after="160"/>
        <w:jc w:val="center"/>
        <w:rPr>
          <w:rFonts w:cs="Times New Roman"/>
          <w:b/>
          <w:bCs/>
          <w:caps/>
          <w:szCs w:val="24"/>
        </w:rPr>
      </w:pPr>
      <w:r w:rsidRPr="008B76DC">
        <w:rPr>
          <w:rFonts w:cs="Times New Roman"/>
          <w:b/>
          <w:bCs/>
          <w:caps/>
          <w:szCs w:val="24"/>
        </w:rPr>
        <w:t>ESA Telecom</w:t>
      </w:r>
      <w:r w:rsidR="00683ED8">
        <w:rPr>
          <w:rFonts w:cs="Times New Roman"/>
          <w:b/>
          <w:bCs/>
          <w:caps/>
          <w:szCs w:val="24"/>
        </w:rPr>
        <w:t>’</w:t>
      </w:r>
      <w:r w:rsidRPr="008B76DC">
        <w:rPr>
          <w:rFonts w:cs="Times New Roman"/>
          <w:b/>
          <w:bCs/>
          <w:caps/>
          <w:szCs w:val="24"/>
        </w:rPr>
        <w:t>s Pioneer program</w:t>
      </w:r>
      <w:r w:rsidR="00BB31C0">
        <w:rPr>
          <w:rFonts w:cs="Times New Roman"/>
          <w:b/>
          <w:bCs/>
          <w:caps/>
          <w:szCs w:val="24"/>
        </w:rPr>
        <w:t>ME</w:t>
      </w:r>
      <w:r w:rsidRPr="008B76DC">
        <w:rPr>
          <w:rFonts w:cs="Times New Roman"/>
          <w:b/>
          <w:bCs/>
          <w:caps/>
          <w:szCs w:val="24"/>
        </w:rPr>
        <w:t>: achievements and evolution</w:t>
      </w:r>
    </w:p>
    <w:p w14:paraId="74D06B0E" w14:textId="5D096D3A" w:rsidR="008B76DC" w:rsidRPr="008B76DC" w:rsidRDefault="008B76DC" w:rsidP="008B76DC">
      <w:pPr>
        <w:jc w:val="center"/>
        <w:rPr>
          <w:rFonts w:cs="Times New Roman"/>
          <w:b/>
          <w:bCs/>
          <w:szCs w:val="24"/>
        </w:rPr>
      </w:pPr>
      <w:r w:rsidRPr="008B76DC">
        <w:rPr>
          <w:rFonts w:cs="Times New Roman"/>
          <w:b/>
          <w:bCs/>
          <w:szCs w:val="24"/>
        </w:rPr>
        <w:t xml:space="preserve">Philippe Sivac </w:t>
      </w:r>
      <w:r w:rsidRPr="008B76DC">
        <w:rPr>
          <w:rFonts w:cs="Times New Roman"/>
          <w:b/>
          <w:bCs/>
          <w:szCs w:val="24"/>
          <w:vertAlign w:val="superscript"/>
        </w:rPr>
        <w:t>(1)</w:t>
      </w:r>
      <w:r w:rsidRPr="008B76DC">
        <w:rPr>
          <w:rFonts w:cs="Times New Roman"/>
          <w:b/>
          <w:bCs/>
          <w:szCs w:val="24"/>
        </w:rPr>
        <w:t xml:space="preserve">, John Shirlaw </w:t>
      </w:r>
      <w:r w:rsidRPr="008B76DC">
        <w:rPr>
          <w:rFonts w:cs="Times New Roman"/>
          <w:b/>
          <w:bCs/>
          <w:szCs w:val="24"/>
          <w:vertAlign w:val="superscript"/>
        </w:rPr>
        <w:t>(2)</w:t>
      </w:r>
      <w:r w:rsidRPr="008B76DC">
        <w:rPr>
          <w:rFonts w:cs="Times New Roman"/>
          <w:b/>
          <w:bCs/>
          <w:szCs w:val="24"/>
        </w:rPr>
        <w:t xml:space="preserve">, Clive Edwards </w:t>
      </w:r>
      <w:r w:rsidRPr="008B76DC">
        <w:rPr>
          <w:rFonts w:cs="Times New Roman"/>
          <w:b/>
          <w:bCs/>
          <w:szCs w:val="24"/>
          <w:vertAlign w:val="superscript"/>
        </w:rPr>
        <w:t>(3)</w:t>
      </w:r>
      <w:r w:rsidRPr="008B76DC">
        <w:rPr>
          <w:rFonts w:cs="Times New Roman"/>
          <w:b/>
          <w:bCs/>
          <w:szCs w:val="24"/>
        </w:rPr>
        <w:t xml:space="preserve">, Christopher Topping </w:t>
      </w:r>
      <w:r w:rsidRPr="008B76DC">
        <w:rPr>
          <w:rFonts w:cs="Times New Roman"/>
          <w:b/>
          <w:bCs/>
          <w:szCs w:val="24"/>
          <w:vertAlign w:val="superscript"/>
        </w:rPr>
        <w:t>(4)</w:t>
      </w:r>
    </w:p>
    <w:p w14:paraId="4DB02E79" w14:textId="6E510073" w:rsidR="008B76DC" w:rsidRPr="00683ED8" w:rsidRDefault="008B76DC" w:rsidP="008B76DC">
      <w:pPr>
        <w:jc w:val="center"/>
        <w:rPr>
          <w:rFonts w:cs="Times New Roman"/>
          <w:i/>
          <w:iCs/>
          <w:szCs w:val="24"/>
        </w:rPr>
      </w:pPr>
      <w:r w:rsidRPr="00683ED8">
        <w:rPr>
          <w:rFonts w:cs="Times New Roman"/>
          <w:i/>
          <w:iCs/>
          <w:szCs w:val="24"/>
        </w:rPr>
        <w:t>(1) European Space Agency, ESA</w:t>
      </w:r>
      <w:r w:rsidR="00683ED8" w:rsidRPr="00683ED8">
        <w:rPr>
          <w:rFonts w:cs="Times New Roman"/>
          <w:i/>
          <w:iCs/>
          <w:szCs w:val="24"/>
        </w:rPr>
        <w:t xml:space="preserve"> Toulouse Office</w:t>
      </w:r>
      <w:r w:rsidRPr="00683ED8">
        <w:rPr>
          <w:rFonts w:cs="Times New Roman"/>
          <w:i/>
          <w:iCs/>
          <w:szCs w:val="24"/>
        </w:rPr>
        <w:t xml:space="preserve">, </w:t>
      </w:r>
      <w:r w:rsidR="00683ED8" w:rsidRPr="00683ED8">
        <w:rPr>
          <w:rFonts w:cs="Times New Roman"/>
          <w:i/>
          <w:iCs/>
          <w:szCs w:val="24"/>
        </w:rPr>
        <w:t>18, Avenue Edouard Belin, 31401 Toulouse Cedex 9, France</w:t>
      </w:r>
      <w:r w:rsidRPr="00683ED8">
        <w:rPr>
          <w:rFonts w:cs="Times New Roman"/>
          <w:i/>
          <w:iCs/>
          <w:szCs w:val="24"/>
        </w:rPr>
        <w:t xml:space="preserve">, </w:t>
      </w:r>
      <w:r w:rsidR="000C3D21" w:rsidRPr="002E21EF">
        <w:rPr>
          <w:rFonts w:cs="Times New Roman"/>
          <w:i/>
          <w:iCs/>
          <w:szCs w:val="24"/>
        </w:rPr>
        <w:t>philippe.sivac@esa</w:t>
      </w:r>
      <w:r w:rsidRPr="00683ED8">
        <w:rPr>
          <w:rFonts w:cs="Times New Roman"/>
          <w:i/>
          <w:iCs/>
          <w:szCs w:val="24"/>
        </w:rPr>
        <w:t>.int</w:t>
      </w:r>
    </w:p>
    <w:p w14:paraId="298E4B0C" w14:textId="348B2760" w:rsidR="008B76DC" w:rsidRPr="00683ED8" w:rsidRDefault="008B76DC" w:rsidP="008B76DC">
      <w:pPr>
        <w:jc w:val="center"/>
        <w:rPr>
          <w:rFonts w:cs="Times New Roman"/>
          <w:i/>
          <w:iCs/>
          <w:szCs w:val="24"/>
        </w:rPr>
      </w:pPr>
      <w:r w:rsidRPr="00683ED8">
        <w:rPr>
          <w:rFonts w:cs="Times New Roman"/>
          <w:i/>
          <w:iCs/>
          <w:szCs w:val="24"/>
        </w:rPr>
        <w:t>(2) European Space Agency, ESA/</w:t>
      </w:r>
      <w:r w:rsidR="00683ED8" w:rsidRPr="00683ED8">
        <w:rPr>
          <w:rFonts w:cs="Times New Roman"/>
          <w:i/>
          <w:iCs/>
          <w:szCs w:val="24"/>
        </w:rPr>
        <w:t>ECSAT, Fermi Avenue, Harwell Campus, Didcot, Oxfordshire OX11 0FD, United Kingdom</w:t>
      </w:r>
      <w:r w:rsidRPr="00683ED8">
        <w:rPr>
          <w:rFonts w:cs="Times New Roman"/>
          <w:i/>
          <w:iCs/>
          <w:szCs w:val="24"/>
        </w:rPr>
        <w:t xml:space="preserve">, </w:t>
      </w:r>
      <w:r w:rsidR="000C3D21" w:rsidRPr="002E21EF">
        <w:rPr>
          <w:rFonts w:cs="Times New Roman"/>
          <w:i/>
          <w:iCs/>
          <w:szCs w:val="24"/>
        </w:rPr>
        <w:t>john.shirlaw@esa</w:t>
      </w:r>
      <w:r w:rsidRPr="00683ED8">
        <w:rPr>
          <w:rFonts w:cs="Times New Roman"/>
          <w:i/>
          <w:iCs/>
          <w:szCs w:val="24"/>
        </w:rPr>
        <w:t>.int</w:t>
      </w:r>
    </w:p>
    <w:p w14:paraId="552C9085" w14:textId="5972616B" w:rsidR="008B76DC" w:rsidRPr="00683ED8" w:rsidRDefault="008B76DC" w:rsidP="008B76DC">
      <w:pPr>
        <w:jc w:val="center"/>
        <w:rPr>
          <w:rFonts w:cs="Times New Roman"/>
          <w:i/>
          <w:iCs/>
          <w:szCs w:val="24"/>
        </w:rPr>
      </w:pPr>
      <w:r w:rsidRPr="00683ED8">
        <w:rPr>
          <w:rFonts w:cs="Times New Roman"/>
          <w:i/>
          <w:iCs/>
          <w:szCs w:val="24"/>
        </w:rPr>
        <w:t xml:space="preserve">(3) European Space Agency, ESA/ESTEC, PO Box 299, 2200 AG </w:t>
      </w:r>
      <w:proofErr w:type="spellStart"/>
      <w:r w:rsidRPr="00683ED8">
        <w:rPr>
          <w:rFonts w:cs="Times New Roman"/>
          <w:i/>
          <w:iCs/>
          <w:szCs w:val="24"/>
        </w:rPr>
        <w:t>Noordwijk</w:t>
      </w:r>
      <w:proofErr w:type="spellEnd"/>
      <w:r w:rsidRPr="00683ED8">
        <w:rPr>
          <w:rFonts w:cs="Times New Roman"/>
          <w:i/>
          <w:iCs/>
          <w:szCs w:val="24"/>
        </w:rPr>
        <w:t xml:space="preserve">, The Netherlands, </w:t>
      </w:r>
      <w:r w:rsidR="000C3D21" w:rsidRPr="002E21EF">
        <w:rPr>
          <w:rFonts w:cs="Times New Roman"/>
          <w:i/>
          <w:iCs/>
          <w:szCs w:val="24"/>
        </w:rPr>
        <w:t>clive.edwards@esa</w:t>
      </w:r>
      <w:r w:rsidRPr="00683ED8">
        <w:rPr>
          <w:rFonts w:cs="Times New Roman"/>
          <w:i/>
          <w:iCs/>
          <w:szCs w:val="24"/>
        </w:rPr>
        <w:t>.int</w:t>
      </w:r>
    </w:p>
    <w:p w14:paraId="29B11CF4" w14:textId="14103405" w:rsidR="008B76DC" w:rsidRPr="00683ED8" w:rsidRDefault="008B76DC" w:rsidP="008B76DC">
      <w:pPr>
        <w:jc w:val="center"/>
        <w:rPr>
          <w:rFonts w:cs="Times New Roman"/>
          <w:i/>
          <w:iCs/>
          <w:szCs w:val="24"/>
        </w:rPr>
      </w:pPr>
      <w:r w:rsidRPr="00683ED8">
        <w:rPr>
          <w:rFonts w:cs="Times New Roman"/>
          <w:i/>
          <w:iCs/>
          <w:szCs w:val="24"/>
        </w:rPr>
        <w:t xml:space="preserve">(4) European Space Agency, ESA/ESTEC, PO Box 299, 2200 AG </w:t>
      </w:r>
      <w:proofErr w:type="spellStart"/>
      <w:r w:rsidRPr="00683ED8">
        <w:rPr>
          <w:rFonts w:cs="Times New Roman"/>
          <w:i/>
          <w:iCs/>
          <w:szCs w:val="24"/>
        </w:rPr>
        <w:t>Noordwijk</w:t>
      </w:r>
      <w:proofErr w:type="spellEnd"/>
      <w:r w:rsidRPr="00683ED8">
        <w:rPr>
          <w:rFonts w:cs="Times New Roman"/>
          <w:i/>
          <w:iCs/>
          <w:szCs w:val="24"/>
        </w:rPr>
        <w:t xml:space="preserve">, The Netherlands, </w:t>
      </w:r>
      <w:r w:rsidR="000C3D21" w:rsidRPr="002E21EF">
        <w:rPr>
          <w:rFonts w:cs="Times New Roman"/>
          <w:i/>
          <w:iCs/>
          <w:szCs w:val="24"/>
        </w:rPr>
        <w:t>christopher.topping@esa</w:t>
      </w:r>
      <w:r w:rsidRPr="00683ED8">
        <w:rPr>
          <w:rFonts w:cs="Times New Roman"/>
          <w:i/>
          <w:iCs/>
          <w:szCs w:val="24"/>
        </w:rPr>
        <w:t>.int</w:t>
      </w:r>
    </w:p>
    <w:p w14:paraId="2E5A3667" w14:textId="6FB1AE39" w:rsidR="00683ED8" w:rsidRDefault="00683ED8" w:rsidP="00683ED8">
      <w:pPr>
        <w:rPr>
          <w:rFonts w:cs="Times New Roman"/>
          <w:szCs w:val="24"/>
        </w:rPr>
      </w:pPr>
    </w:p>
    <w:p w14:paraId="560BE8BD" w14:textId="77777777" w:rsidR="00B0004D" w:rsidRDefault="00B0004D" w:rsidP="00683ED8">
      <w:pPr>
        <w:rPr>
          <w:rFonts w:cs="Times New Roman"/>
          <w:szCs w:val="24"/>
        </w:rPr>
      </w:pPr>
    </w:p>
    <w:p w14:paraId="59915D7E" w14:textId="6356926B" w:rsidR="00683ED8" w:rsidRDefault="00EB3FB4" w:rsidP="00EB3FB4">
      <w:pPr>
        <w:pStyle w:val="Heading1"/>
      </w:pPr>
      <w:r w:rsidRPr="00EB3FB4">
        <w:t>introduction</w:t>
      </w:r>
    </w:p>
    <w:p w14:paraId="3FDE864F" w14:textId="30D2F7B5" w:rsidR="00EB3FB4" w:rsidRDefault="00EB3FB4" w:rsidP="00EB3FB4">
      <w:pPr>
        <w:rPr>
          <w:rFonts w:asciiTheme="minorHAnsi" w:hAnsiTheme="minorHAnsi"/>
          <w:sz w:val="22"/>
        </w:rPr>
      </w:pPr>
      <w:r>
        <w:t xml:space="preserve">The paper will present the achievements of </w:t>
      </w:r>
      <w:r w:rsidR="007D7071">
        <w:t>ESA’s</w:t>
      </w:r>
      <w:r>
        <w:t xml:space="preserve"> </w:t>
      </w:r>
      <w:r w:rsidR="007D7071">
        <w:t>Advanced Research in Telecommunications Systems (</w:t>
      </w:r>
      <w:r>
        <w:t>ARTES</w:t>
      </w:r>
      <w:r w:rsidR="007D7071">
        <w:t>)</w:t>
      </w:r>
      <w:r>
        <w:t xml:space="preserve"> Pioneer program</w:t>
      </w:r>
      <w:r w:rsidR="00BB31C0">
        <w:t>me</w:t>
      </w:r>
      <w:r>
        <w:t xml:space="preserve"> and provide perspectives and trends anticipated for future projects.</w:t>
      </w:r>
    </w:p>
    <w:p w14:paraId="56D36030" w14:textId="77777777" w:rsidR="00EB3FB4" w:rsidRDefault="00EB3FB4" w:rsidP="00EB3FB4"/>
    <w:p w14:paraId="3A7F5014" w14:textId="3028E3EF" w:rsidR="00EB3FB4" w:rsidRDefault="00EB3FB4" w:rsidP="00EB3FB4">
      <w:r>
        <w:t>Pioneer has been a very successful Partnership program</w:t>
      </w:r>
      <w:r w:rsidR="00BB31C0">
        <w:t>me</w:t>
      </w:r>
      <w:r>
        <w:t xml:space="preserve"> under ARTES, enabling launch of 18 nanosatellites since 2018</w:t>
      </w:r>
      <w:r w:rsidR="00C1445A">
        <w:t xml:space="preserve"> (</w:t>
      </w:r>
      <w:fldSimple w:instr=" REF _Ref100570824 ">
        <w:r w:rsidR="00C1445A">
          <w:t xml:space="preserve">Figure </w:t>
        </w:r>
        <w:r w:rsidR="00C1445A">
          <w:rPr>
            <w:noProof/>
          </w:rPr>
          <w:t>1</w:t>
        </w:r>
      </w:fldSimple>
      <w:r w:rsidR="00C1445A">
        <w:t>)</w:t>
      </w:r>
      <w:r>
        <w:t xml:space="preserve">, each embarking advanced technologies and demonstrating space-based applications and services. Through the Pioneer development contracts and launches, several entrepreneurs have </w:t>
      </w:r>
      <w:r w:rsidR="009E7EF8">
        <w:t xml:space="preserve">already </w:t>
      </w:r>
      <w:r>
        <w:t xml:space="preserve">established themselves as reliable Space Mission Providers, capable of offering in-orbit validation services on the world market. </w:t>
      </w:r>
    </w:p>
    <w:p w14:paraId="63B548CB" w14:textId="77777777" w:rsidR="00EB3FB4" w:rsidRDefault="00EB3FB4" w:rsidP="00EB3FB4"/>
    <w:p w14:paraId="15FF4A73" w14:textId="77777777" w:rsidR="00C1445A" w:rsidRDefault="00C1445A" w:rsidP="00C1445A">
      <w:pPr>
        <w:keepNext/>
        <w:jc w:val="center"/>
      </w:pPr>
      <w:r>
        <w:rPr>
          <w:noProof/>
        </w:rPr>
        <w:drawing>
          <wp:inline distT="0" distB="0" distL="0" distR="0" wp14:anchorId="182AEF16" wp14:editId="6969592C">
            <wp:extent cx="5076884" cy="28608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6137" cy="2866031"/>
                    </a:xfrm>
                    <a:prstGeom prst="rect">
                      <a:avLst/>
                    </a:prstGeom>
                    <a:noFill/>
                    <a:ln>
                      <a:noFill/>
                    </a:ln>
                  </pic:spPr>
                </pic:pic>
              </a:graphicData>
            </a:graphic>
          </wp:inline>
        </w:drawing>
      </w:r>
    </w:p>
    <w:p w14:paraId="41513A3A" w14:textId="70B08043" w:rsidR="00EB3FB4" w:rsidRPr="00C1445A" w:rsidRDefault="00C1445A" w:rsidP="00C1445A">
      <w:pPr>
        <w:pStyle w:val="Caption"/>
      </w:pPr>
      <w:bookmarkStart w:id="0" w:name="_Ref100570824"/>
      <w:r>
        <w:t xml:space="preserve">Figure </w:t>
      </w:r>
      <w:fldSimple w:instr=" SEQ Figure \* ARABIC ">
        <w:r w:rsidR="00537A1F">
          <w:rPr>
            <w:noProof/>
          </w:rPr>
          <w:t>1</w:t>
        </w:r>
      </w:fldSimple>
      <w:bookmarkEnd w:id="0"/>
      <w:r>
        <w:t xml:space="preserve">. Past and planned Pioneer Launches (in blue), complementing </w:t>
      </w:r>
      <w:r>
        <w:br/>
        <w:t>ESA Telecom’s successful Partnership Projects portfolio</w:t>
      </w:r>
    </w:p>
    <w:p w14:paraId="0AFE9531" w14:textId="77777777" w:rsidR="00C1445A" w:rsidRDefault="00C1445A" w:rsidP="00EB3FB4"/>
    <w:p w14:paraId="63AE33C4" w14:textId="09C9BA05" w:rsidR="00C1445A" w:rsidRDefault="00C1445A" w:rsidP="00C1445A">
      <w:pPr>
        <w:pStyle w:val="Heading1"/>
      </w:pPr>
      <w:r>
        <w:lastRenderedPageBreak/>
        <w:t>The pioneer concept</w:t>
      </w:r>
      <w:r w:rsidR="00537A1F">
        <w:t xml:space="preserve"> and Scope</w:t>
      </w:r>
    </w:p>
    <w:p w14:paraId="66EFF3C2" w14:textId="304186DD" w:rsidR="00D763C2" w:rsidRDefault="00D763C2" w:rsidP="00D763C2">
      <w:r w:rsidRPr="00D763C2">
        <w:t xml:space="preserve">Pioneer aims at supporting the emergence of commercial entities that are interested in becoming one-stop-shop service providers for </w:t>
      </w:r>
      <w:r w:rsidR="00E55E0D">
        <w:t>In-Orbit Demonstration or Validation (IOD/IOV) missions</w:t>
      </w:r>
      <w:r w:rsidRPr="00D763C2">
        <w:t xml:space="preserve">. Those </w:t>
      </w:r>
      <w:r w:rsidR="00915C44">
        <w:t>entities should</w:t>
      </w:r>
      <w:r w:rsidRPr="00D763C2">
        <w:t xml:space="preserve"> offer to both private and public entities affordable and effective access to space for testing, validating and/or operating innovative solutions. </w:t>
      </w:r>
    </w:p>
    <w:p w14:paraId="7FBF33C4" w14:textId="6531D16C" w:rsidR="00E55E0D" w:rsidRDefault="00E55E0D" w:rsidP="00D763C2"/>
    <w:p w14:paraId="3D1D190C" w14:textId="587ABAB5" w:rsidR="00E55E0D" w:rsidRDefault="00D763C2" w:rsidP="00D763C2">
      <w:r w:rsidRPr="00D763C2">
        <w:t>For example, the customer of a</w:t>
      </w:r>
      <w:r w:rsidR="00915C44">
        <w:t xml:space="preserve"> Pioneer entity</w:t>
      </w:r>
      <w:r w:rsidRPr="00D763C2">
        <w:t xml:space="preserve"> </w:t>
      </w:r>
      <w:r w:rsidR="00E55E0D">
        <w:t>can be</w:t>
      </w:r>
      <w:r w:rsidRPr="00D763C2">
        <w:t xml:space="preserve"> an operator or service provider needing to test a new service, a manufacturer needing to qualify a new technological solution, or an institution/national agency wishing to test a new technology or to develop a new application.</w:t>
      </w:r>
      <w:r w:rsidR="00E55E0D">
        <w:t xml:space="preserve"> </w:t>
      </w:r>
      <w:r w:rsidR="00E55E0D" w:rsidRPr="00E55E0D">
        <w:t xml:space="preserve">Today, both private </w:t>
      </w:r>
      <w:r w:rsidR="00915C44">
        <w:t xml:space="preserve">companies </w:t>
      </w:r>
      <w:r w:rsidR="00E55E0D" w:rsidRPr="00E55E0D">
        <w:t xml:space="preserve">and public </w:t>
      </w:r>
      <w:r w:rsidR="00915C44">
        <w:t>institutions</w:t>
      </w:r>
      <w:r w:rsidR="00E55E0D" w:rsidRPr="00E55E0D">
        <w:t xml:space="preserve"> wishing to implement those missions face a high barrier to entry. The “offer to fly” across Europe is based on isolated initiatives which tends to make access to space infrequent, </w:t>
      </w:r>
      <w:r w:rsidR="00E55E0D">
        <w:t xml:space="preserve">and </w:t>
      </w:r>
      <w:r w:rsidR="00E55E0D" w:rsidRPr="00E55E0D">
        <w:t>lengthy</w:t>
      </w:r>
      <w:r w:rsidR="00E55E0D">
        <w:t>. I</w:t>
      </w:r>
      <w:r w:rsidR="00E55E0D" w:rsidRPr="00E55E0D">
        <w:t xml:space="preserve">t is </w:t>
      </w:r>
      <w:r w:rsidR="00E55E0D">
        <w:t xml:space="preserve">also </w:t>
      </w:r>
      <w:r w:rsidR="00E55E0D" w:rsidRPr="00E55E0D">
        <w:t>costly and often has long and unpredictable schedules.</w:t>
      </w:r>
      <w:r w:rsidR="00E55E0D">
        <w:t xml:space="preserve"> </w:t>
      </w:r>
    </w:p>
    <w:p w14:paraId="3998E262" w14:textId="393191D5" w:rsidR="00E55E0D" w:rsidRDefault="00E55E0D" w:rsidP="00D763C2"/>
    <w:p w14:paraId="3DB4761D" w14:textId="5DBBD746" w:rsidR="00E55E0D" w:rsidRDefault="00E55E0D" w:rsidP="00D763C2">
      <w:r>
        <w:t xml:space="preserve">Obviously, </w:t>
      </w:r>
      <w:r w:rsidR="008D23CF">
        <w:t>N</w:t>
      </w:r>
      <w:r>
        <w:t xml:space="preserve">ew </w:t>
      </w:r>
      <w:r w:rsidR="008D23CF">
        <w:t>S</w:t>
      </w:r>
      <w:r>
        <w:t xml:space="preserve">pace entrepreneurs can provide “offers to fly” on a much more cost competitive and faster scale than traditional space actors. </w:t>
      </w:r>
      <w:r w:rsidR="00915C44">
        <w:t xml:space="preserve">ESA’s </w:t>
      </w:r>
      <w:r>
        <w:t>Pioneer</w:t>
      </w:r>
      <w:r w:rsidR="00915C44">
        <w:t xml:space="preserve"> programme’s main objective</w:t>
      </w:r>
      <w:r>
        <w:t xml:space="preserve"> </w:t>
      </w:r>
      <w:r w:rsidR="00915C44">
        <w:t>is to boost</w:t>
      </w:r>
      <w:r>
        <w:t xml:space="preserve"> industry</w:t>
      </w:r>
      <w:r w:rsidR="00915C44">
        <w:t xml:space="preserve">, and in particular </w:t>
      </w:r>
      <w:r w:rsidR="007D7071">
        <w:t xml:space="preserve">the </w:t>
      </w:r>
      <w:r w:rsidR="00915C44">
        <w:t>New Space entrepreneurs,</w:t>
      </w:r>
      <w:r>
        <w:t xml:space="preserve"> to develop the skills and infrastructure to provide</w:t>
      </w:r>
      <w:r w:rsidR="00231A1E">
        <w:t xml:space="preserve"> these</w:t>
      </w:r>
      <w:r>
        <w:t xml:space="preserve"> frequent IOD/IOV </w:t>
      </w:r>
      <w:r w:rsidR="008D23CF">
        <w:t>opportunities</w:t>
      </w:r>
      <w:r>
        <w:t>.</w:t>
      </w:r>
    </w:p>
    <w:p w14:paraId="51F87D76" w14:textId="77777777" w:rsidR="00537A1F" w:rsidRDefault="00537A1F" w:rsidP="00D763C2"/>
    <w:p w14:paraId="2DAB5C03" w14:textId="756090B7" w:rsidR="00E55E0D" w:rsidRDefault="00D37534" w:rsidP="00D763C2">
      <w:r>
        <w:t>Pioneer projects are based on the successful Partnership Project concept, where the European Space Agency (ESA) and its Telecommunications and Integrated Applications Directorate co-fund the innovative aspects of a project</w:t>
      </w:r>
      <w:r w:rsidR="00537A1F">
        <w:t xml:space="preserve"> with a private partner.</w:t>
      </w:r>
      <w:r>
        <w:t xml:space="preserve"> In the case of Pioneer, the ESA project covers</w:t>
      </w:r>
      <w:r w:rsidR="00EB3FB4">
        <w:t xml:space="preserve"> all phases of a space mission, from system engineering tools to platform design, build and test of technologies and full end to end systems, through to deployment and data delivery to customer</w:t>
      </w:r>
      <w:r w:rsidR="00537A1F">
        <w:t xml:space="preserve"> (</w:t>
      </w:r>
      <w:fldSimple w:instr=" REF _Ref100574624 ">
        <w:r w:rsidR="00537A1F">
          <w:t xml:space="preserve">Figure </w:t>
        </w:r>
        <w:r w:rsidR="00537A1F">
          <w:rPr>
            <w:noProof/>
          </w:rPr>
          <w:t>2</w:t>
        </w:r>
      </w:fldSimple>
      <w:r w:rsidR="00537A1F">
        <w:t>)</w:t>
      </w:r>
      <w:r w:rsidR="00EB3FB4">
        <w:t xml:space="preserve">. </w:t>
      </w:r>
    </w:p>
    <w:p w14:paraId="3E4D3C61" w14:textId="77777777" w:rsidR="00537A1F" w:rsidRDefault="00537A1F" w:rsidP="00D763C2"/>
    <w:p w14:paraId="5B93E8F1" w14:textId="77777777" w:rsidR="00537A1F" w:rsidRDefault="00537A1F" w:rsidP="00537A1F">
      <w:pPr>
        <w:keepNext/>
        <w:jc w:val="center"/>
      </w:pPr>
      <w:r>
        <w:rPr>
          <w:noProof/>
        </w:rPr>
        <w:drawing>
          <wp:inline distT="0" distB="0" distL="0" distR="0" wp14:anchorId="0CFCD300" wp14:editId="5A376F3B">
            <wp:extent cx="5005510" cy="239632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068" cy="2414305"/>
                    </a:xfrm>
                    <a:prstGeom prst="rect">
                      <a:avLst/>
                    </a:prstGeom>
                    <a:noFill/>
                  </pic:spPr>
                </pic:pic>
              </a:graphicData>
            </a:graphic>
          </wp:inline>
        </w:drawing>
      </w:r>
    </w:p>
    <w:p w14:paraId="67EA34FB" w14:textId="2186C4CA" w:rsidR="00E55E0D" w:rsidRDefault="00537A1F" w:rsidP="00537A1F">
      <w:pPr>
        <w:pStyle w:val="Caption"/>
      </w:pPr>
      <w:bookmarkStart w:id="1" w:name="_Ref100574624"/>
      <w:r>
        <w:t xml:space="preserve">Figure </w:t>
      </w:r>
      <w:fldSimple w:instr=" SEQ Figure \* ARABIC ">
        <w:r>
          <w:rPr>
            <w:noProof/>
          </w:rPr>
          <w:t>2</w:t>
        </w:r>
      </w:fldSimple>
      <w:bookmarkEnd w:id="1"/>
      <w:r>
        <w:t xml:space="preserve">. The Pioneer </w:t>
      </w:r>
      <w:proofErr w:type="gramStart"/>
      <w:r>
        <w:t>concept</w:t>
      </w:r>
      <w:proofErr w:type="gramEnd"/>
    </w:p>
    <w:p w14:paraId="1084E1EC" w14:textId="77777777" w:rsidR="00537A1F" w:rsidRDefault="00537A1F" w:rsidP="00D763C2"/>
    <w:p w14:paraId="44D6A2D5" w14:textId="75186E89" w:rsidR="00537A1F" w:rsidRDefault="00537A1F" w:rsidP="00537A1F">
      <w:pPr>
        <w:pStyle w:val="Heading1"/>
      </w:pPr>
      <w:r>
        <w:t>The pioneers</w:t>
      </w:r>
    </w:p>
    <w:p w14:paraId="0EDEE6AA" w14:textId="77777777" w:rsidR="00537A1F" w:rsidRDefault="00537A1F" w:rsidP="00D763C2"/>
    <w:p w14:paraId="7A169718" w14:textId="4CA857BE" w:rsidR="00537A1F" w:rsidRDefault="00537A1F" w:rsidP="00D763C2">
      <w:r>
        <w:t xml:space="preserve">Since 2016, </w:t>
      </w:r>
      <w:r w:rsidR="00034ADD">
        <w:t>several</w:t>
      </w:r>
      <w:r>
        <w:t xml:space="preserve"> private companies have partnered with ESA to become Pioneer primes</w:t>
      </w:r>
      <w:r w:rsidR="00034ADD">
        <w:t xml:space="preserve"> based on New Space approach. With 18 spacecraft launched and up to 11 more </w:t>
      </w:r>
      <w:r w:rsidR="009E7EF8">
        <w:t xml:space="preserve">planned </w:t>
      </w:r>
      <w:r w:rsidR="00034ADD">
        <w:t xml:space="preserve">in the 2022-2023 </w:t>
      </w:r>
      <w:r w:rsidR="00034ADD">
        <w:lastRenderedPageBreak/>
        <w:t xml:space="preserve">period, the programme </w:t>
      </w:r>
      <w:r w:rsidR="009E7EF8">
        <w:t>has been and continues to be</w:t>
      </w:r>
      <w:r w:rsidR="003B4BF9">
        <w:t xml:space="preserve"> successful in</w:t>
      </w:r>
      <w:r w:rsidR="00034ADD">
        <w:t xml:space="preserve"> helping new entrepreneurs emerge on the market. The 6 Pioneer Primes today are:</w:t>
      </w:r>
    </w:p>
    <w:p w14:paraId="13848217" w14:textId="6005E406" w:rsidR="00537A1F" w:rsidRDefault="00537A1F" w:rsidP="00537A1F">
      <w:pPr>
        <w:pStyle w:val="ListParagraph"/>
        <w:numPr>
          <w:ilvl w:val="0"/>
          <w:numId w:val="2"/>
        </w:numPr>
      </w:pPr>
      <w:r>
        <w:t xml:space="preserve">Spire (UK) with 16 spacecraft launched, ranging from 3U to 6U has been the most active with in-orbit demonstrations, on its own behalf, of various aviation, maritime and data services. </w:t>
      </w:r>
    </w:p>
    <w:p w14:paraId="5D09ABC5" w14:textId="6B6ABDC6" w:rsidR="00537A1F" w:rsidRDefault="00537A1F" w:rsidP="00537A1F">
      <w:pPr>
        <w:pStyle w:val="ListParagraph"/>
        <w:numPr>
          <w:ilvl w:val="0"/>
          <w:numId w:val="2"/>
        </w:numPr>
      </w:pPr>
      <w:r>
        <w:t>Open Cosmos (UK) launched an Internet of Things service demonstration based on a 3U satellite in 2021</w:t>
      </w:r>
      <w:r w:rsidR="003C5D6D">
        <w:t>, with another launch planned in 2023</w:t>
      </w:r>
    </w:p>
    <w:p w14:paraId="65E9CDF5" w14:textId="60C62109" w:rsidR="00537A1F" w:rsidRDefault="00537A1F" w:rsidP="00537A1F">
      <w:pPr>
        <w:pStyle w:val="ListParagraph"/>
        <w:numPr>
          <w:ilvl w:val="0"/>
          <w:numId w:val="2"/>
        </w:numPr>
      </w:pPr>
      <w:r>
        <w:t xml:space="preserve">In-Space Missions (UK), launched a first 6U satellite in 2021, and has </w:t>
      </w:r>
      <w:r w:rsidR="00034ADD">
        <w:t>2 more larger satellite launches planned for 2023, with still spare capacity for several other demonstration payloads and services</w:t>
      </w:r>
    </w:p>
    <w:p w14:paraId="0DEF56BB" w14:textId="48D90083" w:rsidR="00034ADD" w:rsidRDefault="00034ADD" w:rsidP="00537A1F">
      <w:pPr>
        <w:pStyle w:val="ListParagraph"/>
        <w:numPr>
          <w:ilvl w:val="0"/>
          <w:numId w:val="2"/>
        </w:numPr>
      </w:pPr>
      <w:r>
        <w:t xml:space="preserve">AAC Clyde Space (UK) is planning to demonstrate Internet of Things with 12U satellites in the </w:t>
      </w:r>
      <w:proofErr w:type="gramStart"/>
      <w:r>
        <w:t>2023 time</w:t>
      </w:r>
      <w:proofErr w:type="gramEnd"/>
      <w:r>
        <w:t xml:space="preserve"> frame</w:t>
      </w:r>
    </w:p>
    <w:p w14:paraId="47F571D6" w14:textId="12FDEB4B" w:rsidR="00034ADD" w:rsidRDefault="00034ADD" w:rsidP="00537A1F">
      <w:pPr>
        <w:pStyle w:val="ListParagraph"/>
        <w:numPr>
          <w:ilvl w:val="0"/>
          <w:numId w:val="2"/>
        </w:numPr>
      </w:pPr>
      <w:r>
        <w:t>SITAEL (I) is working on a 75 kg platform, with up to 5 payloads, for launch in 2023</w:t>
      </w:r>
    </w:p>
    <w:p w14:paraId="32385857" w14:textId="6136B997" w:rsidR="00034ADD" w:rsidRDefault="00034ADD" w:rsidP="00537A1F">
      <w:pPr>
        <w:pStyle w:val="ListParagraph"/>
        <w:numPr>
          <w:ilvl w:val="0"/>
          <w:numId w:val="2"/>
        </w:numPr>
      </w:pPr>
      <w:r>
        <w:t>Space Inventor (DK), on a smaller scale with a 6U satellite planned in 2023</w:t>
      </w:r>
    </w:p>
    <w:p w14:paraId="3AC57CDA" w14:textId="2C24F937" w:rsidR="00034ADD" w:rsidRDefault="00034ADD" w:rsidP="00034ADD"/>
    <w:p w14:paraId="217983FB" w14:textId="1566B5FC" w:rsidR="00034ADD" w:rsidRDefault="00034ADD" w:rsidP="00034ADD">
      <w:r>
        <w:t xml:space="preserve">In addition, Airbus (F) has also been active in Pioneer to adapt its LEO platform to a multi-mission environment. </w:t>
      </w:r>
    </w:p>
    <w:p w14:paraId="18389F7B" w14:textId="77777777" w:rsidR="00537A1F" w:rsidRDefault="00537A1F" w:rsidP="00D763C2"/>
    <w:p w14:paraId="63833AEB" w14:textId="25BFE8B0" w:rsidR="007D7071" w:rsidRDefault="007D7071" w:rsidP="007D7071">
      <w:pPr>
        <w:pStyle w:val="Heading1"/>
      </w:pPr>
      <w:r>
        <w:t>Achievements</w:t>
      </w:r>
    </w:p>
    <w:p w14:paraId="394EDF17" w14:textId="5A381AA1" w:rsidR="00C86EAA" w:rsidRDefault="00C86EAA">
      <w:r>
        <w:t xml:space="preserve">While each Pioneer project is </w:t>
      </w:r>
      <w:r w:rsidR="00791189">
        <w:t xml:space="preserve">a self-standing independent </w:t>
      </w:r>
      <w:r w:rsidR="003C5D6D">
        <w:t>activity</w:t>
      </w:r>
      <w:r>
        <w:t>,</w:t>
      </w:r>
      <w:r w:rsidR="003C5D6D">
        <w:t xml:space="preserve"> there are </w:t>
      </w:r>
      <w:proofErr w:type="gramStart"/>
      <w:r w:rsidR="003C5D6D">
        <w:t>a number of</w:t>
      </w:r>
      <w:proofErr w:type="gramEnd"/>
      <w:r w:rsidR="003C5D6D">
        <w:t xml:space="preserve"> </w:t>
      </w:r>
      <w:r w:rsidR="00791189">
        <w:t>common achievements worth noting for prospective companies who may wish to join Pioneer or its follow-on scale-up programme, Sprint.</w:t>
      </w:r>
    </w:p>
    <w:p w14:paraId="0744901B" w14:textId="77777777" w:rsidR="003F575A" w:rsidRPr="003F575A" w:rsidRDefault="003F575A" w:rsidP="003F575A">
      <w:pPr>
        <w:outlineLvl w:val="1"/>
        <w:rPr>
          <w:b/>
          <w:bCs/>
          <w:vanish/>
          <w:sz w:val="22"/>
        </w:rPr>
      </w:pPr>
    </w:p>
    <w:p w14:paraId="097EB1D8" w14:textId="4303B20C" w:rsidR="00791189" w:rsidRPr="001D2670" w:rsidRDefault="003F575A" w:rsidP="003F575A">
      <w:pPr>
        <w:pStyle w:val="Heading2"/>
        <w:numPr>
          <w:ilvl w:val="0"/>
          <w:numId w:val="0"/>
        </w:numPr>
        <w:ind w:left="576" w:hanging="576"/>
      </w:pPr>
      <w:r>
        <w:t>4.1</w:t>
      </w:r>
      <w:r>
        <w:tab/>
      </w:r>
      <w:r w:rsidR="00791189" w:rsidRPr="001D2670">
        <w:t>Mission Achieved – Delivering Commercial Services</w:t>
      </w:r>
    </w:p>
    <w:p w14:paraId="5C79532E" w14:textId="1AF40EED" w:rsidR="00791189" w:rsidRDefault="00791189" w:rsidP="00791189">
      <w:r>
        <w:t xml:space="preserve">In line with the objectives of Pioneer, </w:t>
      </w:r>
      <w:r w:rsidR="00D9392E">
        <w:t>most of</w:t>
      </w:r>
      <w:r w:rsidR="003C5D6D">
        <w:t xml:space="preserve"> the</w:t>
      </w:r>
      <w:r>
        <w:t xml:space="preserve"> New Space </w:t>
      </w:r>
      <w:r w:rsidR="00D9392E">
        <w:t>companies</w:t>
      </w:r>
      <w:r>
        <w:t xml:space="preserve"> </w:t>
      </w:r>
      <w:r w:rsidR="003C5D6D">
        <w:t xml:space="preserve">within the Pioneer programme </w:t>
      </w:r>
      <w:r>
        <w:t xml:space="preserve">are now offering IOD and IOV services </w:t>
      </w:r>
      <w:r w:rsidR="00D9392E">
        <w:t>on the market</w:t>
      </w:r>
      <w:r>
        <w:t xml:space="preserve">. </w:t>
      </w:r>
      <w:r w:rsidR="00D9392E">
        <w:t>These</w:t>
      </w:r>
      <w:r w:rsidR="00C92681">
        <w:t xml:space="preserve"> companies </w:t>
      </w:r>
      <w:r w:rsidR="00D9392E">
        <w:t xml:space="preserve">have in fact been able to set up the equivalent of a business unit dedicated to space services, leveraging on the infrastructure developed under Pioneer. This new business doesn’t just make use of the </w:t>
      </w:r>
      <w:r w:rsidR="00E57FF9">
        <w:t xml:space="preserve">Pioneer </w:t>
      </w:r>
      <w:r w:rsidR="00D9392E">
        <w:t>spac</w:t>
      </w:r>
      <w:r w:rsidR="00E57FF9">
        <w:t xml:space="preserve">ecraft </w:t>
      </w:r>
      <w:r w:rsidR="00D9392E">
        <w:t xml:space="preserve">hardware and software </w:t>
      </w:r>
      <w:r w:rsidR="00DE2CEF">
        <w:t>innovation</w:t>
      </w:r>
      <w:r w:rsidR="00E57FF9">
        <w:t xml:space="preserve">, but of </w:t>
      </w:r>
      <w:r w:rsidR="00DE2CEF">
        <w:t xml:space="preserve">the whole suite of </w:t>
      </w:r>
      <w:r w:rsidR="00D9392E">
        <w:t xml:space="preserve">tools </w:t>
      </w:r>
      <w:r w:rsidR="00E57FF9">
        <w:t>developed in the project</w:t>
      </w:r>
      <w:r w:rsidR="00D9392E">
        <w:t xml:space="preserve">. The most successful Pioneer companies are now engaging with commercial and institutional entities worldwide. </w:t>
      </w:r>
      <w:r w:rsidR="00E57FF9">
        <w:t xml:space="preserve">The new developments have become part of their standard offerings, </w:t>
      </w:r>
      <w:r w:rsidR="00231A1E">
        <w:t xml:space="preserve">enabling sales of IOD/IOV services as well as more consolidated data services. </w:t>
      </w:r>
      <w:r w:rsidR="00E57FF9">
        <w:t>Additionally</w:t>
      </w:r>
      <w:r w:rsidR="00D9392E">
        <w:t xml:space="preserve">, partnership with ESA </w:t>
      </w:r>
      <w:r w:rsidR="00E57FF9">
        <w:t>has also proven to be helpful to the Pioneer entities to</w:t>
      </w:r>
      <w:r w:rsidR="00D9392E">
        <w:t xml:space="preserve"> attract new customers </w:t>
      </w:r>
      <w:r w:rsidR="00E57FF9">
        <w:t xml:space="preserve">to their space service, </w:t>
      </w:r>
      <w:r w:rsidR="000C3D21">
        <w:t>with</w:t>
      </w:r>
      <w:r w:rsidR="00E57FF9">
        <w:t xml:space="preserve"> </w:t>
      </w:r>
      <w:r w:rsidR="00D9392E">
        <w:t>ESA’s supervision and guidance on the more innovative developments</w:t>
      </w:r>
      <w:r w:rsidR="000C3D21">
        <w:t xml:space="preserve"> perceived as mitigating technical risks.</w:t>
      </w:r>
    </w:p>
    <w:p w14:paraId="0F1EA63B" w14:textId="77777777" w:rsidR="00551917" w:rsidRDefault="00551917" w:rsidP="00791189"/>
    <w:p w14:paraId="49F1FCFC" w14:textId="11F6D292" w:rsidR="007D7071" w:rsidRPr="008433CF" w:rsidRDefault="003F575A" w:rsidP="003F575A">
      <w:pPr>
        <w:pStyle w:val="Heading2"/>
        <w:numPr>
          <w:ilvl w:val="0"/>
          <w:numId w:val="0"/>
        </w:numPr>
      </w:pPr>
      <w:r>
        <w:t>4.2</w:t>
      </w:r>
      <w:r>
        <w:tab/>
      </w:r>
      <w:r w:rsidR="00BD4B72" w:rsidRPr="008433CF">
        <w:t>Scalability</w:t>
      </w:r>
    </w:p>
    <w:p w14:paraId="16A46F95" w14:textId="23C94241" w:rsidR="00BF5B77" w:rsidRDefault="00BF5B77" w:rsidP="00EB3FB4">
      <w:r>
        <w:t xml:space="preserve">One of the common themes that has come out of </w:t>
      </w:r>
      <w:r w:rsidR="003E65C5">
        <w:t>different Pioneer projects, is the need for scalability of the platform offering.</w:t>
      </w:r>
      <w:r w:rsidR="006467CE">
        <w:t xml:space="preserve">  In this </w:t>
      </w:r>
      <w:r w:rsidR="000C3D21">
        <w:t xml:space="preserve">aspect, </w:t>
      </w:r>
      <w:r w:rsidR="006467CE">
        <w:t xml:space="preserve">ESA has supported different SMPs to scale their offering from 2 or 3 U Satellites, up into 6 and 12U or </w:t>
      </w:r>
      <w:r w:rsidR="00BC4848">
        <w:t xml:space="preserve">even </w:t>
      </w:r>
      <w:r w:rsidR="006467CE">
        <w:t xml:space="preserve">larger spacecraft including up to </w:t>
      </w:r>
      <w:r w:rsidR="00D616A6">
        <w:t xml:space="preserve">150 kg small satellites. </w:t>
      </w:r>
      <w:r w:rsidR="00150DF4">
        <w:t xml:space="preserve"> In some </w:t>
      </w:r>
      <w:proofErr w:type="gramStart"/>
      <w:r w:rsidR="00150DF4">
        <w:t>cases</w:t>
      </w:r>
      <w:proofErr w:type="gramEnd"/>
      <w:r w:rsidR="00150DF4">
        <w:t xml:space="preserve"> scalability is </w:t>
      </w:r>
      <w:r w:rsidR="00607F54">
        <w:t xml:space="preserve">an integral part of </w:t>
      </w:r>
      <w:r w:rsidR="00150DF4">
        <w:t>the mechanical structure</w:t>
      </w:r>
      <w:r w:rsidR="00607F54">
        <w:t xml:space="preserve"> design</w:t>
      </w:r>
      <w:r w:rsidR="00150DF4">
        <w:t>, allowing different configurations with standard mechanical elements.</w:t>
      </w:r>
      <w:r w:rsidR="00D616A6">
        <w:t xml:space="preserve"> The</w:t>
      </w:r>
      <w:r w:rsidR="00607F54">
        <w:t xml:space="preserve"> advantage of having</w:t>
      </w:r>
      <w:r w:rsidR="00D616A6">
        <w:t xml:space="preserve"> larger </w:t>
      </w:r>
      <w:proofErr w:type="gramStart"/>
      <w:r w:rsidR="00D616A6">
        <w:t xml:space="preserve">platforms </w:t>
      </w:r>
      <w:r w:rsidR="00607F54">
        <w:t xml:space="preserve"> to</w:t>
      </w:r>
      <w:proofErr w:type="gramEnd"/>
      <w:r w:rsidR="00607F54">
        <w:t xml:space="preserve"> </w:t>
      </w:r>
      <w:r w:rsidR="00D616A6">
        <w:t xml:space="preserve">offer </w:t>
      </w:r>
      <w:r w:rsidR="00607F54">
        <w:t xml:space="preserve">for an SMP is the availability of </w:t>
      </w:r>
      <w:r w:rsidR="00D616A6">
        <w:t>more, power, and critically earth deck space for instruments and antennas.</w:t>
      </w:r>
    </w:p>
    <w:p w14:paraId="2B205983" w14:textId="77777777" w:rsidR="00BF5B77" w:rsidRDefault="00BF5B77" w:rsidP="00EB3FB4"/>
    <w:p w14:paraId="05074594" w14:textId="2AA4034E" w:rsidR="00BD4B72" w:rsidRDefault="003F575A" w:rsidP="003F575A">
      <w:pPr>
        <w:pStyle w:val="Heading2"/>
        <w:numPr>
          <w:ilvl w:val="0"/>
          <w:numId w:val="0"/>
        </w:numPr>
        <w:ind w:left="576" w:hanging="576"/>
      </w:pPr>
      <w:r>
        <w:t>4.3</w:t>
      </w:r>
      <w:r>
        <w:tab/>
      </w:r>
      <w:r w:rsidR="00586C94">
        <w:t>Inter</w:t>
      </w:r>
      <w:r w:rsidR="0043204C">
        <w:t xml:space="preserve"> S</w:t>
      </w:r>
      <w:r w:rsidR="00586C94">
        <w:t>atellite Links</w:t>
      </w:r>
    </w:p>
    <w:p w14:paraId="03AD8875" w14:textId="2C3CF4A6" w:rsidR="00BD4B72" w:rsidRDefault="00BC4848" w:rsidP="00EB3FB4">
      <w:r>
        <w:lastRenderedPageBreak/>
        <w:t xml:space="preserve">Another </w:t>
      </w:r>
      <w:r w:rsidR="00485008">
        <w:t>common theme that the different SMPs are finding that their customers are interested</w:t>
      </w:r>
      <w:r w:rsidR="000C3D21">
        <w:t xml:space="preserve"> in</w:t>
      </w:r>
      <w:r w:rsidR="00485008">
        <w:t xml:space="preserve"> is the availability of </w:t>
      </w:r>
      <w:r w:rsidR="00150DF4">
        <w:t>I</w:t>
      </w:r>
      <w:r w:rsidR="00485008">
        <w:t xml:space="preserve">nter </w:t>
      </w:r>
      <w:r w:rsidR="00150DF4">
        <w:t>S</w:t>
      </w:r>
      <w:r w:rsidR="00485008">
        <w:t xml:space="preserve">atellite </w:t>
      </w:r>
      <w:r w:rsidR="00150DF4">
        <w:t>L</w:t>
      </w:r>
      <w:r w:rsidR="00485008">
        <w:t>inks</w:t>
      </w:r>
      <w:r w:rsidR="00D37E55">
        <w:t xml:space="preserve"> </w:t>
      </w:r>
      <w:r w:rsidR="00150DF4">
        <w:t xml:space="preserve">(ISL) </w:t>
      </w:r>
      <w:r w:rsidR="00D37E55">
        <w:t>for both communicating between co-operating spacecraft</w:t>
      </w:r>
      <w:r w:rsidR="000C3D21">
        <w:t>s</w:t>
      </w:r>
      <w:r w:rsidR="00D37E55">
        <w:t xml:space="preserve">, but also to reduce the latency of data delivery to their end </w:t>
      </w:r>
      <w:proofErr w:type="gramStart"/>
      <w:r w:rsidR="00D37E55">
        <w:t>customers.</w:t>
      </w:r>
      <w:r w:rsidR="00485008">
        <w:t>.</w:t>
      </w:r>
      <w:proofErr w:type="gramEnd"/>
      <w:r w:rsidR="00A66D34">
        <w:t xml:space="preserve">  </w:t>
      </w:r>
      <w:r w:rsidR="00150DF4">
        <w:t>ESA</w:t>
      </w:r>
      <w:r w:rsidR="00A66D34">
        <w:t xml:space="preserve"> has therefore supported different SMPs to develop the infrastructure </w:t>
      </w:r>
      <w:r w:rsidR="00DD0F8B">
        <w:t xml:space="preserve">required </w:t>
      </w:r>
      <w:r w:rsidR="00225434">
        <w:t>to provide th</w:t>
      </w:r>
      <w:r w:rsidR="00B610A2">
        <w:t xml:space="preserve">is capability to their customers.  This has included the </w:t>
      </w:r>
      <w:r w:rsidR="00537CEE">
        <w:t xml:space="preserve">development of both </w:t>
      </w:r>
      <w:proofErr w:type="gramStart"/>
      <w:r w:rsidR="00537CEE">
        <w:t>R</w:t>
      </w:r>
      <w:r w:rsidR="00150DF4">
        <w:t>adio-</w:t>
      </w:r>
      <w:r w:rsidR="00537CEE">
        <w:t>F</w:t>
      </w:r>
      <w:r w:rsidR="00150DF4">
        <w:t>requency</w:t>
      </w:r>
      <w:proofErr w:type="gramEnd"/>
      <w:r w:rsidR="00150DF4">
        <w:t xml:space="preserve"> (RF-ISL)</w:t>
      </w:r>
      <w:r w:rsidR="00537CEE">
        <w:t xml:space="preserve"> and </w:t>
      </w:r>
      <w:r w:rsidR="00150DF4">
        <w:t>O</w:t>
      </w:r>
      <w:r w:rsidR="00537CEE">
        <w:t xml:space="preserve">ptical </w:t>
      </w:r>
      <w:r w:rsidR="00150DF4">
        <w:t>(O-</w:t>
      </w:r>
      <w:r w:rsidR="00537CEE">
        <w:t>ISL</w:t>
      </w:r>
      <w:r w:rsidR="00150DF4">
        <w:t>)</w:t>
      </w:r>
      <w:r w:rsidR="00537CEE">
        <w:t xml:space="preserve"> capabilities. </w:t>
      </w:r>
      <w:r w:rsidR="00476DB6">
        <w:t xml:space="preserve">The key for optical is to create a capability that can be deployed </w:t>
      </w:r>
      <w:r w:rsidR="00F324E9">
        <w:t>at scale to support a reasonable sized constellation, while maintain</w:t>
      </w:r>
      <w:r w:rsidR="000C3D21">
        <w:t>ing</w:t>
      </w:r>
      <w:r w:rsidR="00F324E9">
        <w:t xml:space="preserve"> an appropriate price point</w:t>
      </w:r>
      <w:r w:rsidR="001D1D6F">
        <w:t>, and maximising the utilisation of COTs parts and processes.</w:t>
      </w:r>
    </w:p>
    <w:p w14:paraId="0BEBB4ED" w14:textId="6C888FBB" w:rsidR="001D1D6F" w:rsidRDefault="001D1D6F" w:rsidP="00EB3FB4"/>
    <w:p w14:paraId="4DFEFC82" w14:textId="6B33B52F" w:rsidR="001D1D6F" w:rsidRDefault="001D1D6F" w:rsidP="00EB3FB4">
      <w:r>
        <w:t xml:space="preserve">The other side of providing </w:t>
      </w:r>
      <w:r w:rsidR="00150DF4">
        <w:t>i</w:t>
      </w:r>
      <w:r w:rsidR="00A01ED8">
        <w:t>nter</w:t>
      </w:r>
      <w:r w:rsidR="00150DF4">
        <w:t xml:space="preserve"> </w:t>
      </w:r>
      <w:r w:rsidR="00A01ED8">
        <w:t>satellite links, is the</w:t>
      </w:r>
      <w:r w:rsidR="000C3D21">
        <w:t>ir</w:t>
      </w:r>
      <w:r w:rsidR="00A01ED8">
        <w:t xml:space="preserve"> operational use. When to pass data from one spacecraft to another</w:t>
      </w:r>
      <w:r w:rsidR="002A1C97">
        <w:t xml:space="preserve"> and which one, along with the trade-off that choosing to make an ISL contact, may mean that the primary spacecraft payloads need to be switched off</w:t>
      </w:r>
      <w:r w:rsidR="00D65CB8">
        <w:t xml:space="preserve"> in </w:t>
      </w:r>
      <w:proofErr w:type="gramStart"/>
      <w:r w:rsidR="00D65CB8">
        <w:t>these power</w:t>
      </w:r>
      <w:proofErr w:type="gramEnd"/>
      <w:r w:rsidR="00D65CB8">
        <w:t xml:space="preserve"> </w:t>
      </w:r>
      <w:r w:rsidR="00607F54">
        <w:t>managed/</w:t>
      </w:r>
      <w:r w:rsidR="00D65CB8">
        <w:t xml:space="preserve">limited spacecraft.  </w:t>
      </w:r>
      <w:r w:rsidR="00150DF4">
        <w:t>It has been fascinating to support</w:t>
      </w:r>
      <w:r w:rsidR="00D65CB8">
        <w:t xml:space="preserve"> these trade-offs</w:t>
      </w:r>
      <w:r w:rsidR="00150DF4">
        <w:t xml:space="preserve">, </w:t>
      </w:r>
      <w:r w:rsidR="00D65CB8">
        <w:t>as part of a delay tolerant network</w:t>
      </w:r>
      <w:r w:rsidR="00150DF4">
        <w:t xml:space="preserve"> definition</w:t>
      </w:r>
      <w:r w:rsidR="000C3D21">
        <w:t xml:space="preserve"> and to </w:t>
      </w:r>
      <w:r w:rsidR="00623976">
        <w:t>review t</w:t>
      </w:r>
      <w:r w:rsidR="000C3D21">
        <w:t>he</w:t>
      </w:r>
      <w:r w:rsidR="00D65CB8">
        <w:t xml:space="preserve"> SMP</w:t>
      </w:r>
      <w:r w:rsidR="000C3D21">
        <w:t>s</w:t>
      </w:r>
      <w:r w:rsidR="00D65CB8">
        <w:t xml:space="preserve"> </w:t>
      </w:r>
      <w:r w:rsidR="00607F54">
        <w:t xml:space="preserve">different approaches to the </w:t>
      </w:r>
      <w:r w:rsidR="00150DF4">
        <w:t xml:space="preserve">optimisation of their </w:t>
      </w:r>
      <w:r w:rsidR="000C3D21">
        <w:t xml:space="preserve">ISL </w:t>
      </w:r>
      <w:r w:rsidR="00FC17F8">
        <w:t>solutions</w:t>
      </w:r>
      <w:r w:rsidR="00623976">
        <w:t xml:space="preserve"> to meet</w:t>
      </w:r>
      <w:r w:rsidR="00150DF4">
        <w:t xml:space="preserve"> </w:t>
      </w:r>
      <w:r w:rsidR="00D65CB8">
        <w:t xml:space="preserve">their </w:t>
      </w:r>
      <w:r w:rsidR="00917325">
        <w:t>required quality of service</w:t>
      </w:r>
      <w:r w:rsidR="00623976">
        <w:t>.</w:t>
      </w:r>
    </w:p>
    <w:p w14:paraId="06B2D7B4" w14:textId="1609B9DC" w:rsidR="00BE4FCB" w:rsidRDefault="00BE4FCB" w:rsidP="00EB3FB4"/>
    <w:p w14:paraId="0E2BD982" w14:textId="30C10283" w:rsidR="00BE4FCB" w:rsidRDefault="00BE4FCB" w:rsidP="00EB3FB4">
      <w:r>
        <w:t>Another aspect of the use of the i</w:t>
      </w:r>
      <w:r w:rsidR="0037445E">
        <w:t>nter satellite links, is the need to maintain spacecraft in an appropriate sp</w:t>
      </w:r>
      <w:r w:rsidR="00150DF4">
        <w:t>at</w:t>
      </w:r>
      <w:r w:rsidR="0037445E">
        <w:t xml:space="preserve">ial relationship.  At the </w:t>
      </w:r>
      <w:r w:rsidR="007675D1">
        <w:t xml:space="preserve">orbital altitudes of most of these services, the horizon is only 5000 km away.  </w:t>
      </w:r>
      <w:proofErr w:type="gramStart"/>
      <w:r w:rsidR="00607F54">
        <w:t>Thus</w:t>
      </w:r>
      <w:proofErr w:type="gramEnd"/>
      <w:r w:rsidR="00607F54">
        <w:t xml:space="preserve"> d</w:t>
      </w:r>
      <w:r w:rsidR="007675D1">
        <w:t xml:space="preserve">epending on the </w:t>
      </w:r>
      <w:r w:rsidR="005E1E5F">
        <w:t xml:space="preserve">different </w:t>
      </w:r>
      <w:r w:rsidR="007675D1">
        <w:t xml:space="preserve">launch separation </w:t>
      </w:r>
      <w:r w:rsidR="005E1E5F">
        <w:t xml:space="preserve">velocities and utilisation of the spacecraft which changes the drag of the spacecraft, it can </w:t>
      </w:r>
      <w:r w:rsidR="00044D2E">
        <w:t>take a relatively short time before active management of the orbit is required, to allow the spacecraft to stay visible to each other.</w:t>
      </w:r>
    </w:p>
    <w:p w14:paraId="196CD2C9" w14:textId="7EDF2DA6" w:rsidR="003C5A4E" w:rsidRDefault="003C5A4E" w:rsidP="00EB3FB4"/>
    <w:p w14:paraId="52E74831" w14:textId="35CCADDC" w:rsidR="003C5A4E" w:rsidRDefault="003F575A" w:rsidP="003F575A">
      <w:pPr>
        <w:pStyle w:val="Heading2"/>
        <w:numPr>
          <w:ilvl w:val="0"/>
          <w:numId w:val="0"/>
        </w:numPr>
        <w:ind w:left="576" w:hanging="576"/>
      </w:pPr>
      <w:r>
        <w:t>4.4</w:t>
      </w:r>
      <w:r>
        <w:tab/>
      </w:r>
      <w:r w:rsidR="00741006">
        <w:t>AOCS</w:t>
      </w:r>
    </w:p>
    <w:p w14:paraId="6816B588" w14:textId="27651160" w:rsidR="00A17686" w:rsidRDefault="00A17686" w:rsidP="00EB3FB4">
      <w:r>
        <w:t xml:space="preserve">In creating their Space Mission provide </w:t>
      </w:r>
      <w:r w:rsidR="00DA5D84">
        <w:t xml:space="preserve">Services </w:t>
      </w:r>
      <w:proofErr w:type="gramStart"/>
      <w:r w:rsidR="00DA5D84">
        <w:t>a number of</w:t>
      </w:r>
      <w:proofErr w:type="gramEnd"/>
      <w:r w:rsidR="00DA5D84">
        <w:t xml:space="preserve"> the SMP providers </w:t>
      </w:r>
      <w:r w:rsidR="00253246">
        <w:t xml:space="preserve">have upgraded their AOCS systems, </w:t>
      </w:r>
      <w:r w:rsidR="000B274D">
        <w:t>this has varied, depending on the companies approach</w:t>
      </w:r>
      <w:r w:rsidR="005575D5">
        <w:t xml:space="preserve">, between developing their own AOCS </w:t>
      </w:r>
      <w:r w:rsidR="00615F5F">
        <w:t>algorithms</w:t>
      </w:r>
      <w:r w:rsidR="005575D5">
        <w:t xml:space="preserve"> running on standard hardware, to completely replacing a </w:t>
      </w:r>
      <w:r w:rsidR="00150DF4">
        <w:t>commercial</w:t>
      </w:r>
      <w:r w:rsidR="005575D5">
        <w:t xml:space="preserve"> AOCS, with an in-house solution allowing the company more </w:t>
      </w:r>
      <w:r w:rsidR="00607F54">
        <w:t xml:space="preserve">opportunities for </w:t>
      </w:r>
      <w:r w:rsidR="005575D5">
        <w:t xml:space="preserve">customisation and </w:t>
      </w:r>
      <w:r w:rsidR="00607F54">
        <w:t xml:space="preserve">the </w:t>
      </w:r>
      <w:r w:rsidR="002936B5">
        <w:t xml:space="preserve">ability to enhance the product to meet customer needs.  The ability to offer improved pointing performance to either support </w:t>
      </w:r>
      <w:r w:rsidR="000E5826">
        <w:t>customer missions or the use of O</w:t>
      </w:r>
      <w:r w:rsidR="00981568">
        <w:t>-ISL</w:t>
      </w:r>
      <w:r w:rsidR="000E5826">
        <w:t xml:space="preserve">, has </w:t>
      </w:r>
      <w:proofErr w:type="gramStart"/>
      <w:r w:rsidR="000E5826">
        <w:t>lead</w:t>
      </w:r>
      <w:proofErr w:type="gramEnd"/>
      <w:r w:rsidR="000E5826">
        <w:t xml:space="preserve"> most companies to introduce star trackers into their offering, either using commercial off the shelf products, or in house developed </w:t>
      </w:r>
      <w:r w:rsidR="00387F71">
        <w:t>sub-systems</w:t>
      </w:r>
      <w:r w:rsidR="00981568">
        <w:t xml:space="preserve">, the </w:t>
      </w:r>
      <w:r w:rsidR="00C86EAA">
        <w:t>development of which was s</w:t>
      </w:r>
      <w:r w:rsidR="00387F71">
        <w:t xml:space="preserve">upported </w:t>
      </w:r>
      <w:r w:rsidR="00C86EAA">
        <w:t xml:space="preserve">as part of </w:t>
      </w:r>
      <w:r w:rsidR="00387F71">
        <w:t xml:space="preserve">the Pioneer </w:t>
      </w:r>
      <w:r w:rsidR="00981568">
        <w:t>programme</w:t>
      </w:r>
      <w:r w:rsidR="00387F71">
        <w:t>.</w:t>
      </w:r>
    </w:p>
    <w:p w14:paraId="729E3229" w14:textId="77777777" w:rsidR="00A17686" w:rsidRDefault="00A17686" w:rsidP="00EB3FB4"/>
    <w:p w14:paraId="3F85D86E" w14:textId="0CDAC0E5" w:rsidR="00EB19E4" w:rsidRDefault="003F575A" w:rsidP="003F575A">
      <w:pPr>
        <w:pStyle w:val="Heading2"/>
        <w:numPr>
          <w:ilvl w:val="0"/>
          <w:numId w:val="0"/>
        </w:numPr>
        <w:ind w:left="576" w:hanging="576"/>
      </w:pPr>
      <w:r>
        <w:t>4.5</w:t>
      </w:r>
      <w:r>
        <w:tab/>
      </w:r>
      <w:r w:rsidR="00EB19E4">
        <w:t>Propulsion</w:t>
      </w:r>
    </w:p>
    <w:p w14:paraId="2A3EE948" w14:textId="108DD230" w:rsidR="00EB19E4" w:rsidRDefault="006A0E1B" w:rsidP="00EB3FB4">
      <w:r>
        <w:t xml:space="preserve">Propulsion is an area which is developing rapidly in the </w:t>
      </w:r>
      <w:proofErr w:type="spellStart"/>
      <w:r>
        <w:t>Cubesat</w:t>
      </w:r>
      <w:proofErr w:type="spellEnd"/>
      <w:r>
        <w:t xml:space="preserve"> and Nanosat fields. More capable spacecraft are being developed with the need of significant propulsion capability for orbit acquisition and correction manoeuvres, life extension and de-orbit management. In the Pioneer programme</w:t>
      </w:r>
      <w:r w:rsidR="00623976">
        <w:t xml:space="preserve">, </w:t>
      </w:r>
      <w:r>
        <w:t>innovative propulsion solutions have been investigated including both conventional chemical propulsion systems and high performing electric propulsion. The ability to incorporate these systems into the Pioneer projects is an enabler for constellations where significant delta-V is required for constellation orbit acquisition, phasing, collision avoidance and end-of-life de-orbiting.</w:t>
      </w:r>
      <w:r w:rsidR="00115ECC">
        <w:t xml:space="preserve">  The trade-off between the use of electric propulsion and the availability of power for the primary mission is another complex trade-off which has been a common theme which the companies have had to </w:t>
      </w:r>
      <w:r w:rsidR="00623976">
        <w:t>solve</w:t>
      </w:r>
      <w:r w:rsidR="00115ECC">
        <w:t>.</w:t>
      </w:r>
    </w:p>
    <w:p w14:paraId="49DDE273" w14:textId="77777777" w:rsidR="006A0E1B" w:rsidRDefault="006A0E1B" w:rsidP="00EB3FB4"/>
    <w:p w14:paraId="621F26E0" w14:textId="310BFDA2" w:rsidR="00741006" w:rsidRDefault="003F575A" w:rsidP="003F575A">
      <w:pPr>
        <w:pStyle w:val="Heading2"/>
        <w:numPr>
          <w:ilvl w:val="0"/>
          <w:numId w:val="0"/>
        </w:numPr>
        <w:ind w:left="576" w:hanging="576"/>
      </w:pPr>
      <w:r>
        <w:t>4.6</w:t>
      </w:r>
      <w:r>
        <w:tab/>
      </w:r>
      <w:r w:rsidR="00741006">
        <w:t>Edge Computing</w:t>
      </w:r>
    </w:p>
    <w:p w14:paraId="7C2676F5" w14:textId="45D0E240" w:rsidR="001F3794" w:rsidRDefault="001F3794" w:rsidP="00EB3FB4">
      <w:r>
        <w:t xml:space="preserve">Another area which appears to be of interest to different </w:t>
      </w:r>
      <w:r w:rsidR="00C33F87">
        <w:t>SMP customers is the provision of Edge Computing, particularly for running A</w:t>
      </w:r>
      <w:r w:rsidR="00981568">
        <w:t xml:space="preserve">rtificial </w:t>
      </w:r>
      <w:r w:rsidR="00C33F87">
        <w:t>I</w:t>
      </w:r>
      <w:r w:rsidR="00981568">
        <w:t>ntelligence</w:t>
      </w:r>
      <w:r w:rsidR="00C33F87">
        <w:t xml:space="preserve"> applications.</w:t>
      </w:r>
      <w:r w:rsidR="00D440DF">
        <w:t xml:space="preserve">  These vary from </w:t>
      </w:r>
      <w:r w:rsidR="00993DAC">
        <w:t>advanced FPGAs such as the Xilinx Ultra-Scale Plus, to GPUs such as the Nvidia Jetson processor.</w:t>
      </w:r>
      <w:r w:rsidR="00477D9D">
        <w:t xml:space="preserve">  These offer the opportunity for the SMP to </w:t>
      </w:r>
      <w:r w:rsidR="00623976">
        <w:t>deploy</w:t>
      </w:r>
      <w:r w:rsidR="00477D9D">
        <w:t xml:space="preserve"> additional services, to support “Mass less” payloads, which </w:t>
      </w:r>
      <w:r w:rsidR="00477D9D">
        <w:lastRenderedPageBreak/>
        <w:t>can be uploaded to an already in-orbit spacecraft.</w:t>
      </w:r>
      <w:r w:rsidR="00C4318E">
        <w:t xml:space="preserve"> </w:t>
      </w:r>
      <w:proofErr w:type="gramStart"/>
      <w:r w:rsidR="00C4318E">
        <w:t>A number of</w:t>
      </w:r>
      <w:proofErr w:type="gramEnd"/>
      <w:r w:rsidR="00C4318E">
        <w:t xml:space="preserve"> </w:t>
      </w:r>
      <w:r w:rsidR="003332BE">
        <w:t>the SMPs supported under Pioneer are now offering this capability.</w:t>
      </w:r>
    </w:p>
    <w:p w14:paraId="44126D14" w14:textId="11EF6E83" w:rsidR="009D08D2" w:rsidRDefault="009D08D2" w:rsidP="00EB3FB4"/>
    <w:p w14:paraId="296F4DB1" w14:textId="049DF337" w:rsidR="009D08D2" w:rsidRDefault="003F575A" w:rsidP="003F575A">
      <w:pPr>
        <w:pStyle w:val="Heading2"/>
        <w:numPr>
          <w:ilvl w:val="0"/>
          <w:numId w:val="0"/>
        </w:numPr>
        <w:ind w:left="576" w:hanging="576"/>
      </w:pPr>
      <w:r>
        <w:t>4.7</w:t>
      </w:r>
      <w:r>
        <w:tab/>
      </w:r>
      <w:r w:rsidR="009D08D2">
        <w:t>On-Boarding</w:t>
      </w:r>
      <w:r w:rsidR="00C92681">
        <w:t xml:space="preserve"> Customer Payloads</w:t>
      </w:r>
    </w:p>
    <w:p w14:paraId="4A8D7D15" w14:textId="06B3AFA7" w:rsidR="009D08D2" w:rsidRDefault="009D08D2" w:rsidP="00EB3FB4">
      <w:r>
        <w:t xml:space="preserve">Another consideration which each of the SMPs has </w:t>
      </w:r>
      <w:r w:rsidR="00C22471">
        <w:t xml:space="preserve">realised it need </w:t>
      </w:r>
      <w:r>
        <w:t xml:space="preserve">to address, in developing </w:t>
      </w:r>
      <w:r w:rsidR="00C22471">
        <w:t>its Space Mission Provider Service, is how to support their customers to develop</w:t>
      </w:r>
      <w:r w:rsidR="004E2B8A">
        <w:t xml:space="preserve"> the item they want to fly.  Particularly</w:t>
      </w:r>
      <w:r w:rsidR="00623976">
        <w:t>,</w:t>
      </w:r>
      <w:r w:rsidR="004E2B8A">
        <w:t xml:space="preserve"> how to work with the interfaces the SMPs platforms make available</w:t>
      </w:r>
      <w:r w:rsidR="00C03234">
        <w:t xml:space="preserve">, be that a particular flavour of CAN bus, or </w:t>
      </w:r>
      <w:r w:rsidR="00554094">
        <w:t xml:space="preserve">which low voltage power </w:t>
      </w:r>
      <w:r w:rsidR="00C03234">
        <w:t>lines</w:t>
      </w:r>
      <w:r w:rsidR="00554094">
        <w:t xml:space="preserve"> are available</w:t>
      </w:r>
      <w:r w:rsidR="00C03234">
        <w:t>.</w:t>
      </w:r>
      <w:r w:rsidR="00937EC6">
        <w:t xml:space="preserve">  </w:t>
      </w:r>
      <w:proofErr w:type="gramStart"/>
      <w:r w:rsidR="00937EC6">
        <w:t>Furthermore</w:t>
      </w:r>
      <w:proofErr w:type="gramEnd"/>
      <w:r w:rsidR="00937EC6">
        <w:t xml:space="preserve"> </w:t>
      </w:r>
      <w:r w:rsidR="00981568">
        <w:t>the integration of the payloads</w:t>
      </w:r>
      <w:r w:rsidR="00937EC6">
        <w:t xml:space="preserve"> into the flight control interface </w:t>
      </w:r>
      <w:r w:rsidR="00981568">
        <w:t>to</w:t>
      </w:r>
      <w:r w:rsidR="00937EC6">
        <w:t xml:space="preserve"> allow the </w:t>
      </w:r>
      <w:r w:rsidR="00C33F87">
        <w:t>customer</w:t>
      </w:r>
      <w:r w:rsidR="00937EC6">
        <w:t xml:space="preserve"> to control and manage their </w:t>
      </w:r>
      <w:r w:rsidR="00B9509E">
        <w:t>payload once it is in orbit</w:t>
      </w:r>
      <w:r w:rsidR="00981568">
        <w:t xml:space="preserve"> is another challenge</w:t>
      </w:r>
      <w:r w:rsidR="00B9509E">
        <w:t xml:space="preserve">.  Within the </w:t>
      </w:r>
      <w:r w:rsidR="00981568">
        <w:t>P</w:t>
      </w:r>
      <w:r w:rsidR="00B9509E">
        <w:t xml:space="preserve">ioneer </w:t>
      </w:r>
      <w:r w:rsidR="00981568">
        <w:t>programme,</w:t>
      </w:r>
      <w:r w:rsidR="00B9509E">
        <w:t xml:space="preserve"> each SMP has developed their own unique solution to this challenge, varying from using </w:t>
      </w:r>
      <w:r w:rsidR="00981568">
        <w:t>COTS</w:t>
      </w:r>
      <w:r w:rsidR="00B9509E">
        <w:t xml:space="preserve"> </w:t>
      </w:r>
      <w:r w:rsidR="00C33F87">
        <w:t>single board computers, to bespoke developments.</w:t>
      </w:r>
    </w:p>
    <w:p w14:paraId="115F32D0" w14:textId="77777777" w:rsidR="009D08D2" w:rsidRDefault="009D08D2" w:rsidP="00EB3FB4"/>
    <w:p w14:paraId="21A90455" w14:textId="2C41CACA" w:rsidR="00C71968" w:rsidRDefault="003F575A" w:rsidP="003F575A">
      <w:pPr>
        <w:pStyle w:val="Heading2"/>
        <w:numPr>
          <w:ilvl w:val="0"/>
          <w:numId w:val="0"/>
        </w:numPr>
        <w:ind w:left="576" w:hanging="576"/>
      </w:pPr>
      <w:r>
        <w:t>4.8</w:t>
      </w:r>
      <w:r>
        <w:tab/>
      </w:r>
      <w:r w:rsidR="00C71968">
        <w:t>Model Based System Engineering</w:t>
      </w:r>
    </w:p>
    <w:p w14:paraId="6C17FE94" w14:textId="66872149" w:rsidR="00C71968" w:rsidRDefault="00C71968" w:rsidP="00C71968">
      <w:r>
        <w:t xml:space="preserve">Model </w:t>
      </w:r>
      <w:r w:rsidR="00981568">
        <w:t>B</w:t>
      </w:r>
      <w:r>
        <w:t xml:space="preserve">ased </w:t>
      </w:r>
      <w:r w:rsidR="00981568">
        <w:t>S</w:t>
      </w:r>
      <w:r>
        <w:t xml:space="preserve">ystem </w:t>
      </w:r>
      <w:r w:rsidR="00981568">
        <w:t>E</w:t>
      </w:r>
      <w:r>
        <w:t xml:space="preserve">ngineering </w:t>
      </w:r>
      <w:r w:rsidR="00981568">
        <w:t xml:space="preserve">(MBSE) </w:t>
      </w:r>
      <w:r>
        <w:t xml:space="preserve">techniques are becoming increasingly important in helping to address the inefficiency which can occur in traditional satellite system development approaches. The </w:t>
      </w:r>
      <w:r w:rsidR="00981568">
        <w:t>MBSE</w:t>
      </w:r>
      <w:r>
        <w:t xml:space="preserve"> approach can help to streamline not only the system engineering design, but also extend into other areas such as production and test management, launch service coordination, </w:t>
      </w:r>
      <w:proofErr w:type="gramStart"/>
      <w:r>
        <w:t>operations</w:t>
      </w:r>
      <w:proofErr w:type="gramEnd"/>
      <w:r>
        <w:t xml:space="preserve"> and downstream customer interface integration. Within the Pioneer programme model-based systems engineering architectures are being developed using a framework based on the ESA Space System ontologies. The architectures being developed are flexible enough to be able to interface with other tools across a wide range of business areas driving efficiency and reducing costs across the whole business enterprise.</w:t>
      </w:r>
    </w:p>
    <w:p w14:paraId="6F0567FF" w14:textId="3D738C09" w:rsidR="00C946A9" w:rsidRDefault="00C946A9" w:rsidP="00EB3FB4"/>
    <w:p w14:paraId="14D00C6A" w14:textId="44A0711F" w:rsidR="00C946A9" w:rsidRDefault="003F575A" w:rsidP="003F575A">
      <w:pPr>
        <w:pStyle w:val="Heading2"/>
        <w:numPr>
          <w:ilvl w:val="0"/>
          <w:numId w:val="0"/>
        </w:numPr>
        <w:ind w:left="576" w:hanging="576"/>
      </w:pPr>
      <w:r>
        <w:t>4.9</w:t>
      </w:r>
      <w:r>
        <w:tab/>
      </w:r>
      <w:r w:rsidR="00C946A9">
        <w:t>Workstreams</w:t>
      </w:r>
    </w:p>
    <w:p w14:paraId="7176F664" w14:textId="53197D31" w:rsidR="00C946A9" w:rsidRDefault="00C946A9" w:rsidP="00EB3FB4">
      <w:r>
        <w:t xml:space="preserve">From the ESA side of working with industry to manage </w:t>
      </w:r>
      <w:r w:rsidR="00623976">
        <w:t>up to 7</w:t>
      </w:r>
      <w:r w:rsidR="00981568">
        <w:t xml:space="preserve"> individual, parallel</w:t>
      </w:r>
      <w:r>
        <w:t xml:space="preserve"> complex and multi-dimensional projects, a key innovation has been the introduction of workstreams into the projects</w:t>
      </w:r>
      <w:r w:rsidR="00623976">
        <w:t>.</w:t>
      </w:r>
      <w:r>
        <w:t xml:space="preserve"> </w:t>
      </w:r>
      <w:r w:rsidR="00623976">
        <w:t>D</w:t>
      </w:r>
      <w:r>
        <w:t xml:space="preserve">ifferent elements of the </w:t>
      </w:r>
      <w:r w:rsidR="009C1DB5">
        <w:t xml:space="preserve">project </w:t>
      </w:r>
      <w:r w:rsidR="00623976">
        <w:t>are</w:t>
      </w:r>
      <w:r w:rsidR="009C1DB5">
        <w:t xml:space="preserve"> split into different work streams</w:t>
      </w:r>
      <w:r w:rsidR="00623976">
        <w:t>, t</w:t>
      </w:r>
      <w:r w:rsidR="009C1DB5">
        <w:t xml:space="preserve">hus </w:t>
      </w:r>
      <w:r w:rsidR="00623976">
        <w:t xml:space="preserve">for instance, </w:t>
      </w:r>
      <w:r w:rsidR="009C1DB5">
        <w:t xml:space="preserve">the AOCS upgrade may be in one work stream, while the </w:t>
      </w:r>
      <w:r w:rsidR="00081B24">
        <w:t xml:space="preserve">ISL may be in another </w:t>
      </w:r>
      <w:r w:rsidR="00623976">
        <w:t>one</w:t>
      </w:r>
      <w:r w:rsidR="00B753F8">
        <w:t xml:space="preserve"> and MBSE a third.</w:t>
      </w:r>
      <w:r w:rsidR="00081B24">
        <w:t xml:space="preserve">  Each work stream can then run at its own pace, </w:t>
      </w:r>
      <w:r w:rsidR="00A411B6">
        <w:t xml:space="preserve">with the company able to dynamically prioritise different work streams to adapt to </w:t>
      </w:r>
      <w:r w:rsidR="00844C34">
        <w:t>their evolving needs to respond to the market.</w:t>
      </w:r>
    </w:p>
    <w:p w14:paraId="502B446A" w14:textId="77777777" w:rsidR="00C946A9" w:rsidRDefault="00C946A9" w:rsidP="00EB3FB4"/>
    <w:p w14:paraId="303F597F" w14:textId="6CD68E1E" w:rsidR="007D7071" w:rsidRDefault="007D7071" w:rsidP="007D7071">
      <w:pPr>
        <w:pStyle w:val="Heading1"/>
      </w:pPr>
      <w:r>
        <w:t>outlook</w:t>
      </w:r>
    </w:p>
    <w:p w14:paraId="5676C8C1" w14:textId="36997964" w:rsidR="00EB3FB4" w:rsidRDefault="00EB3FB4" w:rsidP="00EB3FB4">
      <w:r>
        <w:t>The Pioneer program</w:t>
      </w:r>
      <w:r w:rsidR="00B118A1">
        <w:t>me</w:t>
      </w:r>
      <w:r>
        <w:t xml:space="preserve"> aims to continue supporting industry, in view of the various trends that are emerging and the interest of industry to evolve and remain at the forefront of innovation. Among others, the following evolutions have been identified: bigger spacecrafts, more integrated customer experience and environment for payload tasking and data delivery, integration of propulsion capability, multi-sensor capability, autonomous </w:t>
      </w:r>
      <w:proofErr w:type="gramStart"/>
      <w:r>
        <w:t>operations</w:t>
      </w:r>
      <w:proofErr w:type="gramEnd"/>
      <w:r>
        <w:t xml:space="preserve"> and on-board intelligence.</w:t>
      </w:r>
    </w:p>
    <w:p w14:paraId="2600857B" w14:textId="77777777" w:rsidR="00EB3FB4" w:rsidRDefault="00EB3FB4" w:rsidP="00EB3FB4"/>
    <w:p w14:paraId="37DEBA7F" w14:textId="6B7B80E6" w:rsidR="00623976" w:rsidRDefault="00EB3FB4" w:rsidP="00623976">
      <w:r>
        <w:t>Looking to these future projects, the Pioneer objectives remain very much up to date</w:t>
      </w:r>
      <w:r w:rsidR="007D7071">
        <w:t xml:space="preserve">, </w:t>
      </w:r>
      <w:proofErr w:type="gramStart"/>
      <w:r>
        <w:t>namely</w:t>
      </w:r>
      <w:proofErr w:type="gramEnd"/>
      <w:r>
        <w:t xml:space="preserve"> to support industry competitiveness by</w:t>
      </w:r>
      <w:r w:rsidR="00623976">
        <w:t xml:space="preserve"> attracting entrepreneurs and service providers in the satcom market, thus furthering the adoption of new satcom solutions to offer affordable and timely IOV/IOD opportunities. This in turn</w:t>
      </w:r>
      <w:r>
        <w:t xml:space="preserve"> </w:t>
      </w:r>
      <w:r w:rsidR="00623976">
        <w:t xml:space="preserve">lowers </w:t>
      </w:r>
      <w:r>
        <w:t xml:space="preserve">the entry barriers faced by public and private entities wishing to demonstrate new and advanced technologies, systems, </w:t>
      </w:r>
      <w:proofErr w:type="gramStart"/>
      <w:r>
        <w:t>services</w:t>
      </w:r>
      <w:proofErr w:type="gramEnd"/>
      <w:r>
        <w:t xml:space="preserve"> and applications in a representative operational environment</w:t>
      </w:r>
      <w:r w:rsidR="00623976">
        <w:t>.</w:t>
      </w:r>
    </w:p>
    <w:p w14:paraId="456D4356" w14:textId="77777777" w:rsidR="00623976" w:rsidRDefault="00623976" w:rsidP="002E21EF"/>
    <w:p w14:paraId="646673D0" w14:textId="61B8740D" w:rsidR="006204A3" w:rsidRDefault="00EB3FB4" w:rsidP="00EB3FB4">
      <w:r>
        <w:lastRenderedPageBreak/>
        <w:t xml:space="preserve">There is a clear need to continue fostering innovation and improve the level of ESA support both financial and technical towards industry. </w:t>
      </w:r>
      <w:r w:rsidR="006204A3">
        <w:t>The programme frame in ARTES is being updated, to allow up to 80% co-funding by ESA for SMEs</w:t>
      </w:r>
      <w:r w:rsidR="00FF1744">
        <w:t xml:space="preserve">. It should be noted however </w:t>
      </w:r>
      <w:r w:rsidR="005B5C8E">
        <w:t xml:space="preserve">that </w:t>
      </w:r>
      <w:r w:rsidR="008D23CF">
        <w:t>the launch costs of the first mission</w:t>
      </w:r>
      <w:r w:rsidR="00CF49FA">
        <w:t>,</w:t>
      </w:r>
      <w:r w:rsidR="008D23CF">
        <w:t xml:space="preserve"> aimed at validating the company’s infrastructure, will no longer be supported</w:t>
      </w:r>
      <w:r w:rsidR="00A839BA">
        <w:t>, in line with other conditions of similar ESA programmes.</w:t>
      </w:r>
    </w:p>
    <w:p w14:paraId="0B3BEF30" w14:textId="1553AF86" w:rsidR="00EB3FB4" w:rsidRPr="00EB3FB4" w:rsidRDefault="00EB3FB4" w:rsidP="00EB3FB4"/>
    <w:p w14:paraId="7E1B2F77" w14:textId="05BF51CE" w:rsidR="007D7071" w:rsidRDefault="007D7071" w:rsidP="007D7071">
      <w:pPr>
        <w:pStyle w:val="Heading1"/>
      </w:pPr>
      <w:r>
        <w:t>sprint</w:t>
      </w:r>
    </w:p>
    <w:p w14:paraId="0EE9C3DC" w14:textId="7C48EE4F" w:rsidR="00A839BA" w:rsidRDefault="007D7071" w:rsidP="00B07ED2">
      <w:r>
        <w:t>“Graduating” Pioneer primes, who have demonstrated</w:t>
      </w:r>
      <w:r w:rsidR="00A839BA">
        <w:t xml:space="preserve"> </w:t>
      </w:r>
      <w:r w:rsidR="00B07ED2">
        <w:t xml:space="preserve">mature infrastructure, up to </w:t>
      </w:r>
      <w:r>
        <w:t>in-orbit validation missions</w:t>
      </w:r>
      <w:r w:rsidR="00B07ED2">
        <w:t>, proving</w:t>
      </w:r>
      <w:r>
        <w:t xml:space="preserve"> their capability to host, fly and operate payloads on behalf of their customers, </w:t>
      </w:r>
      <w:r w:rsidR="00A839BA">
        <w:t>in line with</w:t>
      </w:r>
      <w:r>
        <w:t xml:space="preserve"> the </w:t>
      </w:r>
      <w:r w:rsidRPr="00D763C2">
        <w:t>one-stop-shop</w:t>
      </w:r>
      <w:r>
        <w:t xml:space="preserve"> concept, </w:t>
      </w:r>
      <w:r w:rsidR="00B07ED2">
        <w:t xml:space="preserve">may wish to </w:t>
      </w:r>
      <w:r w:rsidR="00B07ED2" w:rsidRPr="00D37534">
        <w:t xml:space="preserve">extend their </w:t>
      </w:r>
      <w:r w:rsidR="00B07ED2">
        <w:t>offering</w:t>
      </w:r>
      <w:r w:rsidR="00B07ED2" w:rsidRPr="00D37534">
        <w:t xml:space="preserve"> further</w:t>
      </w:r>
      <w:r w:rsidR="00B07ED2">
        <w:t xml:space="preserve"> with specific services targeting dedicated applications. </w:t>
      </w:r>
      <w:r w:rsidR="00791189">
        <w:t>Sprint</w:t>
      </w:r>
      <w:r w:rsidRPr="00D37534">
        <w:t xml:space="preserve"> is proposed to be implemented </w:t>
      </w:r>
      <w:r>
        <w:t>in the frame of ESA’s ARTES programme, to stimulate</w:t>
      </w:r>
      <w:r w:rsidRPr="00D37534">
        <w:t xml:space="preserve"> </w:t>
      </w:r>
      <w:r w:rsidR="00B07ED2">
        <w:t xml:space="preserve">this </w:t>
      </w:r>
      <w:r w:rsidRPr="00D37534">
        <w:t>further growth of New</w:t>
      </w:r>
      <w:r w:rsidR="00B07ED2">
        <w:t xml:space="preserve"> </w:t>
      </w:r>
      <w:r w:rsidRPr="00D37534">
        <w:t>Space</w:t>
      </w:r>
      <w:r>
        <w:t xml:space="preserve"> </w:t>
      </w:r>
      <w:r w:rsidRPr="00D37534">
        <w:t>entrants</w:t>
      </w:r>
      <w:r w:rsidR="00B07ED2">
        <w:t xml:space="preserve">. The objective is to support the innovative aspects of </w:t>
      </w:r>
      <w:proofErr w:type="gramStart"/>
      <w:r w:rsidR="00B07ED2">
        <w:t>new</w:t>
      </w:r>
      <w:r w:rsidRPr="00D37534">
        <w:t xml:space="preserve"> small</w:t>
      </w:r>
      <w:proofErr w:type="gramEnd"/>
      <w:r w:rsidR="00B07ED2">
        <w:t xml:space="preserve"> </w:t>
      </w:r>
      <w:r w:rsidRPr="00D37534">
        <w:t>sat</w:t>
      </w:r>
      <w:r w:rsidR="00B07ED2">
        <w:t>ellite</w:t>
      </w:r>
      <w:r>
        <w:t xml:space="preserve"> </w:t>
      </w:r>
      <w:r w:rsidRPr="00D37534">
        <w:t xml:space="preserve">type missions for markets </w:t>
      </w:r>
      <w:r w:rsidR="00B07ED2">
        <w:t xml:space="preserve">and services </w:t>
      </w:r>
      <w:r w:rsidRPr="00D37534">
        <w:t>requiring connectivity and other space applications</w:t>
      </w:r>
      <w:r>
        <w:t xml:space="preserve">.  </w:t>
      </w:r>
      <w:r w:rsidR="00B07ED2">
        <w:t xml:space="preserve">This </w:t>
      </w:r>
      <w:r w:rsidR="00D37534" w:rsidRPr="00D37534">
        <w:t xml:space="preserve">may include satcom </w:t>
      </w:r>
      <w:r w:rsidR="00B07ED2">
        <w:t xml:space="preserve">capabilities </w:t>
      </w:r>
      <w:r w:rsidR="00D37534" w:rsidRPr="00D37534">
        <w:t xml:space="preserve">augmented by </w:t>
      </w:r>
      <w:r w:rsidR="00B07ED2">
        <w:t>Internet of Things</w:t>
      </w:r>
      <w:r w:rsidR="00D37534" w:rsidRPr="00D37534">
        <w:t xml:space="preserve">, earth observation, computing and </w:t>
      </w:r>
      <w:r w:rsidR="00B07ED2">
        <w:t>on-board or on-ground Artificial Intelligence</w:t>
      </w:r>
      <w:r w:rsidR="00D37534" w:rsidRPr="00D37534">
        <w:t xml:space="preserve"> capabilities</w:t>
      </w:r>
      <w:r>
        <w:t xml:space="preserve">. </w:t>
      </w:r>
    </w:p>
    <w:p w14:paraId="0B14A388" w14:textId="77777777" w:rsidR="00A839BA" w:rsidRDefault="00A839BA" w:rsidP="00B07ED2"/>
    <w:p w14:paraId="407A1378" w14:textId="14EB59DE" w:rsidR="00B07ED2" w:rsidRDefault="00791189" w:rsidP="00B07ED2">
      <w:r>
        <w:t>Sprint</w:t>
      </w:r>
      <w:r w:rsidR="00D37534" w:rsidRPr="00D37534">
        <w:t xml:space="preserve"> industrial partners may include</w:t>
      </w:r>
      <w:r w:rsidR="00B07ED2">
        <w:t>:</w:t>
      </w:r>
    </w:p>
    <w:p w14:paraId="3F76F0FA" w14:textId="23E35538" w:rsidR="007D7071" w:rsidRDefault="00B07ED2" w:rsidP="00B07ED2">
      <w:pPr>
        <w:pStyle w:val="ListParagraph"/>
        <w:numPr>
          <w:ilvl w:val="0"/>
          <w:numId w:val="2"/>
        </w:numPr>
      </w:pPr>
      <w:r>
        <w:t xml:space="preserve">industrial </w:t>
      </w:r>
      <w:r w:rsidR="00D37534" w:rsidRPr="00D37534">
        <w:t xml:space="preserve">partners that demonstrated their capabilities under Pioneer and </w:t>
      </w:r>
      <w:r>
        <w:t xml:space="preserve">are now </w:t>
      </w:r>
      <w:r w:rsidR="00D37534" w:rsidRPr="00D37534">
        <w:t xml:space="preserve">planning to validate and extend their </w:t>
      </w:r>
      <w:r w:rsidR="009A0266">
        <w:t>service offering</w:t>
      </w:r>
      <w:r w:rsidR="009A0266" w:rsidRPr="00D37534">
        <w:t xml:space="preserve"> </w:t>
      </w:r>
      <w:proofErr w:type="gramStart"/>
      <w:r w:rsidR="00D37534" w:rsidRPr="00D37534">
        <w:t>further</w:t>
      </w:r>
      <w:r w:rsidR="00382EE1">
        <w:t>;</w:t>
      </w:r>
      <w:proofErr w:type="gramEnd"/>
    </w:p>
    <w:p w14:paraId="3332AAB8" w14:textId="1FBB7761" w:rsidR="00B07ED2" w:rsidRDefault="00B07ED2" w:rsidP="00BA3AD7">
      <w:pPr>
        <w:pStyle w:val="ListParagraph"/>
        <w:numPr>
          <w:ilvl w:val="0"/>
          <w:numId w:val="2"/>
        </w:numPr>
      </w:pPr>
      <w:r>
        <w:t xml:space="preserve">new partners, with demonstrated capabilities in the field of small satellite missions, wishing to reach </w:t>
      </w:r>
      <w:r w:rsidRPr="00D37534">
        <w:t xml:space="preserve">towards pre-operational </w:t>
      </w:r>
      <w:r>
        <w:t>status, in partnership with ESA, for their new services.</w:t>
      </w:r>
    </w:p>
    <w:p w14:paraId="75DF9469" w14:textId="3A9070E0" w:rsidR="00B07ED2" w:rsidRDefault="00B07ED2" w:rsidP="00B07ED2"/>
    <w:p w14:paraId="5247033C" w14:textId="03D16732" w:rsidR="00B07ED2" w:rsidRDefault="00791189" w:rsidP="00B07ED2">
      <w:r>
        <w:t>Sprint</w:t>
      </w:r>
      <w:r w:rsidR="00A839BA">
        <w:t xml:space="preserve"> will provide all the necessary expertise to the industrial partner, drawing </w:t>
      </w:r>
      <w:r w:rsidR="00273D6E">
        <w:t>the</w:t>
      </w:r>
      <w:r w:rsidR="00A839BA">
        <w:t xml:space="preserve"> required skills from ESA’s </w:t>
      </w:r>
      <w:r w:rsidR="00981568">
        <w:t xml:space="preserve">Telecommunications and Integrated Applications Directorate as well as others and in particular, ESA’s </w:t>
      </w:r>
      <w:r w:rsidR="00A839BA">
        <w:t>Technical Directorate.</w:t>
      </w:r>
      <w:r w:rsidR="00623976">
        <w:t xml:space="preserve"> </w:t>
      </w:r>
    </w:p>
    <w:p w14:paraId="155C10E5" w14:textId="3D5A25BE" w:rsidR="006204A3" w:rsidRDefault="006204A3" w:rsidP="006204A3">
      <w:pPr>
        <w:pStyle w:val="Heading1"/>
      </w:pPr>
      <w:r>
        <w:t>Conclusion</w:t>
      </w:r>
    </w:p>
    <w:p w14:paraId="4B42DACA" w14:textId="13709321" w:rsidR="006204A3" w:rsidRDefault="006204A3" w:rsidP="006204A3">
      <w:r>
        <w:t>Through Pioneer, industry is well positioned to offer one-stop-shop access to space, minimising barriers to entry and catalysing new and disruptive space</w:t>
      </w:r>
      <w:r w:rsidR="00A839BA">
        <w:t>-</w:t>
      </w:r>
      <w:r>
        <w:t>based applications for the benefit of the growing community of entrepreneurs and newcomers to the space sector and for private and institutional actors looking for a quick, cost</w:t>
      </w:r>
      <w:r w:rsidR="00972ABB">
        <w:t>-</w:t>
      </w:r>
      <w:r>
        <w:t>effective solution to validate their product or service in orbit.</w:t>
      </w:r>
    </w:p>
    <w:p w14:paraId="76884BC5" w14:textId="6E4F3298" w:rsidR="006204A3" w:rsidRDefault="006204A3" w:rsidP="006204A3"/>
    <w:p w14:paraId="6F54ED86" w14:textId="4BB60DF5" w:rsidR="006204A3" w:rsidRDefault="006204A3" w:rsidP="006204A3">
      <w:r>
        <w:t xml:space="preserve">The Pioneer programme will soon benefit from improved co-funding conditions, aligned with </w:t>
      </w:r>
      <w:r w:rsidR="00A839BA">
        <w:t>other</w:t>
      </w:r>
      <w:r>
        <w:t xml:space="preserve"> ESA partnership schemes, which in practice, means that ESA can co-fund up to 80% for S</w:t>
      </w:r>
      <w:r w:rsidR="00981568">
        <w:t xml:space="preserve">mall and </w:t>
      </w:r>
      <w:r>
        <w:t>M</w:t>
      </w:r>
      <w:r w:rsidR="00981568">
        <w:t xml:space="preserve">edium </w:t>
      </w:r>
      <w:r>
        <w:t>E</w:t>
      </w:r>
      <w:r w:rsidR="00981568">
        <w:t>nterprise</w:t>
      </w:r>
      <w:r>
        <w:t>s.</w:t>
      </w:r>
    </w:p>
    <w:p w14:paraId="54378532" w14:textId="70FDC39A" w:rsidR="006204A3" w:rsidRDefault="006204A3" w:rsidP="006204A3"/>
    <w:p w14:paraId="5245CF20" w14:textId="1A521587" w:rsidR="006204A3" w:rsidRDefault="006204A3" w:rsidP="006204A3">
      <w:r>
        <w:t xml:space="preserve">Beyond Pioneer, ESA Telecoms is introducing </w:t>
      </w:r>
      <w:r w:rsidR="00791189">
        <w:t xml:space="preserve">Sprint </w:t>
      </w:r>
      <w:r>
        <w:t xml:space="preserve">to accompany the Pioneer primes to the next step in service delivery and support new companies seeking to partner with ESA to reach pre-operational status of </w:t>
      </w:r>
      <w:r w:rsidR="002E21EF">
        <w:t xml:space="preserve">innovative </w:t>
      </w:r>
      <w:r>
        <w:t>service</w:t>
      </w:r>
      <w:r w:rsidR="002E21EF">
        <w:t>s beyond IOD/IOV</w:t>
      </w:r>
      <w:r>
        <w:t>.</w:t>
      </w:r>
    </w:p>
    <w:p w14:paraId="77C5290B" w14:textId="77777777" w:rsidR="00B07ED2" w:rsidRDefault="00B07ED2" w:rsidP="00B07ED2"/>
    <w:sectPr w:rsidR="00B07ED2" w:rsidSect="008B76DC">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7CFDF" w14:textId="77777777" w:rsidR="00080FCC" w:rsidRDefault="00080FCC" w:rsidP="00EB3FB4">
      <w:pPr>
        <w:spacing w:line="240" w:lineRule="auto"/>
      </w:pPr>
      <w:r>
        <w:separator/>
      </w:r>
    </w:p>
  </w:endnote>
  <w:endnote w:type="continuationSeparator" w:id="0">
    <w:p w14:paraId="1D0CA734" w14:textId="77777777" w:rsidR="00080FCC" w:rsidRDefault="00080FCC" w:rsidP="00EB3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2F938" w14:textId="77777777" w:rsidR="00080FCC" w:rsidRDefault="00080FCC" w:rsidP="00EB3FB4">
      <w:pPr>
        <w:spacing w:line="240" w:lineRule="auto"/>
      </w:pPr>
      <w:r>
        <w:separator/>
      </w:r>
    </w:p>
  </w:footnote>
  <w:footnote w:type="continuationSeparator" w:id="0">
    <w:p w14:paraId="43F62613" w14:textId="77777777" w:rsidR="00080FCC" w:rsidRDefault="00080FCC" w:rsidP="00EB3F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95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4F3BFB"/>
    <w:multiLevelType w:val="multilevel"/>
    <w:tmpl w:val="155023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293C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9863FC9"/>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69B1059D"/>
    <w:multiLevelType w:val="hybridMultilevel"/>
    <w:tmpl w:val="BEF2C118"/>
    <w:lvl w:ilvl="0" w:tplc="4490B0E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C968D2"/>
    <w:multiLevelType w:val="hybridMultilevel"/>
    <w:tmpl w:val="4CE8EFAA"/>
    <w:lvl w:ilvl="0" w:tplc="42FE929E">
      <w:start w:val="1"/>
      <w:numFmt w:val="decimal"/>
      <w:pStyle w:val="Heading1"/>
      <w:lvlText w:val="%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89694A"/>
    <w:multiLevelType w:val="multilevel"/>
    <w:tmpl w:val="F57E940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CD53FDC"/>
    <w:multiLevelType w:val="hybridMultilevel"/>
    <w:tmpl w:val="4472259A"/>
    <w:lvl w:ilvl="0" w:tplc="CEBEF706">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DC"/>
    <w:rsid w:val="00020860"/>
    <w:rsid w:val="00034ADD"/>
    <w:rsid w:val="00044D2E"/>
    <w:rsid w:val="00080FCC"/>
    <w:rsid w:val="00081B24"/>
    <w:rsid w:val="000A663F"/>
    <w:rsid w:val="000B274D"/>
    <w:rsid w:val="000C3D21"/>
    <w:rsid w:val="000D3B25"/>
    <w:rsid w:val="000E5826"/>
    <w:rsid w:val="00115ECC"/>
    <w:rsid w:val="00150DF4"/>
    <w:rsid w:val="001D1D6F"/>
    <w:rsid w:val="001D5864"/>
    <w:rsid w:val="001F3794"/>
    <w:rsid w:val="00205B52"/>
    <w:rsid w:val="00225434"/>
    <w:rsid w:val="00231A1E"/>
    <w:rsid w:val="00253246"/>
    <w:rsid w:val="00273D6E"/>
    <w:rsid w:val="002936B5"/>
    <w:rsid w:val="00296581"/>
    <w:rsid w:val="002A1C97"/>
    <w:rsid w:val="002E21EF"/>
    <w:rsid w:val="003332BE"/>
    <w:rsid w:val="003461C7"/>
    <w:rsid w:val="0037445E"/>
    <w:rsid w:val="00382EE1"/>
    <w:rsid w:val="00387F71"/>
    <w:rsid w:val="003B4BF9"/>
    <w:rsid w:val="003C5A4E"/>
    <w:rsid w:val="003C5D6D"/>
    <w:rsid w:val="003E3782"/>
    <w:rsid w:val="003E65C5"/>
    <w:rsid w:val="003F575A"/>
    <w:rsid w:val="0043204C"/>
    <w:rsid w:val="00476DB6"/>
    <w:rsid w:val="00477D9D"/>
    <w:rsid w:val="00485008"/>
    <w:rsid w:val="004C403D"/>
    <w:rsid w:val="004E2B8A"/>
    <w:rsid w:val="00537A1F"/>
    <w:rsid w:val="00537CEE"/>
    <w:rsid w:val="00551917"/>
    <w:rsid w:val="00553DBC"/>
    <w:rsid w:val="00554094"/>
    <w:rsid w:val="005575D5"/>
    <w:rsid w:val="00586C94"/>
    <w:rsid w:val="005B5C8E"/>
    <w:rsid w:val="005E1E5F"/>
    <w:rsid w:val="00607F54"/>
    <w:rsid w:val="00615F5F"/>
    <w:rsid w:val="006204A3"/>
    <w:rsid w:val="00623976"/>
    <w:rsid w:val="006467CE"/>
    <w:rsid w:val="00683ED8"/>
    <w:rsid w:val="006A0E1B"/>
    <w:rsid w:val="007148EC"/>
    <w:rsid w:val="00741006"/>
    <w:rsid w:val="007675D1"/>
    <w:rsid w:val="00791189"/>
    <w:rsid w:val="007C62D9"/>
    <w:rsid w:val="007D7071"/>
    <w:rsid w:val="008002C7"/>
    <w:rsid w:val="008433CF"/>
    <w:rsid w:val="00844C34"/>
    <w:rsid w:val="0086102D"/>
    <w:rsid w:val="008B76DC"/>
    <w:rsid w:val="008D23CF"/>
    <w:rsid w:val="00915C44"/>
    <w:rsid w:val="00917325"/>
    <w:rsid w:val="00936AA5"/>
    <w:rsid w:val="00937EC6"/>
    <w:rsid w:val="00972ABB"/>
    <w:rsid w:val="00981568"/>
    <w:rsid w:val="00993DAC"/>
    <w:rsid w:val="009A0266"/>
    <w:rsid w:val="009C1DB5"/>
    <w:rsid w:val="009D08D2"/>
    <w:rsid w:val="009E7EF8"/>
    <w:rsid w:val="00A01ED8"/>
    <w:rsid w:val="00A17686"/>
    <w:rsid w:val="00A411B6"/>
    <w:rsid w:val="00A66D34"/>
    <w:rsid w:val="00A839BA"/>
    <w:rsid w:val="00B0004D"/>
    <w:rsid w:val="00B07ED2"/>
    <w:rsid w:val="00B118A1"/>
    <w:rsid w:val="00B33507"/>
    <w:rsid w:val="00B610A2"/>
    <w:rsid w:val="00B753F8"/>
    <w:rsid w:val="00B9509E"/>
    <w:rsid w:val="00BB31C0"/>
    <w:rsid w:val="00BC4848"/>
    <w:rsid w:val="00BD4B72"/>
    <w:rsid w:val="00BE4FCB"/>
    <w:rsid w:val="00BF5B77"/>
    <w:rsid w:val="00C03234"/>
    <w:rsid w:val="00C1445A"/>
    <w:rsid w:val="00C22471"/>
    <w:rsid w:val="00C33F87"/>
    <w:rsid w:val="00C4318E"/>
    <w:rsid w:val="00C71968"/>
    <w:rsid w:val="00C86EAA"/>
    <w:rsid w:val="00C92681"/>
    <w:rsid w:val="00C946A9"/>
    <w:rsid w:val="00CF49FA"/>
    <w:rsid w:val="00D0162D"/>
    <w:rsid w:val="00D37534"/>
    <w:rsid w:val="00D37E55"/>
    <w:rsid w:val="00D440DF"/>
    <w:rsid w:val="00D616A6"/>
    <w:rsid w:val="00D65CB8"/>
    <w:rsid w:val="00D763C2"/>
    <w:rsid w:val="00D9392E"/>
    <w:rsid w:val="00DA5D84"/>
    <w:rsid w:val="00DD0F8B"/>
    <w:rsid w:val="00DE2CEF"/>
    <w:rsid w:val="00E55E0D"/>
    <w:rsid w:val="00E57FF9"/>
    <w:rsid w:val="00EB19E4"/>
    <w:rsid w:val="00EB3FB4"/>
    <w:rsid w:val="00F324E9"/>
    <w:rsid w:val="00F90E21"/>
    <w:rsid w:val="00F97679"/>
    <w:rsid w:val="00FC17F8"/>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699EA"/>
  <w15:chartTrackingRefBased/>
  <w15:docId w15:val="{A8CC5C7A-3A0C-4771-B2C9-4DAC5BD0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FB4"/>
    <w:pPr>
      <w:spacing w:after="0"/>
      <w:jc w:val="both"/>
    </w:pPr>
    <w:rPr>
      <w:rFonts w:ascii="Times New Roman" w:hAnsi="Times New Roman"/>
      <w:sz w:val="24"/>
    </w:rPr>
  </w:style>
  <w:style w:type="paragraph" w:styleId="Heading1">
    <w:name w:val="heading 1"/>
    <w:basedOn w:val="Normal"/>
    <w:next w:val="Normal"/>
    <w:link w:val="Heading1Char"/>
    <w:uiPriority w:val="9"/>
    <w:qFormat/>
    <w:rsid w:val="00EB3FB4"/>
    <w:pPr>
      <w:keepNext/>
      <w:keepLines/>
      <w:numPr>
        <w:numId w:val="1"/>
      </w:numPr>
      <w:spacing w:before="480" w:after="240" w:line="240" w:lineRule="auto"/>
      <w:ind w:left="357" w:hanging="357"/>
      <w:outlineLvl w:val="0"/>
    </w:pPr>
    <w:rPr>
      <w:rFonts w:eastAsiaTheme="majorEastAsia" w:cstheme="majorBidi"/>
      <w:b/>
      <w:caps/>
      <w:szCs w:val="32"/>
    </w:rPr>
  </w:style>
  <w:style w:type="paragraph" w:styleId="Heading2">
    <w:name w:val="heading 2"/>
    <w:basedOn w:val="ListParagraph"/>
    <w:next w:val="Normal"/>
    <w:link w:val="Heading2Char"/>
    <w:uiPriority w:val="9"/>
    <w:unhideWhenUsed/>
    <w:qFormat/>
    <w:rsid w:val="0043204C"/>
    <w:pPr>
      <w:numPr>
        <w:ilvl w:val="1"/>
        <w:numId w:val="8"/>
      </w:numPr>
      <w:outlineLvl w:val="1"/>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6DC"/>
    <w:rPr>
      <w:color w:val="0563C1" w:themeColor="hyperlink"/>
      <w:u w:val="single"/>
    </w:rPr>
  </w:style>
  <w:style w:type="character" w:styleId="UnresolvedMention">
    <w:name w:val="Unresolved Mention"/>
    <w:basedOn w:val="DefaultParagraphFont"/>
    <w:uiPriority w:val="99"/>
    <w:semiHidden/>
    <w:unhideWhenUsed/>
    <w:rsid w:val="008B76DC"/>
    <w:rPr>
      <w:color w:val="605E5C"/>
      <w:shd w:val="clear" w:color="auto" w:fill="E1DFDD"/>
    </w:rPr>
  </w:style>
  <w:style w:type="character" w:customStyle="1" w:styleId="Heading1Char">
    <w:name w:val="Heading 1 Char"/>
    <w:basedOn w:val="DefaultParagraphFont"/>
    <w:link w:val="Heading1"/>
    <w:uiPriority w:val="9"/>
    <w:rsid w:val="00EB3FB4"/>
    <w:rPr>
      <w:rFonts w:ascii="Times New Roman" w:eastAsiaTheme="majorEastAsia" w:hAnsi="Times New Roman" w:cstheme="majorBidi"/>
      <w:b/>
      <w:caps/>
      <w:sz w:val="24"/>
      <w:szCs w:val="32"/>
    </w:rPr>
  </w:style>
  <w:style w:type="paragraph" w:styleId="Caption">
    <w:name w:val="caption"/>
    <w:basedOn w:val="Normal"/>
    <w:next w:val="Normal"/>
    <w:uiPriority w:val="35"/>
    <w:unhideWhenUsed/>
    <w:qFormat/>
    <w:rsid w:val="00C1445A"/>
    <w:pPr>
      <w:spacing w:after="200" w:line="240" w:lineRule="auto"/>
      <w:jc w:val="center"/>
    </w:pPr>
    <w:rPr>
      <w:iCs/>
      <w:color w:val="44546A" w:themeColor="text2"/>
      <w:szCs w:val="18"/>
    </w:rPr>
  </w:style>
  <w:style w:type="paragraph" w:styleId="ListParagraph">
    <w:name w:val="List Paragraph"/>
    <w:basedOn w:val="Normal"/>
    <w:uiPriority w:val="34"/>
    <w:qFormat/>
    <w:rsid w:val="00537A1F"/>
    <w:pPr>
      <w:ind w:left="720"/>
      <w:contextualSpacing/>
    </w:pPr>
  </w:style>
  <w:style w:type="character" w:customStyle="1" w:styleId="Heading2Char">
    <w:name w:val="Heading 2 Char"/>
    <w:basedOn w:val="DefaultParagraphFont"/>
    <w:link w:val="Heading2"/>
    <w:uiPriority w:val="9"/>
    <w:rsid w:val="0043204C"/>
    <w:rPr>
      <w:rFonts w:ascii="Times New Roman" w:hAnsi="Times New Roman"/>
      <w:b/>
      <w:bCs/>
    </w:rPr>
  </w:style>
  <w:style w:type="paragraph" w:styleId="Revision">
    <w:name w:val="Revision"/>
    <w:hidden/>
    <w:uiPriority w:val="99"/>
    <w:semiHidden/>
    <w:rsid w:val="008433CF"/>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3C5D6D"/>
    <w:rPr>
      <w:sz w:val="16"/>
      <w:szCs w:val="16"/>
    </w:rPr>
  </w:style>
  <w:style w:type="paragraph" w:styleId="CommentText">
    <w:name w:val="annotation text"/>
    <w:basedOn w:val="Normal"/>
    <w:link w:val="CommentTextChar"/>
    <w:uiPriority w:val="99"/>
    <w:semiHidden/>
    <w:unhideWhenUsed/>
    <w:rsid w:val="003C5D6D"/>
    <w:pPr>
      <w:spacing w:line="240" w:lineRule="auto"/>
    </w:pPr>
    <w:rPr>
      <w:sz w:val="20"/>
      <w:szCs w:val="20"/>
    </w:rPr>
  </w:style>
  <w:style w:type="character" w:customStyle="1" w:styleId="CommentTextChar">
    <w:name w:val="Comment Text Char"/>
    <w:basedOn w:val="DefaultParagraphFont"/>
    <w:link w:val="CommentText"/>
    <w:uiPriority w:val="99"/>
    <w:semiHidden/>
    <w:rsid w:val="003C5D6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5D6D"/>
    <w:rPr>
      <w:b/>
      <w:bCs/>
    </w:rPr>
  </w:style>
  <w:style w:type="character" w:customStyle="1" w:styleId="CommentSubjectChar">
    <w:name w:val="Comment Subject Char"/>
    <w:basedOn w:val="CommentTextChar"/>
    <w:link w:val="CommentSubject"/>
    <w:uiPriority w:val="99"/>
    <w:semiHidden/>
    <w:rsid w:val="003C5D6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843590">
      <w:bodyDiv w:val="1"/>
      <w:marLeft w:val="0"/>
      <w:marRight w:val="0"/>
      <w:marTop w:val="0"/>
      <w:marBottom w:val="0"/>
      <w:divBdr>
        <w:top w:val="none" w:sz="0" w:space="0" w:color="auto"/>
        <w:left w:val="none" w:sz="0" w:space="0" w:color="auto"/>
        <w:bottom w:val="none" w:sz="0" w:space="0" w:color="auto"/>
        <w:right w:val="none" w:sz="0" w:space="0" w:color="auto"/>
      </w:divBdr>
      <w:divsChild>
        <w:div w:id="2006130342">
          <w:marLeft w:val="0"/>
          <w:marRight w:val="0"/>
          <w:marTop w:val="0"/>
          <w:marBottom w:val="0"/>
          <w:divBdr>
            <w:top w:val="none" w:sz="0" w:space="0" w:color="auto"/>
            <w:left w:val="none" w:sz="0" w:space="0" w:color="auto"/>
            <w:bottom w:val="none" w:sz="0" w:space="0" w:color="auto"/>
            <w:right w:val="none" w:sz="0" w:space="0" w:color="auto"/>
          </w:divBdr>
          <w:divsChild>
            <w:div w:id="1755466960">
              <w:marLeft w:val="0"/>
              <w:marRight w:val="0"/>
              <w:marTop w:val="0"/>
              <w:marBottom w:val="0"/>
              <w:divBdr>
                <w:top w:val="none" w:sz="0" w:space="0" w:color="auto"/>
                <w:left w:val="none" w:sz="0" w:space="0" w:color="auto"/>
                <w:bottom w:val="none" w:sz="0" w:space="0" w:color="auto"/>
                <w:right w:val="none" w:sz="0" w:space="0" w:color="auto"/>
              </w:divBdr>
              <w:divsChild>
                <w:div w:id="985088809">
                  <w:marLeft w:val="0"/>
                  <w:marRight w:val="0"/>
                  <w:marTop w:val="0"/>
                  <w:marBottom w:val="0"/>
                  <w:divBdr>
                    <w:top w:val="none" w:sz="0" w:space="0" w:color="auto"/>
                    <w:left w:val="none" w:sz="0" w:space="0" w:color="auto"/>
                    <w:bottom w:val="none" w:sz="0" w:space="0" w:color="auto"/>
                    <w:right w:val="none" w:sz="0" w:space="0" w:color="auto"/>
                  </w:divBdr>
                  <w:divsChild>
                    <w:div w:id="412820767">
                      <w:marLeft w:val="0"/>
                      <w:marRight w:val="0"/>
                      <w:marTop w:val="0"/>
                      <w:marBottom w:val="0"/>
                      <w:divBdr>
                        <w:top w:val="none" w:sz="0" w:space="0" w:color="auto"/>
                        <w:left w:val="none" w:sz="0" w:space="0" w:color="auto"/>
                        <w:bottom w:val="none" w:sz="0" w:space="0" w:color="auto"/>
                        <w:right w:val="none" w:sz="0" w:space="0" w:color="auto"/>
                      </w:divBdr>
                      <w:divsChild>
                        <w:div w:id="99301901">
                          <w:marLeft w:val="0"/>
                          <w:marRight w:val="0"/>
                          <w:marTop w:val="0"/>
                          <w:marBottom w:val="0"/>
                          <w:divBdr>
                            <w:top w:val="none" w:sz="0" w:space="0" w:color="auto"/>
                            <w:left w:val="none" w:sz="0" w:space="0" w:color="auto"/>
                            <w:bottom w:val="none" w:sz="0" w:space="0" w:color="auto"/>
                            <w:right w:val="none" w:sz="0" w:space="0" w:color="auto"/>
                          </w:divBdr>
                          <w:divsChild>
                            <w:div w:id="1773090857">
                              <w:marLeft w:val="0"/>
                              <w:marRight w:val="0"/>
                              <w:marTop w:val="0"/>
                              <w:marBottom w:val="120"/>
                              <w:divBdr>
                                <w:top w:val="none" w:sz="0" w:space="0" w:color="auto"/>
                                <w:left w:val="none" w:sz="0" w:space="0" w:color="auto"/>
                                <w:bottom w:val="none" w:sz="0" w:space="0" w:color="auto"/>
                                <w:right w:val="none" w:sz="0" w:space="0" w:color="auto"/>
                              </w:divBdr>
                              <w:divsChild>
                                <w:div w:id="18564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28540">
          <w:marLeft w:val="0"/>
          <w:marRight w:val="0"/>
          <w:marTop w:val="0"/>
          <w:marBottom w:val="0"/>
          <w:divBdr>
            <w:top w:val="none" w:sz="0" w:space="0" w:color="auto"/>
            <w:left w:val="none" w:sz="0" w:space="0" w:color="auto"/>
            <w:bottom w:val="none" w:sz="0" w:space="0" w:color="auto"/>
            <w:right w:val="none" w:sz="0" w:space="0" w:color="auto"/>
          </w:divBdr>
          <w:divsChild>
            <w:div w:id="1217232258">
              <w:marLeft w:val="0"/>
              <w:marRight w:val="0"/>
              <w:marTop w:val="0"/>
              <w:marBottom w:val="0"/>
              <w:divBdr>
                <w:top w:val="none" w:sz="0" w:space="0" w:color="auto"/>
                <w:left w:val="none" w:sz="0" w:space="0" w:color="auto"/>
                <w:bottom w:val="none" w:sz="0" w:space="0" w:color="auto"/>
                <w:right w:val="none" w:sz="0" w:space="0" w:color="auto"/>
              </w:divBdr>
              <w:divsChild>
                <w:div w:id="335502578">
                  <w:marLeft w:val="0"/>
                  <w:marRight w:val="0"/>
                  <w:marTop w:val="0"/>
                  <w:marBottom w:val="0"/>
                  <w:divBdr>
                    <w:top w:val="none" w:sz="0" w:space="0" w:color="auto"/>
                    <w:left w:val="none" w:sz="0" w:space="0" w:color="auto"/>
                    <w:bottom w:val="none" w:sz="0" w:space="0" w:color="auto"/>
                    <w:right w:val="none" w:sz="0" w:space="0" w:color="auto"/>
                  </w:divBdr>
                  <w:divsChild>
                    <w:div w:id="434135680">
                      <w:marLeft w:val="0"/>
                      <w:marRight w:val="0"/>
                      <w:marTop w:val="0"/>
                      <w:marBottom w:val="0"/>
                      <w:divBdr>
                        <w:top w:val="none" w:sz="0" w:space="0" w:color="auto"/>
                        <w:left w:val="none" w:sz="0" w:space="0" w:color="auto"/>
                        <w:bottom w:val="none" w:sz="0" w:space="0" w:color="auto"/>
                        <w:right w:val="none" w:sz="0" w:space="0" w:color="auto"/>
                      </w:divBdr>
                      <w:divsChild>
                        <w:div w:id="1545674465">
                          <w:marLeft w:val="0"/>
                          <w:marRight w:val="0"/>
                          <w:marTop w:val="0"/>
                          <w:marBottom w:val="0"/>
                          <w:divBdr>
                            <w:top w:val="none" w:sz="0" w:space="0" w:color="auto"/>
                            <w:left w:val="none" w:sz="0" w:space="0" w:color="auto"/>
                            <w:bottom w:val="none" w:sz="0" w:space="0" w:color="auto"/>
                            <w:right w:val="none" w:sz="0" w:space="0" w:color="auto"/>
                          </w:divBdr>
                        </w:div>
                        <w:div w:id="818965389">
                          <w:marLeft w:val="0"/>
                          <w:marRight w:val="30"/>
                          <w:marTop w:val="150"/>
                          <w:marBottom w:val="0"/>
                          <w:divBdr>
                            <w:top w:val="none" w:sz="0" w:space="0" w:color="auto"/>
                            <w:left w:val="none" w:sz="0" w:space="0" w:color="auto"/>
                            <w:bottom w:val="none" w:sz="0" w:space="0" w:color="auto"/>
                            <w:right w:val="none" w:sz="0" w:space="0" w:color="auto"/>
                          </w:divBdr>
                        </w:div>
                      </w:divsChild>
                    </w:div>
                    <w:div w:id="1488473668">
                      <w:marLeft w:val="0"/>
                      <w:marRight w:val="0"/>
                      <w:marTop w:val="0"/>
                      <w:marBottom w:val="0"/>
                      <w:divBdr>
                        <w:top w:val="none" w:sz="0" w:space="0" w:color="auto"/>
                        <w:left w:val="none" w:sz="0" w:space="0" w:color="auto"/>
                        <w:bottom w:val="none" w:sz="0" w:space="0" w:color="auto"/>
                        <w:right w:val="none" w:sz="0" w:space="0" w:color="auto"/>
                      </w:divBdr>
                      <w:divsChild>
                        <w:div w:id="929973792">
                          <w:marLeft w:val="0"/>
                          <w:marRight w:val="0"/>
                          <w:marTop w:val="0"/>
                          <w:marBottom w:val="0"/>
                          <w:divBdr>
                            <w:top w:val="none" w:sz="0" w:space="0" w:color="auto"/>
                            <w:left w:val="none" w:sz="0" w:space="0" w:color="auto"/>
                            <w:bottom w:val="none" w:sz="0" w:space="0" w:color="auto"/>
                            <w:right w:val="none" w:sz="0" w:space="0" w:color="auto"/>
                          </w:divBdr>
                          <w:divsChild>
                            <w:div w:id="2003970082">
                              <w:marLeft w:val="0"/>
                              <w:marRight w:val="0"/>
                              <w:marTop w:val="0"/>
                              <w:marBottom w:val="0"/>
                              <w:divBdr>
                                <w:top w:val="none" w:sz="0" w:space="0" w:color="auto"/>
                                <w:left w:val="none" w:sz="0" w:space="0" w:color="auto"/>
                                <w:bottom w:val="none" w:sz="0" w:space="0" w:color="auto"/>
                                <w:right w:val="none" w:sz="0" w:space="0" w:color="auto"/>
                              </w:divBdr>
                              <w:divsChild>
                                <w:div w:id="1690370992">
                                  <w:marLeft w:val="0"/>
                                  <w:marRight w:val="12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967026">
      <w:bodyDiv w:val="1"/>
      <w:marLeft w:val="0"/>
      <w:marRight w:val="0"/>
      <w:marTop w:val="0"/>
      <w:marBottom w:val="0"/>
      <w:divBdr>
        <w:top w:val="none" w:sz="0" w:space="0" w:color="auto"/>
        <w:left w:val="none" w:sz="0" w:space="0" w:color="auto"/>
        <w:bottom w:val="none" w:sz="0" w:space="0" w:color="auto"/>
        <w:right w:val="none" w:sz="0" w:space="0" w:color="auto"/>
      </w:divBdr>
      <w:divsChild>
        <w:div w:id="1761754021">
          <w:marLeft w:val="0"/>
          <w:marRight w:val="0"/>
          <w:marTop w:val="0"/>
          <w:marBottom w:val="0"/>
          <w:divBdr>
            <w:top w:val="none" w:sz="0" w:space="0" w:color="auto"/>
            <w:left w:val="none" w:sz="0" w:space="0" w:color="auto"/>
            <w:bottom w:val="none" w:sz="0" w:space="0" w:color="auto"/>
            <w:right w:val="none" w:sz="0" w:space="0" w:color="auto"/>
          </w:divBdr>
          <w:divsChild>
            <w:div w:id="487943258">
              <w:marLeft w:val="0"/>
              <w:marRight w:val="0"/>
              <w:marTop w:val="0"/>
              <w:marBottom w:val="0"/>
              <w:divBdr>
                <w:top w:val="none" w:sz="0" w:space="0" w:color="auto"/>
                <w:left w:val="none" w:sz="0" w:space="0" w:color="auto"/>
                <w:bottom w:val="none" w:sz="0" w:space="0" w:color="auto"/>
                <w:right w:val="none" w:sz="0" w:space="0" w:color="auto"/>
              </w:divBdr>
              <w:divsChild>
                <w:div w:id="519316675">
                  <w:marLeft w:val="0"/>
                  <w:marRight w:val="0"/>
                  <w:marTop w:val="0"/>
                  <w:marBottom w:val="0"/>
                  <w:divBdr>
                    <w:top w:val="none" w:sz="0" w:space="0" w:color="auto"/>
                    <w:left w:val="none" w:sz="0" w:space="0" w:color="auto"/>
                    <w:bottom w:val="none" w:sz="0" w:space="0" w:color="auto"/>
                    <w:right w:val="none" w:sz="0" w:space="0" w:color="auto"/>
                  </w:divBdr>
                  <w:divsChild>
                    <w:div w:id="674964560">
                      <w:marLeft w:val="0"/>
                      <w:marRight w:val="0"/>
                      <w:marTop w:val="0"/>
                      <w:marBottom w:val="0"/>
                      <w:divBdr>
                        <w:top w:val="none" w:sz="0" w:space="0" w:color="auto"/>
                        <w:left w:val="none" w:sz="0" w:space="0" w:color="auto"/>
                        <w:bottom w:val="none" w:sz="0" w:space="0" w:color="auto"/>
                        <w:right w:val="none" w:sz="0" w:space="0" w:color="auto"/>
                      </w:divBdr>
                      <w:divsChild>
                        <w:div w:id="990910500">
                          <w:marLeft w:val="0"/>
                          <w:marRight w:val="0"/>
                          <w:marTop w:val="0"/>
                          <w:marBottom w:val="0"/>
                          <w:divBdr>
                            <w:top w:val="none" w:sz="0" w:space="0" w:color="auto"/>
                            <w:left w:val="none" w:sz="0" w:space="0" w:color="auto"/>
                            <w:bottom w:val="none" w:sz="0" w:space="0" w:color="auto"/>
                            <w:right w:val="none" w:sz="0" w:space="0" w:color="auto"/>
                          </w:divBdr>
                          <w:divsChild>
                            <w:div w:id="1100446747">
                              <w:marLeft w:val="0"/>
                              <w:marRight w:val="0"/>
                              <w:marTop w:val="0"/>
                              <w:marBottom w:val="120"/>
                              <w:divBdr>
                                <w:top w:val="none" w:sz="0" w:space="0" w:color="auto"/>
                                <w:left w:val="none" w:sz="0" w:space="0" w:color="auto"/>
                                <w:bottom w:val="none" w:sz="0" w:space="0" w:color="auto"/>
                                <w:right w:val="none" w:sz="0" w:space="0" w:color="auto"/>
                              </w:divBdr>
                              <w:divsChild>
                                <w:div w:id="5427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06473">
          <w:marLeft w:val="0"/>
          <w:marRight w:val="0"/>
          <w:marTop w:val="0"/>
          <w:marBottom w:val="0"/>
          <w:divBdr>
            <w:top w:val="none" w:sz="0" w:space="0" w:color="auto"/>
            <w:left w:val="none" w:sz="0" w:space="0" w:color="auto"/>
            <w:bottom w:val="none" w:sz="0" w:space="0" w:color="auto"/>
            <w:right w:val="none" w:sz="0" w:space="0" w:color="auto"/>
          </w:divBdr>
          <w:divsChild>
            <w:div w:id="1286698953">
              <w:marLeft w:val="0"/>
              <w:marRight w:val="0"/>
              <w:marTop w:val="0"/>
              <w:marBottom w:val="0"/>
              <w:divBdr>
                <w:top w:val="none" w:sz="0" w:space="0" w:color="auto"/>
                <w:left w:val="none" w:sz="0" w:space="0" w:color="auto"/>
                <w:bottom w:val="none" w:sz="0" w:space="0" w:color="auto"/>
                <w:right w:val="none" w:sz="0" w:space="0" w:color="auto"/>
              </w:divBdr>
              <w:divsChild>
                <w:div w:id="1738361473">
                  <w:marLeft w:val="0"/>
                  <w:marRight w:val="0"/>
                  <w:marTop w:val="0"/>
                  <w:marBottom w:val="0"/>
                  <w:divBdr>
                    <w:top w:val="none" w:sz="0" w:space="0" w:color="auto"/>
                    <w:left w:val="none" w:sz="0" w:space="0" w:color="auto"/>
                    <w:bottom w:val="none" w:sz="0" w:space="0" w:color="auto"/>
                    <w:right w:val="none" w:sz="0" w:space="0" w:color="auto"/>
                  </w:divBdr>
                  <w:divsChild>
                    <w:div w:id="979919105">
                      <w:marLeft w:val="0"/>
                      <w:marRight w:val="0"/>
                      <w:marTop w:val="0"/>
                      <w:marBottom w:val="0"/>
                      <w:divBdr>
                        <w:top w:val="none" w:sz="0" w:space="0" w:color="auto"/>
                        <w:left w:val="none" w:sz="0" w:space="0" w:color="auto"/>
                        <w:bottom w:val="none" w:sz="0" w:space="0" w:color="auto"/>
                        <w:right w:val="none" w:sz="0" w:space="0" w:color="auto"/>
                      </w:divBdr>
                      <w:divsChild>
                        <w:div w:id="1164706770">
                          <w:marLeft w:val="0"/>
                          <w:marRight w:val="0"/>
                          <w:marTop w:val="0"/>
                          <w:marBottom w:val="0"/>
                          <w:divBdr>
                            <w:top w:val="none" w:sz="0" w:space="0" w:color="auto"/>
                            <w:left w:val="none" w:sz="0" w:space="0" w:color="auto"/>
                            <w:bottom w:val="none" w:sz="0" w:space="0" w:color="auto"/>
                            <w:right w:val="none" w:sz="0" w:space="0" w:color="auto"/>
                          </w:divBdr>
                        </w:div>
                        <w:div w:id="517164746">
                          <w:marLeft w:val="0"/>
                          <w:marRight w:val="30"/>
                          <w:marTop w:val="150"/>
                          <w:marBottom w:val="0"/>
                          <w:divBdr>
                            <w:top w:val="none" w:sz="0" w:space="0" w:color="auto"/>
                            <w:left w:val="none" w:sz="0" w:space="0" w:color="auto"/>
                            <w:bottom w:val="none" w:sz="0" w:space="0" w:color="auto"/>
                            <w:right w:val="none" w:sz="0" w:space="0" w:color="auto"/>
                          </w:divBdr>
                        </w:div>
                      </w:divsChild>
                    </w:div>
                    <w:div w:id="1615363937">
                      <w:marLeft w:val="0"/>
                      <w:marRight w:val="0"/>
                      <w:marTop w:val="0"/>
                      <w:marBottom w:val="0"/>
                      <w:divBdr>
                        <w:top w:val="none" w:sz="0" w:space="0" w:color="auto"/>
                        <w:left w:val="none" w:sz="0" w:space="0" w:color="auto"/>
                        <w:bottom w:val="none" w:sz="0" w:space="0" w:color="auto"/>
                        <w:right w:val="none" w:sz="0" w:space="0" w:color="auto"/>
                      </w:divBdr>
                      <w:divsChild>
                        <w:div w:id="1878590083">
                          <w:marLeft w:val="0"/>
                          <w:marRight w:val="0"/>
                          <w:marTop w:val="0"/>
                          <w:marBottom w:val="0"/>
                          <w:divBdr>
                            <w:top w:val="none" w:sz="0" w:space="0" w:color="auto"/>
                            <w:left w:val="none" w:sz="0" w:space="0" w:color="auto"/>
                            <w:bottom w:val="none" w:sz="0" w:space="0" w:color="auto"/>
                            <w:right w:val="none" w:sz="0" w:space="0" w:color="auto"/>
                          </w:divBdr>
                          <w:divsChild>
                            <w:div w:id="1383603485">
                              <w:marLeft w:val="0"/>
                              <w:marRight w:val="0"/>
                              <w:marTop w:val="0"/>
                              <w:marBottom w:val="0"/>
                              <w:divBdr>
                                <w:top w:val="none" w:sz="0" w:space="0" w:color="auto"/>
                                <w:left w:val="none" w:sz="0" w:space="0" w:color="auto"/>
                                <w:bottom w:val="none" w:sz="0" w:space="0" w:color="auto"/>
                                <w:right w:val="none" w:sz="0" w:space="0" w:color="auto"/>
                              </w:divBdr>
                              <w:divsChild>
                                <w:div w:id="1201480">
                                  <w:marLeft w:val="0"/>
                                  <w:marRight w:val="12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Sivac</dc:creator>
  <cp:keywords/>
  <dc:description/>
  <cp:lastModifiedBy>Philippe Sivac</cp:lastModifiedBy>
  <cp:revision>3</cp:revision>
  <dcterms:created xsi:type="dcterms:W3CDTF">2022-04-14T09:57:00Z</dcterms:created>
  <dcterms:modified xsi:type="dcterms:W3CDTF">2022-04-14T09:58:00Z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2022-04-11T09:12:15Z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0e55e0ee-403a-49eb-946a-36e55c31c325</vt:lpwstr>
  </property>
  <property fmtid="{D5CDD505-2E9C-101B-9397-08002B2CF9AE}" pid="8" name="MSIP_Label_3976fa30-1907-4356-8241-62ea5e1c0256_ContentBits">
    <vt:lpwstr>0</vt:lpwstr>
  </property>
</Properties>
</file>