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51FB4" w:rsidRDefault="00A920B1">
      <w:r>
        <w:fldChar w:fldCharType="begin">
          <w:ffData>
            <w:name w:val=""/>
            <w:enabled/>
            <w:calcOnExit w:val="0"/>
            <w:checkBox>
              <w:sizeAuto/>
              <w:default w:val="0"/>
              <w:checked/>
            </w:checkBox>
          </w:ffData>
        </w:fldChar>
      </w:r>
      <w:r>
        <w:instrText>FORMCHECKBOX</w:instrText>
      </w:r>
      <w:r w:rsidR="000262E2">
        <w:fldChar w:fldCharType="separate"/>
      </w:r>
      <w:bookmarkStart w:id="0" w:name="__Fieldmark__2_1626117752"/>
      <w:bookmarkStart w:id="1" w:name="Check5"/>
      <w:bookmarkEnd w:id="0"/>
      <w:r>
        <w:fldChar w:fldCharType="end"/>
      </w:r>
      <w:bookmarkEnd w:id="1"/>
      <w:r>
        <w:rPr>
          <w:rFonts w:ascii="Arial" w:hAnsi="Arial" w:cs="Arial"/>
          <w:b/>
          <w:bCs/>
        </w:rPr>
        <w:t xml:space="preserve"> Deflection and Disruption Models &amp; Testing</w:t>
      </w:r>
    </w:p>
    <w:p w:rsidR="00251FB4" w:rsidRDefault="00251FB4"/>
    <w:p w:rsidR="00251FB4" w:rsidRDefault="00432F36">
      <w:pPr>
        <w:jc w:val="center"/>
        <w:rPr>
          <w:rFonts w:ascii="Arial" w:hAnsi="Arial" w:cs="Arial"/>
          <w:b/>
        </w:rPr>
      </w:pPr>
      <w:r>
        <w:rPr>
          <w:rFonts w:ascii="Arial" w:hAnsi="Arial" w:cs="Arial"/>
          <w:b/>
        </w:rPr>
        <w:t>MOM</w:t>
      </w:r>
      <w:r w:rsidR="0062652E">
        <w:rPr>
          <w:rFonts w:ascii="Arial" w:hAnsi="Arial" w:cs="Arial"/>
          <w:b/>
        </w:rPr>
        <w:t>ENTUM ENHANCEMENT AS A FUNCTION OF IM</w:t>
      </w:r>
      <w:r w:rsidR="0097375A">
        <w:rPr>
          <w:rFonts w:ascii="Arial" w:hAnsi="Arial" w:cs="Arial"/>
          <w:b/>
        </w:rPr>
        <w:t>P</w:t>
      </w:r>
      <w:r w:rsidR="0062652E">
        <w:rPr>
          <w:rFonts w:ascii="Arial" w:hAnsi="Arial" w:cs="Arial"/>
          <w:b/>
        </w:rPr>
        <w:t>ACTOR SCALE SIZE: MOMENTUM TRANSFER MECHANISMS</w:t>
      </w:r>
    </w:p>
    <w:p w:rsidR="00251FB4" w:rsidRDefault="00251FB4">
      <w:pPr>
        <w:jc w:val="center"/>
        <w:rPr>
          <w:rFonts w:ascii="Arial" w:hAnsi="Arial" w:cs="Arial"/>
          <w:b/>
        </w:rPr>
      </w:pPr>
    </w:p>
    <w:p w:rsidR="00251FB4" w:rsidRDefault="0062652E">
      <w:pPr>
        <w:jc w:val="center"/>
        <w:rPr>
          <w:rFonts w:ascii="Arial" w:hAnsi="Arial" w:cs="Arial"/>
        </w:rPr>
      </w:pPr>
      <w:r>
        <w:rPr>
          <w:rFonts w:ascii="Arial" w:hAnsi="Arial" w:cs="Arial"/>
        </w:rPr>
        <w:t>James D. Walker</w:t>
      </w:r>
      <w:r>
        <w:rPr>
          <w:rFonts w:ascii="Arial" w:hAnsi="Arial" w:cs="Arial"/>
          <w:bCs/>
          <w:vertAlign w:val="superscript"/>
        </w:rPr>
        <w:t xml:space="preserve"> (1)</w:t>
      </w:r>
      <w:r>
        <w:rPr>
          <w:rFonts w:ascii="Arial" w:hAnsi="Arial" w:cs="Arial"/>
        </w:rPr>
        <w:t xml:space="preserve">, </w:t>
      </w:r>
      <w:r w:rsidR="00A920B1">
        <w:rPr>
          <w:rFonts w:ascii="Arial" w:hAnsi="Arial" w:cs="Arial"/>
        </w:rPr>
        <w:t>Sidney Chocron</w:t>
      </w:r>
      <w:r w:rsidR="00A920B1">
        <w:rPr>
          <w:rFonts w:ascii="Arial" w:hAnsi="Arial" w:cs="Arial"/>
          <w:bCs/>
          <w:vertAlign w:val="superscript"/>
        </w:rPr>
        <w:t xml:space="preserve"> (1)</w:t>
      </w:r>
      <w:r w:rsidR="00A920B1">
        <w:rPr>
          <w:rFonts w:ascii="Arial" w:hAnsi="Arial" w:cs="Arial"/>
        </w:rPr>
        <w:t xml:space="preserve"> </w:t>
      </w:r>
    </w:p>
    <w:p w:rsidR="00251FB4" w:rsidRDefault="00A920B1">
      <w:pPr>
        <w:jc w:val="center"/>
        <w:rPr>
          <w:rFonts w:ascii="Arial" w:hAnsi="Arial" w:cs="Arial"/>
          <w:i/>
        </w:rPr>
      </w:pPr>
      <w:r>
        <w:rPr>
          <w:rFonts w:ascii="Arial" w:hAnsi="Arial" w:cs="Arial"/>
          <w:bCs/>
          <w:vertAlign w:val="superscript"/>
        </w:rPr>
        <w:t>(1)</w:t>
      </w:r>
      <w:r>
        <w:rPr>
          <w:rFonts w:ascii="Arial" w:hAnsi="Arial" w:cs="Arial"/>
          <w:i/>
        </w:rPr>
        <w:t xml:space="preserve"> Southwest Research Institute, 6220 Culebra Rd., San Antonio, TX 78238, USA</w:t>
      </w:r>
    </w:p>
    <w:p w:rsidR="00251FB4" w:rsidRDefault="000262E2">
      <w:pPr>
        <w:jc w:val="center"/>
      </w:pPr>
      <w:hyperlink r:id="rId7">
        <w:r w:rsidR="0062652E">
          <w:rPr>
            <w:rStyle w:val="InternetLink"/>
            <w:rFonts w:ascii="Arial" w:hAnsi="Arial" w:cs="Arial"/>
          </w:rPr>
          <w:t>james.walker@swri.org</w:t>
        </w:r>
      </w:hyperlink>
      <w:r w:rsidR="0062652E">
        <w:rPr>
          <w:rStyle w:val="InternetLink"/>
          <w:rFonts w:ascii="Arial" w:hAnsi="Arial" w:cs="Arial"/>
        </w:rPr>
        <w:t>,</w:t>
      </w:r>
      <w:r w:rsidR="0062652E">
        <w:rPr>
          <w:rFonts w:ascii="Arial" w:hAnsi="Arial" w:cs="Arial"/>
        </w:rPr>
        <w:t xml:space="preserve"> </w:t>
      </w:r>
      <w:hyperlink r:id="rId8">
        <w:r w:rsidR="00A920B1">
          <w:rPr>
            <w:rStyle w:val="InternetLink"/>
            <w:rFonts w:ascii="Arial" w:hAnsi="Arial" w:cs="Arial"/>
          </w:rPr>
          <w:t>sidney.chocron@swri.org</w:t>
        </w:r>
      </w:hyperlink>
    </w:p>
    <w:p w:rsidR="00251FB4" w:rsidRDefault="00251FB4">
      <w:pPr>
        <w:jc w:val="both"/>
        <w:rPr>
          <w:rFonts w:ascii="Arial" w:hAnsi="Arial" w:cs="Arial"/>
          <w:b/>
        </w:rPr>
      </w:pPr>
    </w:p>
    <w:p w:rsidR="00251FB4" w:rsidRDefault="00A920B1">
      <w:pPr>
        <w:jc w:val="both"/>
        <w:rPr>
          <w:rFonts w:ascii="Arial" w:hAnsi="Arial" w:cs="Arial"/>
          <w:b/>
        </w:rPr>
      </w:pPr>
      <w:r>
        <w:rPr>
          <w:rFonts w:ascii="Arial" w:hAnsi="Arial" w:cs="Arial"/>
          <w:b/>
        </w:rPr>
        <w:t>Abstract</w:t>
      </w:r>
    </w:p>
    <w:p w:rsidR="00251FB4" w:rsidRDefault="00251FB4">
      <w:pPr>
        <w:spacing w:line="360" w:lineRule="auto"/>
        <w:rPr>
          <w:rFonts w:ascii="Arial" w:hAnsi="Arial" w:cs="Arial"/>
        </w:rPr>
      </w:pPr>
    </w:p>
    <w:p w:rsidR="0062652E" w:rsidRDefault="0062652E">
      <w:pPr>
        <w:jc w:val="both"/>
        <w:rPr>
          <w:rFonts w:ascii="Arial" w:hAnsi="Arial" w:cs="Arial"/>
        </w:rPr>
      </w:pPr>
      <w:r>
        <w:rPr>
          <w:rFonts w:ascii="Arial" w:hAnsi="Arial" w:cs="Arial"/>
        </w:rPr>
        <w:t>Momentum enhancement is the increase in momentum tra</w:t>
      </w:r>
      <w:bookmarkStart w:id="2" w:name="_GoBack"/>
      <w:bookmarkEnd w:id="2"/>
      <w:r>
        <w:rPr>
          <w:rFonts w:ascii="Arial" w:hAnsi="Arial" w:cs="Arial"/>
        </w:rPr>
        <w:t>nsferred to an impacted body above the momentum of the impactor.  It is typically denoted as β – 1.  Experimental studies have shown that for many impacted materials, including metals and consolidated geological materials, the momentum enhancement is an increasing function of the size of the impactor.  From the perspective of deflecting asteroids, this is a promising result, since we expect to impact the asteroid or comet nucleus with a spacecraft on the order of a meter across.</w:t>
      </w:r>
    </w:p>
    <w:p w:rsidR="0062652E" w:rsidRDefault="0062652E">
      <w:pPr>
        <w:jc w:val="both"/>
        <w:rPr>
          <w:rFonts w:ascii="Arial" w:hAnsi="Arial" w:cs="Arial"/>
        </w:rPr>
      </w:pPr>
    </w:p>
    <w:p w:rsidR="0062652E" w:rsidRDefault="00A94FCA">
      <w:pPr>
        <w:jc w:val="both"/>
        <w:rPr>
          <w:rFonts w:ascii="Arial" w:hAnsi="Arial" w:cs="Arial"/>
        </w:rPr>
      </w:pPr>
      <w:r>
        <w:rPr>
          <w:rFonts w:ascii="Arial" w:hAnsi="Arial" w:cs="Arial"/>
        </w:rPr>
        <w:t>T</w:t>
      </w:r>
      <w:r w:rsidR="0062652E">
        <w:rPr>
          <w:rFonts w:ascii="Arial" w:hAnsi="Arial" w:cs="Arial"/>
        </w:rPr>
        <w:t xml:space="preserve">he size dependence has only been shown </w:t>
      </w:r>
      <w:r>
        <w:rPr>
          <w:rFonts w:ascii="Arial" w:hAnsi="Arial" w:cs="Arial"/>
        </w:rPr>
        <w:t xml:space="preserve">experimentally </w:t>
      </w:r>
      <w:r w:rsidR="0062652E">
        <w:rPr>
          <w:rFonts w:ascii="Arial" w:hAnsi="Arial" w:cs="Arial"/>
        </w:rPr>
        <w:t>up to centimeter scale.  High velocity impacts measuring momentum enhancement have been performed for impactors of at most 3 to 4.5 cm in diameter.  For example, the plot</w:t>
      </w:r>
      <w:r w:rsidR="00E436D7">
        <w:rPr>
          <w:rFonts w:ascii="Arial" w:hAnsi="Arial" w:cs="Arial"/>
        </w:rPr>
        <w:t>s</w:t>
      </w:r>
      <w:r w:rsidR="0062652E">
        <w:rPr>
          <w:rFonts w:ascii="Arial" w:hAnsi="Arial" w:cs="Arial"/>
        </w:rPr>
        <w:t xml:space="preserve"> below show impacts at 5.77 km/s into an aluminum target with a range of impactor</w:t>
      </w:r>
      <w:r>
        <w:rPr>
          <w:rFonts w:ascii="Arial" w:hAnsi="Arial" w:cs="Arial"/>
        </w:rPr>
        <w:t xml:space="preserve"> diameter</w:t>
      </w:r>
      <w:r w:rsidR="0062652E">
        <w:rPr>
          <w:rFonts w:ascii="Arial" w:hAnsi="Arial" w:cs="Arial"/>
        </w:rPr>
        <w:t xml:space="preserve">s, from </w:t>
      </w:r>
      <w:r>
        <w:rPr>
          <w:rFonts w:ascii="Arial" w:hAnsi="Arial" w:cs="Arial"/>
        </w:rPr>
        <w:t xml:space="preserve">0.16 cm to </w:t>
      </w:r>
      <w:r w:rsidR="0062652E">
        <w:rPr>
          <w:rFonts w:ascii="Arial" w:hAnsi="Arial" w:cs="Arial"/>
        </w:rPr>
        <w:t xml:space="preserve">3 cm.  It is interesting to see that the ejecta mass appears to saturate around 1 cm diameter, but the </w:t>
      </w:r>
      <w:r>
        <w:rPr>
          <w:rFonts w:ascii="Arial" w:hAnsi="Arial" w:cs="Arial"/>
        </w:rPr>
        <w:t xml:space="preserve">momentum enhancement continues to increase at an even faster pace.  </w:t>
      </w:r>
      <w:r w:rsidR="0090686E">
        <w:rPr>
          <w:rFonts w:ascii="Arial" w:hAnsi="Arial" w:cs="Arial"/>
        </w:rPr>
        <w:t xml:space="preserve">Interestingly, </w:t>
      </w:r>
      <w:r w:rsidR="00E436D7">
        <w:rPr>
          <w:rFonts w:ascii="Arial" w:hAnsi="Arial" w:cs="Arial"/>
        </w:rPr>
        <w:t xml:space="preserve">the plots also show that </w:t>
      </w:r>
      <w:r w:rsidR="0090686E">
        <w:rPr>
          <w:rFonts w:ascii="Arial" w:hAnsi="Arial" w:cs="Arial"/>
        </w:rPr>
        <w:t>hydrocode impact computations, with</w:t>
      </w:r>
      <w:r w:rsidR="00E436D7">
        <w:rPr>
          <w:rFonts w:ascii="Arial" w:hAnsi="Arial" w:cs="Arial"/>
        </w:rPr>
        <w:t xml:space="preserve"> an</w:t>
      </w:r>
      <w:r w:rsidR="0090686E">
        <w:rPr>
          <w:rFonts w:ascii="Arial" w:hAnsi="Arial" w:cs="Arial"/>
        </w:rPr>
        <w:t xml:space="preserve"> appropriate failure model, match the ejecta mass </w:t>
      </w:r>
      <w:r w:rsidR="00E436D7">
        <w:rPr>
          <w:rFonts w:ascii="Arial" w:hAnsi="Arial" w:cs="Arial"/>
        </w:rPr>
        <w:t xml:space="preserve">but </w:t>
      </w:r>
      <w:r w:rsidR="0090686E">
        <w:rPr>
          <w:rFonts w:ascii="Arial" w:hAnsi="Arial" w:cs="Arial"/>
        </w:rPr>
        <w:t>do not match the momentum enhancement results</w:t>
      </w:r>
      <w:r w:rsidR="00E436D7">
        <w:rPr>
          <w:rFonts w:ascii="Arial" w:hAnsi="Arial" w:cs="Arial"/>
        </w:rPr>
        <w:t xml:space="preserve"> (also shown)</w:t>
      </w:r>
      <w:r w:rsidR="0090686E">
        <w:rPr>
          <w:rFonts w:ascii="Arial" w:hAnsi="Arial" w:cs="Arial"/>
        </w:rPr>
        <w:t xml:space="preserve"> [1].  </w:t>
      </w:r>
      <w:r>
        <w:rPr>
          <w:rFonts w:ascii="Arial" w:hAnsi="Arial" w:cs="Arial"/>
        </w:rPr>
        <w:t xml:space="preserve">Similar size scaling increase of momentum enhancement has been observed in large concrete </w:t>
      </w:r>
      <w:r w:rsidR="00D070EB">
        <w:rPr>
          <w:rFonts w:ascii="Arial" w:hAnsi="Arial" w:cs="Arial"/>
        </w:rPr>
        <w:t xml:space="preserve">and sandstone </w:t>
      </w:r>
      <w:r>
        <w:rPr>
          <w:rFonts w:ascii="Arial" w:hAnsi="Arial" w:cs="Arial"/>
        </w:rPr>
        <w:t>targets</w:t>
      </w:r>
      <w:r w:rsidR="00D070EB">
        <w:rPr>
          <w:rFonts w:ascii="Arial" w:hAnsi="Arial" w:cs="Arial"/>
        </w:rPr>
        <w:t xml:space="preserve">, at speeds of 2 km/s, </w:t>
      </w:r>
      <w:r>
        <w:rPr>
          <w:rFonts w:ascii="Arial" w:hAnsi="Arial" w:cs="Arial"/>
        </w:rPr>
        <w:t>and will be presented [2].</w:t>
      </w:r>
    </w:p>
    <w:p w:rsidR="00A94FCA" w:rsidRDefault="00A94FCA">
      <w:pPr>
        <w:jc w:val="both"/>
        <w:rPr>
          <w:rFonts w:ascii="Arial" w:hAnsi="Arial" w:cs="Arial"/>
        </w:rPr>
      </w:pPr>
    </w:p>
    <w:p w:rsidR="00A94FCA" w:rsidRDefault="00A94FCA">
      <w:pPr>
        <w:jc w:val="both"/>
        <w:rPr>
          <w:rFonts w:ascii="Arial" w:hAnsi="Arial" w:cs="Arial"/>
        </w:rPr>
      </w:pPr>
      <w:r>
        <w:rPr>
          <w:rFonts w:ascii="Arial" w:hAnsi="Arial" w:cs="Arial"/>
        </w:rPr>
        <w:t xml:space="preserve">Since we </w:t>
      </w:r>
      <w:r w:rsidR="00A26782">
        <w:rPr>
          <w:rFonts w:ascii="Arial" w:hAnsi="Arial" w:cs="Arial"/>
        </w:rPr>
        <w:t>hope</w:t>
      </w:r>
      <w:r>
        <w:rPr>
          <w:rFonts w:ascii="Arial" w:hAnsi="Arial" w:cs="Arial"/>
        </w:rPr>
        <w:t xml:space="preserve"> to extrapolate this momentum enhancement behavior, it is important to understand its physical </w:t>
      </w:r>
      <w:r w:rsidR="00A26782">
        <w:rPr>
          <w:rFonts w:ascii="Arial" w:hAnsi="Arial" w:cs="Arial"/>
        </w:rPr>
        <w:t>origins</w:t>
      </w:r>
      <w:r>
        <w:rPr>
          <w:rFonts w:ascii="Arial" w:hAnsi="Arial" w:cs="Arial"/>
        </w:rPr>
        <w:t>, as it is possible that the momentum enhancement will saturate for some impactor diameter</w:t>
      </w:r>
      <w:r w:rsidR="00A26782">
        <w:rPr>
          <w:rFonts w:ascii="Arial" w:hAnsi="Arial" w:cs="Arial"/>
        </w:rPr>
        <w:t xml:space="preserve"> unless we can show the mechanism precludes saturation</w:t>
      </w:r>
      <w:r>
        <w:rPr>
          <w:rFonts w:ascii="Arial" w:hAnsi="Arial" w:cs="Arial"/>
        </w:rPr>
        <w:t xml:space="preserve">.  Since the mass saturates but the momentum enhancement does not, it is clear the momentum enhancement increase </w:t>
      </w:r>
      <w:r w:rsidR="00A26782">
        <w:rPr>
          <w:rFonts w:ascii="Arial" w:hAnsi="Arial" w:cs="Arial"/>
        </w:rPr>
        <w:t xml:space="preserve">due to size </w:t>
      </w:r>
      <w:r>
        <w:rPr>
          <w:rFonts w:ascii="Arial" w:hAnsi="Arial" w:cs="Arial"/>
        </w:rPr>
        <w:t>is not due to an increase in ejecta mass.  (Obviously, an increase in ejecta mass does increase momentum enhancement, but there is another mechanism at work here beyond the mass saturation.)  In this presentation, we look at the mechanics of the impact and ejecta process and look at reasons for the increase in momentum transfer to the impacted object during the cratering process.</w:t>
      </w:r>
    </w:p>
    <w:p w:rsidR="00A94FCA" w:rsidRDefault="00A94FCA">
      <w:pPr>
        <w:jc w:val="both"/>
        <w:rPr>
          <w:rFonts w:ascii="Arial" w:hAnsi="Arial" w:cs="Arial"/>
        </w:rPr>
      </w:pPr>
    </w:p>
    <w:p w:rsidR="00104858" w:rsidRDefault="00A94FCA">
      <w:pPr>
        <w:jc w:val="both"/>
        <w:rPr>
          <w:rFonts w:ascii="Arial" w:hAnsi="Arial" w:cs="Arial"/>
        </w:rPr>
      </w:pPr>
      <w:r>
        <w:rPr>
          <w:rFonts w:ascii="Arial" w:hAnsi="Arial" w:cs="Arial"/>
        </w:rPr>
        <w:t xml:space="preserve">The overall topic is of considerable interest.  If we can argue that the size scaling continues to meter </w:t>
      </w:r>
      <w:r w:rsidR="00DF7B87">
        <w:rPr>
          <w:rFonts w:ascii="Arial" w:hAnsi="Arial" w:cs="Arial"/>
        </w:rPr>
        <w:t xml:space="preserve">size </w:t>
      </w:r>
      <w:r>
        <w:rPr>
          <w:rFonts w:ascii="Arial" w:hAnsi="Arial" w:cs="Arial"/>
        </w:rPr>
        <w:t>scale</w:t>
      </w:r>
      <w:r w:rsidR="00DF7B87">
        <w:rPr>
          <w:rFonts w:ascii="Arial" w:hAnsi="Arial" w:cs="Arial"/>
        </w:rPr>
        <w:t>s</w:t>
      </w:r>
      <w:r>
        <w:rPr>
          <w:rFonts w:ascii="Arial" w:hAnsi="Arial" w:cs="Arial"/>
        </w:rPr>
        <w:t xml:space="preserve">, then we obtain </w:t>
      </w:r>
      <w:r w:rsidR="00A26782">
        <w:rPr>
          <w:rFonts w:ascii="Arial" w:hAnsi="Arial" w:cs="Arial"/>
        </w:rPr>
        <w:t xml:space="preserve">βs of greater than 10 for spacecraft scale impacts into asteroids, which makes the hypervelocity impactor a method of interest for deflecting potentially dangerous asteroids and comet nuclei.  If the size scaling does not continue but rather saturates at </w:t>
      </w:r>
      <w:r w:rsidR="002127BE">
        <w:rPr>
          <w:rFonts w:ascii="Arial" w:hAnsi="Arial" w:cs="Arial"/>
        </w:rPr>
        <w:t>a</w:t>
      </w:r>
      <w:r w:rsidR="00A26782">
        <w:rPr>
          <w:rFonts w:ascii="Arial" w:hAnsi="Arial" w:cs="Arial"/>
        </w:rPr>
        <w:t xml:space="preserve"> small diameter, it is likely that βs will be relatively small for such impacts.  Thus, understanding this </w:t>
      </w:r>
      <w:r w:rsidR="0090686E">
        <w:rPr>
          <w:rFonts w:ascii="Arial" w:hAnsi="Arial" w:cs="Arial"/>
        </w:rPr>
        <w:t xml:space="preserve">size scaling </w:t>
      </w:r>
      <w:r w:rsidR="00A26782">
        <w:rPr>
          <w:rFonts w:ascii="Arial" w:hAnsi="Arial" w:cs="Arial"/>
        </w:rPr>
        <w:lastRenderedPageBreak/>
        <w:t xml:space="preserve">behavior is at the center of understanding the usefulness of deflecting impactors through </w:t>
      </w:r>
      <w:r w:rsidR="00DF7B87">
        <w:rPr>
          <w:rFonts w:ascii="Arial" w:hAnsi="Arial" w:cs="Arial"/>
        </w:rPr>
        <w:t xml:space="preserve">hypervelocity </w:t>
      </w:r>
      <w:r w:rsidR="00A26782">
        <w:rPr>
          <w:rFonts w:ascii="Arial" w:hAnsi="Arial" w:cs="Arial"/>
        </w:rPr>
        <w:t>impact.</w:t>
      </w:r>
    </w:p>
    <w:p w:rsidR="00104858" w:rsidRDefault="00104858">
      <w:pPr>
        <w:jc w:val="both"/>
        <w:rPr>
          <w:rFonts w:ascii="Arial" w:hAnsi="Arial" w:cs="Arial"/>
        </w:rPr>
      </w:pPr>
    </w:p>
    <w:p w:rsidR="00A94FCA" w:rsidRDefault="00104858" w:rsidP="00104858">
      <w:pPr>
        <w:jc w:val="center"/>
        <w:rPr>
          <w:rFonts w:ascii="Arial" w:hAnsi="Arial" w:cs="Arial"/>
        </w:rPr>
      </w:pPr>
      <w:r>
        <w:rPr>
          <w:rFonts w:ascii="Arial" w:hAnsi="Arial" w:cs="Arial"/>
          <w:noProof/>
        </w:rPr>
        <w:drawing>
          <wp:inline distT="0" distB="0" distL="0" distR="0" wp14:anchorId="52F4F22A">
            <wp:extent cx="2727960" cy="206338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56366" cy="2084866"/>
                    </a:xfrm>
                    <a:prstGeom prst="rect">
                      <a:avLst/>
                    </a:prstGeom>
                    <a:noFill/>
                  </pic:spPr>
                </pic:pic>
              </a:graphicData>
            </a:graphic>
          </wp:inline>
        </w:drawing>
      </w:r>
      <w:r>
        <w:rPr>
          <w:rFonts w:ascii="Arial" w:hAnsi="Arial" w:cs="Arial"/>
          <w:noProof/>
        </w:rPr>
        <w:t xml:space="preserve">   </w:t>
      </w:r>
      <w:r>
        <w:rPr>
          <w:rFonts w:ascii="Arial" w:hAnsi="Arial" w:cs="Arial"/>
          <w:noProof/>
        </w:rPr>
        <w:drawing>
          <wp:inline distT="0" distB="0" distL="0" distR="0" wp14:anchorId="19041A52" wp14:editId="4D7288E4">
            <wp:extent cx="2857500" cy="2081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4049" b="4758"/>
                    <a:stretch/>
                  </pic:blipFill>
                  <pic:spPr bwMode="auto">
                    <a:xfrm>
                      <a:off x="0" y="0"/>
                      <a:ext cx="2896451" cy="2109569"/>
                    </a:xfrm>
                    <a:prstGeom prst="rect">
                      <a:avLst/>
                    </a:prstGeom>
                    <a:noFill/>
                    <a:ln>
                      <a:noFill/>
                    </a:ln>
                    <a:extLst>
                      <a:ext uri="{53640926-AAD7-44D8-BBD7-CCE9431645EC}">
                        <a14:shadowObscured xmlns:a14="http://schemas.microsoft.com/office/drawing/2010/main"/>
                      </a:ext>
                    </a:extLst>
                  </pic:spPr>
                </pic:pic>
              </a:graphicData>
            </a:graphic>
          </wp:inline>
        </w:drawing>
      </w:r>
    </w:p>
    <w:p w:rsidR="00104858" w:rsidRDefault="00104858">
      <w:pPr>
        <w:jc w:val="both"/>
        <w:rPr>
          <w:rFonts w:ascii="Arial" w:hAnsi="Arial" w:cs="Arial"/>
        </w:rPr>
      </w:pPr>
    </w:p>
    <w:p w:rsidR="00251FB4" w:rsidRDefault="00A920B1">
      <w:pPr>
        <w:pStyle w:val="Caption"/>
        <w:jc w:val="center"/>
      </w:pPr>
      <w:r>
        <w:rPr>
          <w:b/>
          <w:i w:val="0"/>
          <w:sz w:val="22"/>
        </w:rPr>
        <w:t xml:space="preserve">Figure </w:t>
      </w:r>
      <w:r>
        <w:rPr>
          <w:b/>
          <w:i w:val="0"/>
          <w:sz w:val="22"/>
        </w:rPr>
        <w:fldChar w:fldCharType="begin"/>
      </w:r>
      <w:r>
        <w:rPr>
          <w:b/>
          <w:i w:val="0"/>
          <w:sz w:val="22"/>
        </w:rPr>
        <w:instrText>SEQ Figure \* ARABIC</w:instrText>
      </w:r>
      <w:r>
        <w:rPr>
          <w:b/>
          <w:i w:val="0"/>
          <w:sz w:val="22"/>
        </w:rPr>
        <w:fldChar w:fldCharType="separate"/>
      </w:r>
      <w:r w:rsidR="0097375A">
        <w:rPr>
          <w:b/>
          <w:i w:val="0"/>
          <w:noProof/>
          <w:sz w:val="22"/>
        </w:rPr>
        <w:t>1</w:t>
      </w:r>
      <w:r>
        <w:rPr>
          <w:b/>
          <w:i w:val="0"/>
          <w:sz w:val="22"/>
        </w:rPr>
        <w:fldChar w:fldCharType="end"/>
      </w:r>
      <w:r>
        <w:rPr>
          <w:i w:val="0"/>
          <w:sz w:val="22"/>
        </w:rPr>
        <w:t xml:space="preserve">. </w:t>
      </w:r>
      <w:r w:rsidR="00104858">
        <w:rPr>
          <w:i w:val="0"/>
          <w:sz w:val="22"/>
        </w:rPr>
        <w:t xml:space="preserve">Experimental results for 5.77 km/s impacts for a range of project sizes, performed at NASA Ames and </w:t>
      </w:r>
      <w:proofErr w:type="spellStart"/>
      <w:r w:rsidR="00104858">
        <w:rPr>
          <w:i w:val="0"/>
          <w:sz w:val="22"/>
        </w:rPr>
        <w:t>SwRI</w:t>
      </w:r>
      <w:proofErr w:type="spellEnd"/>
      <w:r w:rsidR="00104858">
        <w:rPr>
          <w:i w:val="0"/>
          <w:sz w:val="22"/>
        </w:rPr>
        <w:t xml:space="preserve"> (green crosses).  </w:t>
      </w:r>
      <w:r>
        <w:rPr>
          <w:i w:val="0"/>
          <w:sz w:val="22"/>
        </w:rPr>
        <w:t>CTH computation</w:t>
      </w:r>
      <w:r w:rsidR="00104858">
        <w:rPr>
          <w:i w:val="0"/>
          <w:sz w:val="22"/>
        </w:rPr>
        <w:t>s with a sophisticated failure model (blue circles) [1].</w:t>
      </w:r>
    </w:p>
    <w:p w:rsidR="00251FB4" w:rsidRDefault="00251FB4">
      <w:pPr>
        <w:rPr>
          <w:rFonts w:ascii="Arial" w:hAnsi="Arial" w:cs="Arial"/>
        </w:rPr>
      </w:pPr>
    </w:p>
    <w:p w:rsidR="00D24CB0" w:rsidRDefault="00D24CB0" w:rsidP="00D24CB0">
      <w:pPr>
        <w:pStyle w:val="ListParagraph"/>
        <w:numPr>
          <w:ilvl w:val="0"/>
          <w:numId w:val="1"/>
        </w:numPr>
        <w:rPr>
          <w:rFonts w:ascii="Arial" w:hAnsi="Arial" w:cs="Arial"/>
        </w:rPr>
      </w:pPr>
      <w:r w:rsidRPr="00D24CB0">
        <w:rPr>
          <w:rFonts w:ascii="Arial" w:hAnsi="Arial" w:cs="Arial"/>
        </w:rPr>
        <w:t xml:space="preserve">“Size Scaling of Hypervelocity-impact Ejecta Mass and Momentum Enhancement: Experiments and a Nonlocal-shear-band-motivated Strain-rate-dependent Failure Model,” J. D. Walker, S. Chocron, D. J. Grosch, Int. J. Impact </w:t>
      </w:r>
      <w:proofErr w:type="spellStart"/>
      <w:r w:rsidRPr="00D24CB0">
        <w:rPr>
          <w:rFonts w:ascii="Arial" w:hAnsi="Arial" w:cs="Arial"/>
        </w:rPr>
        <w:t>Engng</w:t>
      </w:r>
      <w:proofErr w:type="spellEnd"/>
      <w:r w:rsidRPr="00D24CB0">
        <w:rPr>
          <w:rFonts w:ascii="Arial" w:hAnsi="Arial" w:cs="Arial"/>
        </w:rPr>
        <w:t xml:space="preserve"> 135 (2020) 103388:1-14 DOI: 10.1016/j.ijimpeng.2019.103388. </w:t>
      </w:r>
    </w:p>
    <w:p w:rsidR="00D24CB0" w:rsidRPr="00D24CB0" w:rsidRDefault="00D24CB0" w:rsidP="00D24CB0">
      <w:pPr>
        <w:pStyle w:val="ListParagraph"/>
        <w:rPr>
          <w:rFonts w:ascii="Arial" w:hAnsi="Arial" w:cs="Arial"/>
        </w:rPr>
      </w:pPr>
    </w:p>
    <w:p w:rsidR="002127BE" w:rsidRDefault="002127BE" w:rsidP="002127BE">
      <w:pPr>
        <w:pStyle w:val="ListParagraph"/>
        <w:numPr>
          <w:ilvl w:val="0"/>
          <w:numId w:val="1"/>
        </w:numPr>
        <w:rPr>
          <w:rFonts w:ascii="Arial" w:hAnsi="Arial" w:cs="Arial"/>
        </w:rPr>
      </w:pPr>
      <w:r w:rsidRPr="002127BE">
        <w:rPr>
          <w:rFonts w:ascii="Arial" w:hAnsi="Arial" w:cs="Arial"/>
        </w:rPr>
        <w:t xml:space="preserve">“Hypervelocity Impact on Concrete and Sandstone: Momentum Enhancement from Tests and Hydrocode Simulations,” S. Chocron, J. D. Walker, D. J. Grosch, S. R. Beissel, D. D. Durda, and K. R. </w:t>
      </w:r>
      <w:proofErr w:type="spellStart"/>
      <w:r w:rsidRPr="002127BE">
        <w:rPr>
          <w:rFonts w:ascii="Arial" w:hAnsi="Arial" w:cs="Arial"/>
        </w:rPr>
        <w:t>Housen</w:t>
      </w:r>
      <w:proofErr w:type="spellEnd"/>
      <w:r w:rsidRPr="002127BE">
        <w:rPr>
          <w:rFonts w:ascii="Arial" w:hAnsi="Arial" w:cs="Arial"/>
        </w:rPr>
        <w:t>, Proceedings of the 15th Hypervelocity Impact Symposium, Destin, FL, April 14 – 19, 2019.</w:t>
      </w:r>
    </w:p>
    <w:p w:rsidR="00D070EB" w:rsidRPr="00D070EB" w:rsidRDefault="00D070EB" w:rsidP="00D070EB">
      <w:pPr>
        <w:pStyle w:val="ListParagraph"/>
        <w:rPr>
          <w:rFonts w:ascii="Arial" w:hAnsi="Arial" w:cs="Arial"/>
        </w:rPr>
      </w:pPr>
    </w:p>
    <w:p w:rsidR="00251FB4" w:rsidRDefault="00A920B1">
      <w:pPr>
        <w:pStyle w:val="BodyText2"/>
        <w:jc w:val="center"/>
        <w:rPr>
          <w:rFonts w:cs="Arial"/>
          <w:szCs w:val="24"/>
          <w:lang w:val="en-US"/>
        </w:rPr>
      </w:pPr>
      <w:r>
        <w:rPr>
          <w:rFonts w:cs="Arial"/>
          <w:szCs w:val="24"/>
          <w:lang w:val="en-US"/>
        </w:rPr>
        <w:t>**************************************</w:t>
      </w:r>
    </w:p>
    <w:p w:rsidR="00251FB4" w:rsidRDefault="00A920B1">
      <w:pPr>
        <w:pStyle w:val="BodyText2"/>
        <w:rPr>
          <w:rFonts w:cs="Arial"/>
          <w:b/>
          <w:i/>
          <w:szCs w:val="24"/>
          <w:lang w:val="en-US"/>
        </w:rPr>
      </w:pPr>
      <w:r>
        <w:rPr>
          <w:rFonts w:cs="Arial"/>
          <w:b/>
          <w:i/>
          <w:szCs w:val="24"/>
          <w:lang w:val="en-US"/>
        </w:rPr>
        <w:t>Comments:</w:t>
      </w:r>
    </w:p>
    <w:p w:rsidR="00251FB4" w:rsidRDefault="00251FB4">
      <w:pPr>
        <w:pStyle w:val="BodyText2"/>
        <w:rPr>
          <w:rFonts w:cs="Arial"/>
          <w:i/>
          <w:szCs w:val="24"/>
          <w:lang w:val="en-US"/>
        </w:rPr>
      </w:pPr>
    </w:p>
    <w:p w:rsidR="00251FB4" w:rsidRDefault="00A920B1">
      <w:pPr>
        <w:pStyle w:val="BodyText2"/>
        <w:rPr>
          <w:rFonts w:cs="Arial"/>
          <w:i/>
          <w:sz w:val="22"/>
          <w:szCs w:val="22"/>
          <w:lang w:val="en-US"/>
        </w:rPr>
      </w:pPr>
      <w:r>
        <w:rPr>
          <w:rFonts w:cs="Arial"/>
          <w:i/>
          <w:sz w:val="22"/>
          <w:szCs w:val="22"/>
          <w:lang w:val="en-US"/>
        </w:rPr>
        <w:t>Alternative session: NEO Characterization Results</w:t>
      </w:r>
    </w:p>
    <w:p w:rsidR="00251FB4" w:rsidRDefault="00A920B1">
      <w:pPr>
        <w:pStyle w:val="BodyText2"/>
        <w:rPr>
          <w:rFonts w:cs="Arial"/>
        </w:rPr>
      </w:pPr>
      <w:r>
        <w:rPr>
          <w:rFonts w:cs="Arial"/>
          <w:i/>
          <w:sz w:val="22"/>
          <w:szCs w:val="22"/>
          <w:lang w:val="en-US"/>
        </w:rPr>
        <w:t>Preference for Oral Presentation</w:t>
      </w:r>
    </w:p>
    <w:p w:rsidR="00251FB4" w:rsidRDefault="00251FB4">
      <w:pPr>
        <w:spacing w:line="360" w:lineRule="auto"/>
      </w:pPr>
    </w:p>
    <w:sectPr w:rsidR="00251FB4">
      <w:headerReference w:type="default" r:id="rId11"/>
      <w:pgSz w:w="11906" w:h="16838"/>
      <w:pgMar w:top="1440" w:right="1440" w:bottom="1440" w:left="1440" w:header="72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262E2" w:rsidRDefault="000262E2">
      <w:r>
        <w:separator/>
      </w:r>
    </w:p>
  </w:endnote>
  <w:endnote w:type="continuationSeparator" w:id="0">
    <w:p w:rsidR="000262E2" w:rsidRDefault="000262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Liberation Sans">
    <w:altName w:val="Arial"/>
    <w:charset w:val="01"/>
    <w:family w:val="swiss"/>
    <w:pitch w:val="variable"/>
  </w:font>
  <w:font w:name="AR PL SungtiL GB">
    <w:panose1 w:val="00000000000000000000"/>
    <w:charset w:val="00"/>
    <w:family w:val="roman"/>
    <w:notTrueType/>
    <w:pitch w:val="default"/>
  </w:font>
  <w:font w:name="Lohit Devanagari">
    <w:altName w:val="Cambria"/>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262E2" w:rsidRDefault="000262E2">
      <w:r>
        <w:separator/>
      </w:r>
    </w:p>
  </w:footnote>
  <w:footnote w:type="continuationSeparator" w:id="0">
    <w:p w:rsidR="000262E2" w:rsidRDefault="000262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51FB4" w:rsidRDefault="00A920B1">
    <w:pPr>
      <w:pStyle w:val="Header"/>
      <w:jc w:val="center"/>
      <w:rPr>
        <w:sz w:val="28"/>
      </w:rPr>
    </w:pPr>
    <w:r>
      <w:rPr>
        <w:sz w:val="28"/>
      </w:rPr>
      <w:t>7</w:t>
    </w:r>
    <w:r>
      <w:rPr>
        <w:sz w:val="28"/>
        <w:vertAlign w:val="superscript"/>
      </w:rPr>
      <w:t>th</w:t>
    </w:r>
    <w:r>
      <w:rPr>
        <w:sz w:val="28"/>
      </w:rPr>
      <w:t xml:space="preserve"> IAA Planetary Defense Conference – Vienna, Austria, 26-30 April 2021</w:t>
    </w:r>
  </w:p>
  <w:p w:rsidR="00251FB4" w:rsidRDefault="00251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D5E1F26"/>
    <w:multiLevelType w:val="hybridMultilevel"/>
    <w:tmpl w:val="703645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B4"/>
    <w:rsid w:val="000262E2"/>
    <w:rsid w:val="00104858"/>
    <w:rsid w:val="002127BE"/>
    <w:rsid w:val="002233B3"/>
    <w:rsid w:val="00251FB4"/>
    <w:rsid w:val="003C42AA"/>
    <w:rsid w:val="00412D73"/>
    <w:rsid w:val="00432F36"/>
    <w:rsid w:val="0062652E"/>
    <w:rsid w:val="0090686E"/>
    <w:rsid w:val="0097375A"/>
    <w:rsid w:val="00A26782"/>
    <w:rsid w:val="00A920B1"/>
    <w:rsid w:val="00A94FCA"/>
    <w:rsid w:val="00BE36E1"/>
    <w:rsid w:val="00D070EB"/>
    <w:rsid w:val="00D24CB0"/>
    <w:rsid w:val="00DF7B87"/>
    <w:rsid w:val="00E436D7"/>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D2DFE"/>
  <w15:docId w15:val="{92DEE3BA-0C61-43BB-AF60-AC94DC6B71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0824D0"/>
  </w:style>
  <w:style w:type="character" w:customStyle="1" w:styleId="FooterChar">
    <w:name w:val="Footer Char"/>
    <w:basedOn w:val="DefaultParagraphFont"/>
    <w:link w:val="Footer"/>
    <w:uiPriority w:val="99"/>
    <w:qFormat/>
    <w:rsid w:val="000824D0"/>
  </w:style>
  <w:style w:type="character" w:customStyle="1" w:styleId="BodyText2Char">
    <w:name w:val="Body Text 2 Char"/>
    <w:basedOn w:val="DefaultParagraphFont"/>
    <w:link w:val="BodyText2"/>
    <w:qFormat/>
    <w:rsid w:val="00DF662E"/>
    <w:rPr>
      <w:rFonts w:ascii="Arial" w:eastAsia="Times New Roman" w:hAnsi="Arial" w:cs="Times New Roman"/>
      <w:szCs w:val="20"/>
      <w:lang w:val="x-none" w:eastAsia="pt-BR"/>
    </w:rPr>
  </w:style>
  <w:style w:type="character" w:customStyle="1" w:styleId="InternetLink">
    <w:name w:val="Internet Link"/>
    <w:basedOn w:val="DefaultParagraphFont"/>
    <w:uiPriority w:val="99"/>
    <w:unhideWhenUsed/>
    <w:rsid w:val="00DC425C"/>
    <w:rPr>
      <w:color w:val="0563C1" w:themeColor="hyperlink"/>
      <w:u w:val="single"/>
    </w:rPr>
  </w:style>
  <w:style w:type="character" w:customStyle="1" w:styleId="ListLabel1">
    <w:name w:val="ListLabel 1"/>
    <w:qFormat/>
    <w:rPr>
      <w:rFonts w:ascii="Arial" w:hAnsi="Arial" w:cs="Arial"/>
    </w:rPr>
  </w:style>
  <w:style w:type="paragraph" w:customStyle="1" w:styleId="Heading">
    <w:name w:val="Heading"/>
    <w:basedOn w:val="Normal"/>
    <w:next w:val="BodyText"/>
    <w:qFormat/>
    <w:pPr>
      <w:keepNext/>
      <w:spacing w:before="240" w:after="120"/>
    </w:pPr>
    <w:rPr>
      <w:rFonts w:ascii="Liberation Sans" w:eastAsia="AR PL SungtiL GB"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next w:val="Normal"/>
    <w:uiPriority w:val="35"/>
    <w:unhideWhenUsed/>
    <w:qFormat/>
    <w:rsid w:val="00400CA3"/>
    <w:pPr>
      <w:spacing w:after="200"/>
    </w:pPr>
    <w:rPr>
      <w:i/>
      <w:iCs/>
      <w:color w:val="44546A" w:themeColor="text2"/>
      <w:sz w:val="18"/>
      <w:szCs w:val="18"/>
    </w:rPr>
  </w:style>
  <w:style w:type="paragraph" w:customStyle="1" w:styleId="Index">
    <w:name w:val="Index"/>
    <w:basedOn w:val="Normal"/>
    <w:qFormat/>
    <w:pPr>
      <w:suppressLineNumbers/>
    </w:pPr>
    <w:rPr>
      <w:rFonts w:cs="Lohit Devanagari"/>
    </w:rPr>
  </w:style>
  <w:style w:type="paragraph" w:styleId="Header">
    <w:name w:val="header"/>
    <w:basedOn w:val="Normal"/>
    <w:link w:val="HeaderChar"/>
    <w:uiPriority w:val="99"/>
    <w:unhideWhenUsed/>
    <w:rsid w:val="000824D0"/>
    <w:pPr>
      <w:tabs>
        <w:tab w:val="center" w:pos="4680"/>
        <w:tab w:val="right" w:pos="9360"/>
      </w:tabs>
    </w:pPr>
  </w:style>
  <w:style w:type="paragraph" w:styleId="Footer">
    <w:name w:val="footer"/>
    <w:basedOn w:val="Normal"/>
    <w:link w:val="FooterChar"/>
    <w:uiPriority w:val="99"/>
    <w:unhideWhenUsed/>
    <w:rsid w:val="000824D0"/>
    <w:pPr>
      <w:tabs>
        <w:tab w:val="center" w:pos="4680"/>
        <w:tab w:val="right" w:pos="9360"/>
      </w:tabs>
    </w:pPr>
  </w:style>
  <w:style w:type="paragraph" w:styleId="BodyText2">
    <w:name w:val="Body Text 2"/>
    <w:basedOn w:val="Normal"/>
    <w:link w:val="BodyText2Char"/>
    <w:unhideWhenUsed/>
    <w:qFormat/>
    <w:rsid w:val="00DF662E"/>
    <w:pPr>
      <w:jc w:val="both"/>
    </w:pPr>
    <w:rPr>
      <w:rFonts w:ascii="Arial" w:eastAsia="Times New Roman" w:hAnsi="Arial" w:cs="Times New Roman"/>
      <w:szCs w:val="20"/>
      <w:lang w:val="x-none" w:eastAsia="pt-BR"/>
    </w:rPr>
  </w:style>
  <w:style w:type="paragraph" w:styleId="BalloonText">
    <w:name w:val="Balloon Text"/>
    <w:basedOn w:val="Normal"/>
    <w:link w:val="BalloonTextChar"/>
    <w:uiPriority w:val="99"/>
    <w:semiHidden/>
    <w:unhideWhenUsed/>
    <w:rsid w:val="003C42A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42AA"/>
    <w:rPr>
      <w:rFonts w:ascii="Segoe UI" w:hAnsi="Segoe UI" w:cs="Segoe UI"/>
      <w:sz w:val="18"/>
      <w:szCs w:val="18"/>
    </w:rPr>
  </w:style>
  <w:style w:type="paragraph" w:styleId="ListParagraph">
    <w:name w:val="List Paragraph"/>
    <w:basedOn w:val="Normal"/>
    <w:uiPriority w:val="34"/>
    <w:qFormat/>
    <w:rsid w:val="00DF7B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sidney.chocron@swri.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james.walker@swri.org"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2</Pages>
  <Words>620</Words>
  <Characters>3538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Sidney</dc:creator>
  <dc:description/>
  <cp:lastModifiedBy>James Walker</cp:lastModifiedBy>
  <cp:revision>10</cp:revision>
  <cp:lastPrinted>2021-01-14T22:52:00Z</cp:lastPrinted>
  <dcterms:created xsi:type="dcterms:W3CDTF">2021-01-14T21:27:00Z</dcterms:created>
  <dcterms:modified xsi:type="dcterms:W3CDTF">2021-01-21T17:16:00Z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