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8D9E" w14:textId="1742CDB3" w:rsidR="00E543D7" w:rsidRPr="00614BDE" w:rsidRDefault="00E543D7" w:rsidP="00AD0253">
      <w:pPr>
        <w:tabs>
          <w:tab w:val="left" w:pos="-720"/>
          <w:tab w:val="left" w:pos="851"/>
          <w:tab w:val="left" w:pos="3600"/>
        </w:tabs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Concurrent Engineering </w:t>
      </w:r>
      <w:r w:rsidR="00F40C84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Method to implement </w:t>
      </w:r>
      <w:r w:rsidR="00752288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Advanced Manufacturing T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echnologies </w:t>
      </w:r>
      <w:r w:rsidR="00F40C84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 xml:space="preserve">for </w:t>
      </w:r>
      <w:r w:rsidR="00752288"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Spacecraft D</w:t>
      </w:r>
      <w:r>
        <w:rPr>
          <w:rFonts w:ascii="Arial" w:eastAsia="Arial Unicode MS" w:hAnsi="Arial" w:cs="Arial"/>
          <w:b/>
          <w:color w:val="000000" w:themeColor="text1"/>
          <w:spacing w:val="-2"/>
          <w:sz w:val="22"/>
          <w:lang w:val="en-GB"/>
        </w:rPr>
        <w:t>esign</w:t>
      </w:r>
    </w:p>
    <w:p w14:paraId="032AA03F" w14:textId="77777777" w:rsidR="00970F68" w:rsidRPr="00614BDE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</w:pPr>
    </w:p>
    <w:p w14:paraId="15524D0F" w14:textId="405D123F" w:rsidR="00E272EB" w:rsidRPr="00F54D13" w:rsidRDefault="00FC6F90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</w:pPr>
      <w:r w:rsidRPr="00F54D13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M</w:t>
      </w:r>
      <w:r w:rsidR="00E272EB" w:rsidRPr="00F54D13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. S</w:t>
      </w:r>
      <w:r w:rsidRPr="00F54D13">
        <w:rPr>
          <w:rFonts w:ascii="Arial" w:eastAsia="Arial Unicode MS" w:hAnsi="Arial" w:cs="Arial"/>
          <w:color w:val="000000" w:themeColor="text1"/>
          <w:spacing w:val="-2"/>
          <w:sz w:val="20"/>
          <w:u w:val="single"/>
          <w:lang w:val="en-GB"/>
        </w:rPr>
        <w:t>amoil</w:t>
      </w:r>
      <w:r w:rsidR="00E272EB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7208A1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*</w:t>
      </w:r>
      <w:r w:rsidR="00E543D7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M.</w:t>
      </w:r>
      <w:r w:rsidR="00E272EB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Mulser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S. Jahnke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CD3BDF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M. Rohrbeck</w:t>
      </w:r>
      <w:r w:rsidR="00CD3BDF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CD3BDF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9E191E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P. Vermeer</w:t>
      </w:r>
      <w:r w:rsidR="009E191E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1</w:t>
      </w:r>
      <w:r w:rsidR="009E191E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</w:t>
      </w:r>
      <w:r w:rsidR="00CD3BDF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 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A. Wyen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7130B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R. Palicka</w:t>
      </w:r>
      <w:r w:rsidR="007130B7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7130B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J. Slavik</w:t>
      </w:r>
      <w:r w:rsidR="007130B7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2</w:t>
      </w:r>
      <w:r w:rsidR="007130B7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7E4BAF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S. Gerené</w:t>
      </w:r>
      <w:r w:rsidR="003519D7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3</w:t>
      </w:r>
      <w:r w:rsidR="007E4BAF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96322B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M. Fijneman</w:t>
      </w:r>
      <w:r w:rsidR="0096322B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3</w:t>
      </w:r>
      <w:r w:rsidR="0096322B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, </w:t>
      </w:r>
      <w:r w:rsidR="007E4BAF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 xml:space="preserve">I. 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Roma</w:t>
      </w:r>
      <w:r w:rsidR="00B31A4A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4</w:t>
      </w:r>
      <w:r w:rsidR="00F54D13" w:rsidRPr="00F54D13">
        <w:rPr>
          <w:rFonts w:ascii="Arial" w:eastAsia="Arial Unicode MS" w:hAnsi="Arial" w:cs="Arial"/>
          <w:i/>
          <w:color w:val="000000" w:themeColor="text1"/>
          <w:spacing w:val="-2"/>
          <w:sz w:val="20"/>
          <w:lang w:val="en-GB"/>
        </w:rPr>
        <w:t>, L. Pambaguian</w:t>
      </w:r>
      <w:r w:rsidR="00F54D13" w:rsidRPr="007E4D4B">
        <w:rPr>
          <w:rFonts w:ascii="Arial" w:eastAsia="Arial Unicode MS" w:hAnsi="Arial" w:cs="Arial"/>
          <w:i/>
          <w:color w:val="000000" w:themeColor="text1"/>
          <w:spacing w:val="-2"/>
          <w:sz w:val="20"/>
          <w:vertAlign w:val="superscript"/>
          <w:lang w:val="en-GB"/>
        </w:rPr>
        <w:t>4</w:t>
      </w:r>
    </w:p>
    <w:p w14:paraId="1162E676" w14:textId="77777777" w:rsidR="00970F68" w:rsidRPr="00113B60" w:rsidRDefault="00970F68" w:rsidP="00A86753">
      <w:pPr>
        <w:tabs>
          <w:tab w:val="left" w:pos="-720"/>
          <w:tab w:val="left" w:pos="0"/>
          <w:tab w:val="left" w:pos="851"/>
          <w:tab w:val="left" w:pos="3600"/>
        </w:tabs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1A2FF537" w14:textId="77777777" w:rsidR="008D6354" w:rsidRPr="00EA36E7" w:rsidRDefault="008D6354" w:rsidP="008D6354">
      <w:pPr>
        <w:pStyle w:val="Affiliation"/>
        <w:jc w:val="left"/>
        <w:rPr>
          <w:rFonts w:ascii="Arial" w:hAnsi="Arial" w:cs="Arial"/>
          <w:lang w:val="de-DE"/>
        </w:rPr>
      </w:pPr>
      <w:r w:rsidRPr="00EA36E7">
        <w:rPr>
          <w:rFonts w:ascii="Arial" w:eastAsia="Arial Unicode MS" w:hAnsi="Arial" w:cs="Arial"/>
          <w:snapToGrid w:val="0"/>
          <w:color w:val="000000" w:themeColor="text1"/>
          <w:spacing w:val="-2"/>
          <w:vertAlign w:val="superscript"/>
          <w:lang w:val="de-DE" w:eastAsia="nl-NL"/>
        </w:rPr>
        <w:t xml:space="preserve">1 </w:t>
      </w:r>
      <w:r w:rsidRPr="00EA36E7">
        <w:rPr>
          <w:rFonts w:ascii="Arial" w:eastAsia="Arial Unicode MS" w:hAnsi="Arial" w:cs="Arial"/>
          <w:snapToGrid w:val="0"/>
          <w:color w:val="000000" w:themeColor="text1"/>
          <w:spacing w:val="-2"/>
          <w:lang w:val="de-DE" w:eastAsia="nl-NL"/>
        </w:rPr>
        <w:t xml:space="preserve">OHB System AG, Bremen, Germany, </w:t>
      </w:r>
      <w:hyperlink r:id="rId11" w:history="1">
        <w:r w:rsidRPr="00EA36E7">
          <w:rPr>
            <w:rStyle w:val="Hyperlink"/>
            <w:rFonts w:ascii="Arial" w:hAnsi="Arial" w:cs="Arial"/>
            <w:lang w:val="de-DE"/>
          </w:rPr>
          <w:t>moritz.samoil@ohb.de</w:t>
        </w:r>
      </w:hyperlink>
    </w:p>
    <w:p w14:paraId="3CDF093C" w14:textId="6F420A5D" w:rsidR="008D6354" w:rsidRDefault="008D6354" w:rsidP="008D6354">
      <w:pPr>
        <w:pStyle w:val="Affiliation"/>
        <w:jc w:val="left"/>
        <w:rPr>
          <w:rFonts w:ascii="Arial" w:hAnsi="Arial" w:cs="Arial"/>
          <w:lang w:val="en-US"/>
        </w:rPr>
      </w:pPr>
      <w:r>
        <w:rPr>
          <w:rFonts w:ascii="Arial" w:eastAsia="Arial Unicode MS" w:hAnsi="Arial" w:cs="Arial"/>
          <w:snapToGrid w:val="0"/>
          <w:color w:val="000000" w:themeColor="text1"/>
          <w:spacing w:val="-2"/>
          <w:vertAlign w:val="superscript"/>
          <w:lang w:val="en-US" w:eastAsia="nl-NL"/>
        </w:rPr>
        <w:t>2</w:t>
      </w:r>
      <w:r w:rsidRPr="008D6354">
        <w:rPr>
          <w:rFonts w:ascii="Arial" w:eastAsia="Arial Unicode MS" w:hAnsi="Arial" w:cs="Arial"/>
          <w:snapToGrid w:val="0"/>
          <w:color w:val="000000" w:themeColor="text1"/>
          <w:spacing w:val="-2"/>
          <w:vertAlign w:val="superscript"/>
          <w:lang w:val="en-US" w:eastAsia="nl-NL"/>
        </w:rPr>
        <w:t xml:space="preserve"> </w:t>
      </w:r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 xml:space="preserve">OHB </w:t>
      </w:r>
      <w:proofErr w:type="spellStart"/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>Czechspace</w:t>
      </w:r>
      <w:proofErr w:type="spellEnd"/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 xml:space="preserve"> </w:t>
      </w:r>
      <w:proofErr w:type="spellStart"/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>s.r.o</w:t>
      </w:r>
      <w:proofErr w:type="spellEnd"/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 xml:space="preserve">., Brno, </w:t>
      </w:r>
      <w:r w:rsidR="007130B7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>Czech Republic</w:t>
      </w:r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 xml:space="preserve">, </w:t>
      </w:r>
      <w:hyperlink r:id="rId12" w:history="1">
        <w:r w:rsidRPr="000F506E">
          <w:rPr>
            <w:rStyle w:val="Hyperlink"/>
            <w:rFonts w:ascii="Arial" w:hAnsi="Arial" w:cs="Arial"/>
            <w:lang w:val="en-US"/>
          </w:rPr>
          <w:t>ariane.wyen@ohb-czech.cz</w:t>
        </w:r>
      </w:hyperlink>
    </w:p>
    <w:p w14:paraId="53721CDC" w14:textId="77777777" w:rsidR="008D6354" w:rsidRPr="007E4BAF" w:rsidRDefault="008D6354" w:rsidP="008D6354">
      <w:pPr>
        <w:pStyle w:val="Affiliation"/>
        <w:jc w:val="left"/>
        <w:rPr>
          <w:rFonts w:ascii="Arial" w:hAnsi="Arial" w:cs="Arial"/>
          <w:lang w:val="en-US"/>
        </w:rPr>
      </w:pPr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vertAlign w:val="superscript"/>
          <w:lang w:val="en-US" w:eastAsia="nl-NL"/>
        </w:rPr>
        <w:t xml:space="preserve">3 </w:t>
      </w:r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>RHEA</w:t>
      </w:r>
      <w:r w:rsid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 xml:space="preserve"> Group</w:t>
      </w:r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 xml:space="preserve">, Leiden, The Netherlands, </w:t>
      </w:r>
      <w:hyperlink r:id="rId13" w:history="1">
        <w:r w:rsidR="007E4BAF" w:rsidRPr="007E4BAF">
          <w:rPr>
            <w:rStyle w:val="Hyperlink"/>
            <w:rFonts w:ascii="Arial" w:hAnsi="Arial" w:cs="Arial"/>
            <w:lang w:val="en-US"/>
          </w:rPr>
          <w:t>s.gerene@rheagroup.com</w:t>
        </w:r>
      </w:hyperlink>
    </w:p>
    <w:p w14:paraId="5BCA0A7F" w14:textId="77777777" w:rsidR="008D6354" w:rsidRDefault="008D6354" w:rsidP="008D6354">
      <w:pPr>
        <w:pStyle w:val="Affiliation"/>
        <w:jc w:val="left"/>
        <w:rPr>
          <w:rFonts w:ascii="Arial" w:hAnsi="Arial" w:cs="Arial"/>
          <w:lang w:val="en-US"/>
        </w:rPr>
      </w:pPr>
      <w:r>
        <w:rPr>
          <w:rFonts w:ascii="Arial" w:eastAsia="Arial Unicode MS" w:hAnsi="Arial" w:cs="Arial"/>
          <w:snapToGrid w:val="0"/>
          <w:color w:val="000000" w:themeColor="text1"/>
          <w:spacing w:val="-2"/>
          <w:vertAlign w:val="superscript"/>
          <w:lang w:val="en-US" w:eastAsia="nl-NL"/>
        </w:rPr>
        <w:t>4</w:t>
      </w:r>
      <w:r w:rsidRPr="008D6354">
        <w:rPr>
          <w:rFonts w:ascii="Arial" w:eastAsia="Arial Unicode MS" w:hAnsi="Arial" w:cs="Arial"/>
          <w:snapToGrid w:val="0"/>
          <w:color w:val="000000" w:themeColor="text1"/>
          <w:spacing w:val="-2"/>
          <w:vertAlign w:val="superscript"/>
          <w:lang w:val="en-US" w:eastAsia="nl-NL"/>
        </w:rPr>
        <w:t xml:space="preserve"> </w:t>
      </w:r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 xml:space="preserve">ESTEC European Space Technology Centre, </w:t>
      </w:r>
      <w:proofErr w:type="spellStart"/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>Noordwijk</w:t>
      </w:r>
      <w:proofErr w:type="spellEnd"/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 xml:space="preserve">, </w:t>
      </w:r>
      <w:proofErr w:type="gramStart"/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>The</w:t>
      </w:r>
      <w:proofErr w:type="gramEnd"/>
      <w:r w:rsidRPr="007E4BAF">
        <w:rPr>
          <w:rFonts w:ascii="Arial" w:eastAsia="Arial Unicode MS" w:hAnsi="Arial" w:cs="Arial"/>
          <w:snapToGrid w:val="0"/>
          <w:color w:val="000000" w:themeColor="text1"/>
          <w:spacing w:val="-2"/>
          <w:lang w:eastAsia="nl-NL"/>
        </w:rPr>
        <w:t xml:space="preserve"> Netherlands, </w:t>
      </w:r>
      <w:hyperlink r:id="rId14" w:history="1">
        <w:r w:rsidRPr="000F506E">
          <w:rPr>
            <w:rStyle w:val="Hyperlink"/>
            <w:rFonts w:ascii="Arial" w:hAnsi="Arial" w:cs="Arial"/>
            <w:lang w:val="en-US"/>
          </w:rPr>
          <w:t>ilaria.roma@esa.int</w:t>
        </w:r>
      </w:hyperlink>
    </w:p>
    <w:p w14:paraId="66051364" w14:textId="27117F64" w:rsidR="0080143E" w:rsidRDefault="0080143E" w:rsidP="00255FA9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</w:p>
    <w:p w14:paraId="6BC5CAF4" w14:textId="77777777" w:rsidR="0080143E" w:rsidRPr="004719BC" w:rsidRDefault="009349AF" w:rsidP="00113B60">
      <w:pPr>
        <w:pStyle w:val="Listenabsatz"/>
        <w:numPr>
          <w:ilvl w:val="0"/>
          <w:numId w:val="7"/>
        </w:numPr>
        <w:tabs>
          <w:tab w:val="left" w:pos="-720"/>
          <w:tab w:val="left" w:pos="284"/>
        </w:tabs>
        <w:spacing w:after="6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Abstract</w:t>
      </w:r>
    </w:p>
    <w:p w14:paraId="2D6FEEAB" w14:textId="1AD24687" w:rsidR="005170A9" w:rsidRDefault="0080143E" w:rsidP="003F44CB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OHB System has been involved in various projects 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related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Advanced Manufacturing</w:t>
      </w:r>
      <w:r w:rsidR="00E25B0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technologies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(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e.g.</w:t>
      </w:r>
      <w:r w:rsidR="00DC0A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ceramic </w:t>
      </w:r>
      <w:r w:rsidR="00DC0A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composite materials, solid state bonding, advanced coatings</w:t>
      </w:r>
      <w:r w:rsidR="00E25B0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and a</w:t>
      </w:r>
      <w:r w:rsidR="00E25B03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dditive 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</w:t>
      </w:r>
      <w:r w:rsidR="00E25B03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anufacturing</w:t>
      </w:r>
      <w:r w:rsidR="00BE69A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)</w:t>
      </w:r>
      <w:r w:rsidR="00DC0A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 Several technologies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demonstrated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high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potential for 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application in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the space sector</w:t>
      </w:r>
      <w:r w:rsidR="008D3E7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96322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by 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enabling</w:t>
      </w:r>
      <w:r w:rsidR="00DC0A0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9F593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significant 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improvement in performance</w:t>
      </w:r>
      <w:r w:rsidR="00C50F6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F18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mass/</w:t>
      </w:r>
      <w:r w:rsidR="001F1863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cost </w:t>
      </w:r>
      <w:r w:rsidR="001F18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saving,</w:t>
      </w:r>
      <w:r w:rsidR="001F1863" w:rsidDel="001F18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1F18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and reduction</w:t>
      </w:r>
      <w:r w:rsidR="009705D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of lead-time</w:t>
      </w:r>
      <w:r w:rsidR="001F18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or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C50F6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assembly/integration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effort</w:t>
      </w:r>
      <w:r w:rsidR="001F18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C8703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</w:t>
      </w:r>
      <w:r w:rsidR="0035040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 order to</w:t>
      </w:r>
      <w:r w:rsidR="00E25B0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leverage the full potential of</w:t>
      </w:r>
      <w:r w:rsidR="0035040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these </w:t>
      </w:r>
      <w:r w:rsidR="00C50F6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technologies</w:t>
      </w:r>
      <w:r w:rsidR="0035040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the </w:t>
      </w:r>
      <w:r w:rsidR="00F648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engineering</w:t>
      </w:r>
      <w:r w:rsidR="0035040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process</w:t>
      </w:r>
      <w:r w:rsidR="00C8703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</w:t>
      </w:r>
      <w:r w:rsidR="00C87039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high-end spacecraft parts</w:t>
      </w:r>
      <w:r w:rsidR="00C8703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C50F6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needs to </w:t>
      </w:r>
      <w:r w:rsidR="00C8703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be adapted accordingly. Multiple fields of e</w:t>
      </w:r>
      <w:r w:rsidR="00F648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xpertise are required </w:t>
      </w:r>
      <w:r w:rsidR="00C8703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</w:t>
      </w:r>
      <w:r w:rsidR="00C50F6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conclude on </w:t>
      </w:r>
      <w:r w:rsidR="00F648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most suitable </w:t>
      </w:r>
      <w:r w:rsidR="0096322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manufacturing </w:t>
      </w:r>
      <w:r w:rsidR="0051209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technolog</w:t>
      </w:r>
      <w:r w:rsidR="00C50F6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y</w:t>
      </w:r>
      <w:r w:rsidR="0051209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C8703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and find o</w:t>
      </w:r>
      <w:r w:rsidR="00F6489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ptimized design</w:t>
      </w:r>
      <w:r w:rsidR="0096322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concepts</w:t>
      </w:r>
      <w:r w:rsidR="001F186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[1].</w:t>
      </w:r>
      <w:bookmarkStart w:id="0" w:name="_GoBack"/>
      <w:bookmarkEnd w:id="0"/>
    </w:p>
    <w:p w14:paraId="3A23EA7E" w14:textId="432CB03D" w:rsidR="00255FA9" w:rsidRDefault="007C7F55" w:rsidP="003F44CB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Concurrent Engineering </w:t>
      </w:r>
      <w:r w:rsidR="0083583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(CE)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is a</w:t>
      </w:r>
      <w:r w:rsid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 effective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332F8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tool </w:t>
      </w:r>
      <w:r w:rsidR="000C7AA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to conduct</w:t>
      </w:r>
      <w:r w:rsid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B721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multidisciplinary design </w:t>
      </w:r>
      <w:r w:rsidR="000C7AA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sessions </w:t>
      </w:r>
      <w:r w:rsidR="008B721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especially in the early project phases</w:t>
      </w:r>
      <w:r w:rsidR="00F61B7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5170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At OHB, Concurrent Engineering was </w:t>
      </w:r>
      <w:r w:rsidR="00F026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originally </w:t>
      </w:r>
      <w:r w:rsidR="005170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implemented </w:t>
      </w:r>
      <w:r w:rsidR="0083583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for </w:t>
      </w:r>
      <w:r w:rsidR="00332F8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satellite system </w:t>
      </w:r>
      <w:r w:rsidR="00F61B7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level assessments</w:t>
      </w:r>
      <w:r w:rsidR="003D0CD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of space </w:t>
      </w:r>
      <w:r w:rsidR="0096322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missions</w:t>
      </w:r>
      <w:r w:rsidR="00F61B7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, rather than </w:t>
      </w:r>
      <w:r w:rsidR="002201A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for </w:t>
      </w:r>
      <w:r w:rsidR="00F61B7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specific design </w:t>
      </w:r>
      <w:r w:rsidR="003D0CD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on part level</w:t>
      </w:r>
      <w:r w:rsidR="00F61B7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3D0CD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be able to transfer the CE approach to this new application </w:t>
      </w:r>
      <w:r w:rsidR="0083583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level</w:t>
      </w:r>
      <w:r w:rsidR="003D0CD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,</w:t>
      </w:r>
      <w:r w:rsidR="00F02637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6E30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r w:rsidR="006E30FB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6E30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new</w:t>
      </w:r>
      <w:r w:rsidR="006E30FB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methodology </w:t>
      </w:r>
      <w:r w:rsidR="006E30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and </w:t>
      </w:r>
      <w:r w:rsidR="006E30FB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work flow is </w:t>
      </w:r>
      <w:r w:rsidR="006E30F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needed, </w:t>
      </w:r>
      <w:r w:rsid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especially if Advanced Manufacturing technologies</w:t>
      </w:r>
      <w:r w:rsidR="00332F8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are aimed to be incorporated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[2]</w:t>
      </w:r>
      <w:r w:rsidR="0080143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37DEC2DC" w14:textId="77777777" w:rsidR="001916E5" w:rsidRDefault="00332F81" w:rsidP="00255FA9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To explore and develop the aforementioned capability, a consortium led by </w:t>
      </w:r>
      <w:r w:rsidRP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OHB System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including OHB </w:t>
      </w:r>
      <w:proofErr w:type="spellStart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Czechspace</w:t>
      </w:r>
      <w:proofErr w:type="spellEnd"/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as well as</w:t>
      </w:r>
      <w:r w:rsidRP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RHEA conducted an</w:t>
      </w:r>
      <w:r w:rsid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D14BA" w:rsidRP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activity entitled </w:t>
      </w:r>
      <w:r w:rsidR="008D14BA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“Design of Space Hardware using a</w:t>
      </w:r>
      <w:r w:rsid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CDF like Methodology”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that was</w:t>
      </w:r>
      <w:r w:rsid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funded by t</w:t>
      </w:r>
      <w:r w:rsidR="008D14BA" w:rsidRP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he European Space Agency (ESA) </w:t>
      </w:r>
      <w:r w:rsid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within the </w:t>
      </w:r>
      <w:r w:rsidR="008D14BA" w:rsidRP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General </w:t>
      </w:r>
      <w:r w:rsidR="009349A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Studies Programme (GS</w:t>
      </w:r>
      <w:r w:rsidR="008D14BA" w:rsidRP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P)</w:t>
      </w:r>
      <w:r w:rsidR="000F3DC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EF444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</w:t>
      </w:r>
      <w:r w:rsidR="003D126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he </w:t>
      </w:r>
      <w:r w:rsidR="004B6F6E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aim</w:t>
      </w:r>
      <w:r w:rsidR="0045406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was to establish</w:t>
      </w:r>
      <w:r w:rsidR="00EF444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 </w:t>
      </w:r>
      <w:r w:rsidR="003D126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guideline for </w:t>
      </w:r>
      <w:r w:rsidR="0045406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design of </w:t>
      </w:r>
      <w:r w:rsidR="003D126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challenging </w:t>
      </w:r>
      <w:r w:rsidR="0045406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parts and components </w:t>
      </w:r>
      <w:r w:rsidR="0083583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for </w:t>
      </w:r>
      <w:r w:rsidR="0045406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OHB’s future satellite projects.</w:t>
      </w:r>
    </w:p>
    <w:p w14:paraId="6BC09A50" w14:textId="312E0754" w:rsidR="00420BB8" w:rsidRPr="002542B9" w:rsidRDefault="002201A6" w:rsidP="00255FA9">
      <w:pPr>
        <w:tabs>
          <w:tab w:val="left" w:pos="-720"/>
          <w:tab w:val="left" w:pos="0"/>
          <w:tab w:val="left" w:pos="3600"/>
        </w:tabs>
        <w:spacing w:after="120"/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r w:rsidR="00F411C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methodology was</w:t>
      </w:r>
      <w:r w:rsidR="008D14BA" w:rsidRP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3A04D2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developed</w:t>
      </w:r>
      <w:r w:rsidR="00F411C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541F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and evaluated based</w:t>
      </w:r>
      <w:r w:rsidR="00D0238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on </w:t>
      </w:r>
      <w:r w:rsidR="00F262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six m</w:t>
      </w:r>
      <w:r w:rsidR="00F2620F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ulti-functional</w:t>
      </w:r>
      <w:r w:rsidR="00F262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use cases </w:t>
      </w:r>
      <w:r w:rsidR="00F2620F" w:rsidRPr="008D14B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from different technical domains</w:t>
      </w:r>
      <w:r w:rsidR="00F262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F411C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It divides</w:t>
      </w:r>
      <w:r w:rsidR="00F2620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F411C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</w:t>
      </w:r>
      <w:r w:rsidR="009349AF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he </w:t>
      </w:r>
      <w:r w:rsidR="003F1E1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overall </w:t>
      </w:r>
      <w:r w:rsidR="009349A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design </w:t>
      </w:r>
      <w:r w:rsidR="009349AF" w:rsidRPr="00D501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process into preliminary and detailed</w:t>
      </w:r>
      <w:r w:rsidR="00F411C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CE</w:t>
      </w:r>
      <w:r w:rsidR="009349AF" w:rsidRPr="00D501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sessions</w:t>
      </w:r>
      <w:r w:rsidR="00FE5C32" w:rsidRPr="00D501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  <w:r w:rsidR="002542B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FD4D5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preliminary session is based on a conceptual brainstorming with the aim to </w:t>
      </w:r>
      <w:r w:rsidR="002E611C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identify </w:t>
      </w:r>
      <w:r w:rsidR="00FD4D5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different concepts. </w:t>
      </w:r>
      <w:r w:rsidR="00E1249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Critical a</w:t>
      </w:r>
      <w:r w:rsidR="00E12496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spects such as the general purpose of the part, functional requirements, material properties, necessary manufacturing equipment, veri</w:t>
      </w:r>
      <w:r w:rsidR="00FD4D5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fication &amp; test</w:t>
      </w:r>
      <w:r w:rsidR="00E12496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methods</w:t>
      </w:r>
      <w:r w:rsidR="00FD4D5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</w:t>
      </w:r>
      <w:r w:rsidR="00E12496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assembly </w:t>
      </w:r>
      <w:r w:rsidR="00FD4D5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&amp;</w:t>
      </w:r>
      <w:r w:rsidR="00E12496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integration procedures </w:t>
      </w:r>
      <w:r w:rsidR="00E1249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were tak</w:t>
      </w:r>
      <w:r w:rsidR="00E12496"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en into </w:t>
      </w:r>
      <w:r w:rsidR="00E12496" w:rsidRPr="00420BB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account.</w:t>
      </w:r>
      <w:r w:rsidR="00E1249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535AE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All</w:t>
      </w:r>
      <w:r w:rsidR="00541F9D" w:rsidRPr="00D501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technical features and attributes of the parts were listed and categorized with the ECSS-E-TM-10-25 compliant </w:t>
      </w:r>
      <w:r w:rsidR="00541F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software </w:t>
      </w:r>
      <w:r w:rsidR="00541F9D" w:rsidRPr="00D501C0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CDP4®</w:t>
      </w:r>
      <w:r w:rsidR="00541F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 enable consistent technical exchange</w:t>
      </w:r>
      <w:r w:rsidR="00E1249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between development steps</w:t>
      </w:r>
      <w:r w:rsidR="00541F9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9068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</w:t>
      </w:r>
      <w:r w:rsidR="00A04AF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trade-off </w:t>
      </w:r>
      <w:r w:rsidR="005B0F1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facilitates the </w:t>
      </w:r>
      <w:r w:rsidR="009068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assess</w:t>
      </w:r>
      <w:r w:rsidR="005B0F1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ment</w:t>
      </w:r>
      <w:r w:rsidR="009068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and </w:t>
      </w:r>
      <w:r w:rsidR="000B327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select</w:t>
      </w:r>
      <w:r w:rsidR="005B0F1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ion</w:t>
      </w:r>
      <w:r w:rsidR="00906834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the most efficient concept</w:t>
      </w:r>
      <w:r w:rsidR="00A04AFF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. </w:t>
      </w:r>
      <w:r w:rsidR="00E1249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 w:rsidR="00B87D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final design is created in </w:t>
      </w:r>
      <w:r w:rsidR="00FD4D5D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a</w:t>
      </w:r>
      <w:r w:rsidR="00B87D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="00E12496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detailed session </w:t>
      </w:r>
      <w:r w:rsidR="00B87DAB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with an </w:t>
      </w:r>
      <w:r w:rsidR="00F6752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emphasis on </w:t>
      </w:r>
      <w:r w:rsidR="00420BB8" w:rsidRPr="00420BB8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traceable requirement compliancy</w:t>
      </w:r>
      <w:r w:rsidR="00F6752A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</w:t>
      </w:r>
    </w:p>
    <w:p w14:paraId="7A84AFEB" w14:textId="5A293DF5" w:rsidR="00113B60" w:rsidRDefault="00B17C23" w:rsidP="00113B60">
      <w:pPr>
        <w:tabs>
          <w:tab w:val="left" w:pos="-720"/>
          <w:tab w:val="left" w:pos="0"/>
          <w:tab w:val="left" w:pos="3600"/>
        </w:tabs>
        <w:jc w:val="both"/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</w:pP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This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paper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summarizes the output of the activity with </w:t>
      </w:r>
      <w:r w:rsidR="00A50D4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a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focus on the developed methodology</w:t>
      </w:r>
      <w:r w:rsidRPr="00B17C23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for the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Concurrent Design of spacecraft parts considering Advanced Manufacturing technologies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. The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tools</w:t>
      </w:r>
      <w:r w:rsidR="00953CF1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&amp; methods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that were developed and applied during </w:t>
      </w:r>
      <w:r w:rsidRPr="00255FA9"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 xml:space="preserve">the </w:t>
      </w:r>
      <w:r>
        <w:rPr>
          <w:rFonts w:ascii="Arial" w:eastAsia="Arial Unicode MS" w:hAnsi="Arial" w:cs="Arial"/>
          <w:color w:val="000000" w:themeColor="text1"/>
          <w:spacing w:val="-2"/>
          <w:sz w:val="20"/>
          <w:lang w:val="en-GB"/>
        </w:rPr>
        <w:t>sessions will be presented and explained.</w:t>
      </w:r>
    </w:p>
    <w:p w14:paraId="78034523" w14:textId="77777777" w:rsidR="00113B60" w:rsidRDefault="00113B60" w:rsidP="00113B60">
      <w:pPr>
        <w:pStyle w:val="Sectiontext"/>
        <w:keepNext/>
        <w:tabs>
          <w:tab w:val="left" w:pos="0"/>
        </w:tabs>
        <w:spacing w:after="0"/>
        <w:jc w:val="center"/>
      </w:pPr>
      <w:r>
        <w:rPr>
          <w:noProof/>
          <w:lang w:eastAsia="en-US"/>
        </w:rPr>
        <w:drawing>
          <wp:inline distT="0" distB="0" distL="0" distR="0" wp14:anchorId="4330D705" wp14:editId="7F71B644">
            <wp:extent cx="5590540" cy="1884617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8073" b="4323"/>
                    <a:stretch/>
                  </pic:blipFill>
                  <pic:spPr bwMode="auto">
                    <a:xfrm>
                      <a:off x="0" y="0"/>
                      <a:ext cx="5590540" cy="1884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04055" w14:textId="70FA140A" w:rsidR="00113B60" w:rsidRPr="00113B60" w:rsidRDefault="00113B60" w:rsidP="00113B60">
      <w:pPr>
        <w:pStyle w:val="Sectiontext"/>
        <w:tabs>
          <w:tab w:val="left" w:pos="0"/>
        </w:tabs>
        <w:spacing w:after="0"/>
        <w:jc w:val="center"/>
        <w:rPr>
          <w:i/>
          <w:color w:val="808080" w:themeColor="background1" w:themeShade="80"/>
          <w:lang w:val="en-GB"/>
        </w:rPr>
      </w:pPr>
      <w:r w:rsidRPr="00113B60">
        <w:rPr>
          <w:rFonts w:ascii="Arial" w:hAnsi="Arial" w:cs="Arial"/>
          <w:i/>
          <w:color w:val="808080" w:themeColor="background1" w:themeShade="80"/>
          <w:lang w:val="en-GB"/>
        </w:rPr>
        <w:t xml:space="preserve">Flow chart for the Concurrent Engineering </w:t>
      </w:r>
      <w:r w:rsidR="000E524F">
        <w:rPr>
          <w:rFonts w:ascii="Arial" w:hAnsi="Arial" w:cs="Arial"/>
          <w:i/>
          <w:color w:val="808080" w:themeColor="background1" w:themeShade="80"/>
          <w:lang w:val="en-GB"/>
        </w:rPr>
        <w:t>Method</w:t>
      </w:r>
    </w:p>
    <w:p w14:paraId="7EE4AFB9" w14:textId="77777777" w:rsidR="0080143E" w:rsidRPr="004719BC" w:rsidRDefault="0080143E" w:rsidP="00113B60">
      <w:pPr>
        <w:pStyle w:val="Listenabsatz"/>
        <w:numPr>
          <w:ilvl w:val="0"/>
          <w:numId w:val="7"/>
        </w:numPr>
        <w:tabs>
          <w:tab w:val="left" w:pos="-720"/>
          <w:tab w:val="left" w:pos="284"/>
        </w:tabs>
        <w:spacing w:after="60"/>
        <w:ind w:left="0"/>
        <w:jc w:val="both"/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</w:pPr>
      <w:r>
        <w:rPr>
          <w:rFonts w:ascii="Arial" w:eastAsia="Arial Unicode MS" w:hAnsi="Arial" w:cs="Arial"/>
          <w:b/>
          <w:color w:val="000000" w:themeColor="text1"/>
          <w:spacing w:val="-2"/>
          <w:sz w:val="20"/>
          <w:lang w:val="en-GB"/>
        </w:rPr>
        <w:t>References</w:t>
      </w:r>
    </w:p>
    <w:p w14:paraId="26364BBD" w14:textId="4AE6FC1A" w:rsidR="0080143E" w:rsidRPr="00113B60" w:rsidRDefault="0080143E" w:rsidP="0080143E">
      <w:pPr>
        <w:pStyle w:val="KeinLeerraum"/>
        <w:jc w:val="both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[1] </w:t>
      </w:r>
      <w:r w:rsidR="00113B6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Final Report, </w:t>
      </w:r>
      <w:r w:rsidR="007C7F55"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ESA </w:t>
      </w:r>
      <w:r w:rsidR="002147F2"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GSP </w:t>
      </w:r>
      <w:r w:rsidR="007C7F55"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>study “System impact of additive manufacturing technologies design features” by OHB System, 2017</w:t>
      </w:r>
      <w:r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>.</w:t>
      </w:r>
    </w:p>
    <w:p w14:paraId="0C044B22" w14:textId="35D18D41" w:rsidR="0080143E" w:rsidRPr="00113B60" w:rsidRDefault="0080143E" w:rsidP="007C7F55">
      <w:pPr>
        <w:pStyle w:val="KeinLeerraum"/>
        <w:jc w:val="both"/>
        <w:rPr>
          <w:rFonts w:ascii="Arial" w:hAnsi="Arial" w:cs="Arial"/>
          <w:color w:val="000000" w:themeColor="text1"/>
          <w:sz w:val="16"/>
          <w:szCs w:val="16"/>
          <w:lang w:val="en-GB"/>
        </w:rPr>
      </w:pPr>
      <w:r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[2] </w:t>
      </w:r>
      <w:proofErr w:type="spellStart"/>
      <w:r w:rsidR="007C7F55"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>Pambaguian</w:t>
      </w:r>
      <w:proofErr w:type="spellEnd"/>
      <w:r w:rsidR="007C7F55"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, L. et al: </w:t>
      </w:r>
      <w:r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>Space Hardware Advanced Manufacturing Engineering: SHAME</w:t>
      </w:r>
      <w:r w:rsidR="00113B60">
        <w:rPr>
          <w:rFonts w:ascii="Arial" w:hAnsi="Arial" w:cs="Arial"/>
          <w:color w:val="000000" w:themeColor="text1"/>
          <w:sz w:val="16"/>
          <w:szCs w:val="16"/>
          <w:lang w:val="en-GB"/>
        </w:rPr>
        <w:t>,</w:t>
      </w:r>
      <w:r w:rsidR="007C7F55"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>SECESA 2016</w:t>
      </w:r>
      <w:r w:rsidR="007C7F55"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, </w:t>
      </w:r>
      <w:r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>Madrid</w:t>
      </w:r>
      <w:r w:rsidR="007C7F55"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, </w:t>
      </w:r>
      <w:r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>Spain</w:t>
      </w:r>
      <w:r w:rsidR="007C7F55" w:rsidRPr="00113B60">
        <w:rPr>
          <w:rFonts w:ascii="Arial" w:hAnsi="Arial" w:cs="Arial"/>
          <w:color w:val="000000" w:themeColor="text1"/>
          <w:sz w:val="16"/>
          <w:szCs w:val="16"/>
          <w:lang w:val="en-GB"/>
        </w:rPr>
        <w:t>, 2016.</w:t>
      </w:r>
    </w:p>
    <w:sectPr w:rsidR="0080143E" w:rsidRPr="00113B60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B0350" w14:textId="77777777" w:rsidR="009F002D" w:rsidRDefault="009F002D" w:rsidP="002B3D2E">
      <w:r>
        <w:separator/>
      </w:r>
    </w:p>
  </w:endnote>
  <w:endnote w:type="continuationSeparator" w:id="0">
    <w:p w14:paraId="1E4537B9" w14:textId="77777777" w:rsidR="009F002D" w:rsidRDefault="009F002D" w:rsidP="002B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7AFD6" w14:textId="77777777" w:rsidR="009F002D" w:rsidRDefault="009F002D" w:rsidP="002B3D2E">
      <w:r>
        <w:separator/>
      </w:r>
    </w:p>
  </w:footnote>
  <w:footnote w:type="continuationSeparator" w:id="0">
    <w:p w14:paraId="48D43A7D" w14:textId="77777777" w:rsidR="009F002D" w:rsidRDefault="009F002D" w:rsidP="002B3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4B163" w14:textId="77777777" w:rsidR="001A2217" w:rsidRPr="00A86753" w:rsidRDefault="00FD7318" w:rsidP="00A86753">
    <w:pPr>
      <w:tabs>
        <w:tab w:val="left" w:pos="-720"/>
        <w:tab w:val="left" w:pos="851"/>
        <w:tab w:val="left" w:pos="3600"/>
      </w:tabs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</w:pPr>
    <w:r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SECESA 20</w:t>
    </w:r>
    <w:r w:rsidR="00FA17A0">
      <w:rPr>
        <w:rFonts w:ascii="Arial" w:eastAsia="Arial Unicode MS" w:hAnsi="Arial" w:cs="Arial"/>
        <w:b/>
        <w:i/>
        <w:noProof/>
        <w:color w:val="000000" w:themeColor="text1"/>
        <w:spacing w:val="-2"/>
        <w:sz w:val="20"/>
        <w:lang w:val="en-GB"/>
      </w:rPr>
      <w:t>20</w:t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  <w:r w:rsidR="001A2217">
      <w:rPr>
        <w:rFonts w:ascii="Arial" w:eastAsia="Arial Unicode MS" w:hAnsi="Arial" w:cs="Arial"/>
        <w:b/>
        <w:i/>
        <w:noProof/>
        <w:color w:val="000000" w:themeColor="text1"/>
        <w:spacing w:val="-2"/>
        <w:szCs w:val="18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E698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1" w15:restartNumberingAfterBreak="0">
    <w:nsid w:val="311A7272"/>
    <w:multiLevelType w:val="multilevel"/>
    <w:tmpl w:val="F384B112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2" w15:restartNumberingAfterBreak="0">
    <w:nsid w:val="39AC479F"/>
    <w:multiLevelType w:val="hybridMultilevel"/>
    <w:tmpl w:val="CF9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A5C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3366E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abstractNum w:abstractNumId="5" w15:restartNumberingAfterBreak="0">
    <w:nsid w:val="71010DB8"/>
    <w:multiLevelType w:val="multilevel"/>
    <w:tmpl w:val="BA5C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60FC7"/>
    <w:multiLevelType w:val="hybridMultilevel"/>
    <w:tmpl w:val="DF6A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13298"/>
    <w:multiLevelType w:val="multilevel"/>
    <w:tmpl w:val="8A2A0F4E"/>
    <w:lvl w:ilvl="0">
      <w:start w:val="1"/>
      <w:numFmt w:val="decimal"/>
      <w:lvlText w:val="%1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B"/>
    <w:rsid w:val="00013214"/>
    <w:rsid w:val="00067049"/>
    <w:rsid w:val="000776B7"/>
    <w:rsid w:val="000B3276"/>
    <w:rsid w:val="000C1AD9"/>
    <w:rsid w:val="000C7AA3"/>
    <w:rsid w:val="000E524F"/>
    <w:rsid w:val="000F3DCB"/>
    <w:rsid w:val="001062A3"/>
    <w:rsid w:val="00113B60"/>
    <w:rsid w:val="001364B6"/>
    <w:rsid w:val="001576C8"/>
    <w:rsid w:val="0016733A"/>
    <w:rsid w:val="00173633"/>
    <w:rsid w:val="001916E5"/>
    <w:rsid w:val="001A2217"/>
    <w:rsid w:val="001B0137"/>
    <w:rsid w:val="001B7EB8"/>
    <w:rsid w:val="001C07E6"/>
    <w:rsid w:val="001C53CE"/>
    <w:rsid w:val="001D7579"/>
    <w:rsid w:val="001E5A02"/>
    <w:rsid w:val="001E60F8"/>
    <w:rsid w:val="001F1863"/>
    <w:rsid w:val="001F4EE5"/>
    <w:rsid w:val="001F4FFE"/>
    <w:rsid w:val="002029C3"/>
    <w:rsid w:val="0021043A"/>
    <w:rsid w:val="002147F2"/>
    <w:rsid w:val="00214F2C"/>
    <w:rsid w:val="002201A6"/>
    <w:rsid w:val="00253742"/>
    <w:rsid w:val="002542B9"/>
    <w:rsid w:val="002551C5"/>
    <w:rsid w:val="00255FA9"/>
    <w:rsid w:val="0027138A"/>
    <w:rsid w:val="00276845"/>
    <w:rsid w:val="002970FA"/>
    <w:rsid w:val="002B0E94"/>
    <w:rsid w:val="002B3D2E"/>
    <w:rsid w:val="002E611C"/>
    <w:rsid w:val="00332F81"/>
    <w:rsid w:val="00346EF7"/>
    <w:rsid w:val="00350407"/>
    <w:rsid w:val="003519D7"/>
    <w:rsid w:val="003621EB"/>
    <w:rsid w:val="003A04D2"/>
    <w:rsid w:val="003D0CD0"/>
    <w:rsid w:val="003D126D"/>
    <w:rsid w:val="003F0AF8"/>
    <w:rsid w:val="003F1E1B"/>
    <w:rsid w:val="003F44CB"/>
    <w:rsid w:val="00420BB8"/>
    <w:rsid w:val="00442E96"/>
    <w:rsid w:val="0045005F"/>
    <w:rsid w:val="0045406B"/>
    <w:rsid w:val="004719BC"/>
    <w:rsid w:val="004971A6"/>
    <w:rsid w:val="004B6F6E"/>
    <w:rsid w:val="004C1438"/>
    <w:rsid w:val="004F1909"/>
    <w:rsid w:val="0050245D"/>
    <w:rsid w:val="005028D7"/>
    <w:rsid w:val="00512098"/>
    <w:rsid w:val="005170A9"/>
    <w:rsid w:val="0052421B"/>
    <w:rsid w:val="0052726A"/>
    <w:rsid w:val="0052795C"/>
    <w:rsid w:val="00530AD7"/>
    <w:rsid w:val="00535AEF"/>
    <w:rsid w:val="00541F9D"/>
    <w:rsid w:val="005B0F1D"/>
    <w:rsid w:val="005C3BA1"/>
    <w:rsid w:val="005D3D47"/>
    <w:rsid w:val="005F2F6F"/>
    <w:rsid w:val="005F30F0"/>
    <w:rsid w:val="00614BDE"/>
    <w:rsid w:val="00635748"/>
    <w:rsid w:val="00676A0D"/>
    <w:rsid w:val="006809E1"/>
    <w:rsid w:val="006D31EF"/>
    <w:rsid w:val="006E2678"/>
    <w:rsid w:val="006E30FB"/>
    <w:rsid w:val="007130B7"/>
    <w:rsid w:val="007208A1"/>
    <w:rsid w:val="00752288"/>
    <w:rsid w:val="007728AF"/>
    <w:rsid w:val="00781FA5"/>
    <w:rsid w:val="007C7F55"/>
    <w:rsid w:val="007E4BAF"/>
    <w:rsid w:val="007F2301"/>
    <w:rsid w:val="0080143E"/>
    <w:rsid w:val="008220AB"/>
    <w:rsid w:val="00835830"/>
    <w:rsid w:val="00844C8E"/>
    <w:rsid w:val="00854F82"/>
    <w:rsid w:val="00860AFC"/>
    <w:rsid w:val="00883985"/>
    <w:rsid w:val="008B7210"/>
    <w:rsid w:val="008D14BA"/>
    <w:rsid w:val="008D25F1"/>
    <w:rsid w:val="008D3E7C"/>
    <w:rsid w:val="008D6354"/>
    <w:rsid w:val="00906834"/>
    <w:rsid w:val="00910260"/>
    <w:rsid w:val="00916762"/>
    <w:rsid w:val="009349AF"/>
    <w:rsid w:val="00936020"/>
    <w:rsid w:val="00953CF1"/>
    <w:rsid w:val="00955D18"/>
    <w:rsid w:val="00963135"/>
    <w:rsid w:val="0096322B"/>
    <w:rsid w:val="009705D9"/>
    <w:rsid w:val="00970F68"/>
    <w:rsid w:val="00980757"/>
    <w:rsid w:val="009A4898"/>
    <w:rsid w:val="009B09EE"/>
    <w:rsid w:val="009E191E"/>
    <w:rsid w:val="009F002D"/>
    <w:rsid w:val="009F5933"/>
    <w:rsid w:val="00A04231"/>
    <w:rsid w:val="00A04AFF"/>
    <w:rsid w:val="00A16E6F"/>
    <w:rsid w:val="00A26CA5"/>
    <w:rsid w:val="00A311E5"/>
    <w:rsid w:val="00A4103A"/>
    <w:rsid w:val="00A50D49"/>
    <w:rsid w:val="00A671FB"/>
    <w:rsid w:val="00A81977"/>
    <w:rsid w:val="00A86753"/>
    <w:rsid w:val="00AA2605"/>
    <w:rsid w:val="00AB3DF0"/>
    <w:rsid w:val="00AC0CA6"/>
    <w:rsid w:val="00AC5B81"/>
    <w:rsid w:val="00AD0253"/>
    <w:rsid w:val="00AE29AC"/>
    <w:rsid w:val="00AF2243"/>
    <w:rsid w:val="00B17C23"/>
    <w:rsid w:val="00B3099F"/>
    <w:rsid w:val="00B31A4A"/>
    <w:rsid w:val="00B325B2"/>
    <w:rsid w:val="00B52E6B"/>
    <w:rsid w:val="00B639C2"/>
    <w:rsid w:val="00B82299"/>
    <w:rsid w:val="00B87DAB"/>
    <w:rsid w:val="00B91303"/>
    <w:rsid w:val="00BC0956"/>
    <w:rsid w:val="00BC75E7"/>
    <w:rsid w:val="00BE69AE"/>
    <w:rsid w:val="00BF40D6"/>
    <w:rsid w:val="00C26E50"/>
    <w:rsid w:val="00C35646"/>
    <w:rsid w:val="00C45485"/>
    <w:rsid w:val="00C50F68"/>
    <w:rsid w:val="00C826DE"/>
    <w:rsid w:val="00C87039"/>
    <w:rsid w:val="00CA2574"/>
    <w:rsid w:val="00CB6CA7"/>
    <w:rsid w:val="00CD0286"/>
    <w:rsid w:val="00CD3BDF"/>
    <w:rsid w:val="00CF6703"/>
    <w:rsid w:val="00D0238A"/>
    <w:rsid w:val="00D043E7"/>
    <w:rsid w:val="00D208C5"/>
    <w:rsid w:val="00D42D6E"/>
    <w:rsid w:val="00D501C0"/>
    <w:rsid w:val="00D816B4"/>
    <w:rsid w:val="00D82FE6"/>
    <w:rsid w:val="00DB37B6"/>
    <w:rsid w:val="00DC0A0B"/>
    <w:rsid w:val="00DC44CA"/>
    <w:rsid w:val="00DD18C0"/>
    <w:rsid w:val="00DD56B8"/>
    <w:rsid w:val="00DE1293"/>
    <w:rsid w:val="00E06F9E"/>
    <w:rsid w:val="00E12496"/>
    <w:rsid w:val="00E25B03"/>
    <w:rsid w:val="00E272EB"/>
    <w:rsid w:val="00E543D7"/>
    <w:rsid w:val="00E6466D"/>
    <w:rsid w:val="00E70430"/>
    <w:rsid w:val="00E713CC"/>
    <w:rsid w:val="00EA36E7"/>
    <w:rsid w:val="00EA5E05"/>
    <w:rsid w:val="00EA719C"/>
    <w:rsid w:val="00EB4338"/>
    <w:rsid w:val="00ED24A9"/>
    <w:rsid w:val="00EF444B"/>
    <w:rsid w:val="00F02637"/>
    <w:rsid w:val="00F2620F"/>
    <w:rsid w:val="00F352AE"/>
    <w:rsid w:val="00F40C84"/>
    <w:rsid w:val="00F411CB"/>
    <w:rsid w:val="00F54D13"/>
    <w:rsid w:val="00F61B7C"/>
    <w:rsid w:val="00F6489F"/>
    <w:rsid w:val="00F6752A"/>
    <w:rsid w:val="00F77104"/>
    <w:rsid w:val="00FA17A0"/>
    <w:rsid w:val="00FC6F90"/>
    <w:rsid w:val="00FD14FE"/>
    <w:rsid w:val="00FD4D5D"/>
    <w:rsid w:val="00FD7318"/>
    <w:rsid w:val="00FE5C3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5F25A"/>
  <w15:docId w15:val="{BA0DB01D-32DF-4CAA-90B4-37138381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72E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ctiontext">
    <w:name w:val="Section_text"/>
    <w:basedOn w:val="Standard"/>
    <w:qFormat/>
    <w:rsid w:val="00E272EB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20"/>
      <w:lang w:val="en-US" w:eastAsia="zh-CN"/>
    </w:rPr>
  </w:style>
  <w:style w:type="paragraph" w:customStyle="1" w:styleId="Figurecaption">
    <w:name w:val="Figure_caption"/>
    <w:basedOn w:val="Sectiontext"/>
    <w:rsid w:val="00E272EB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2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2EB"/>
    <w:rPr>
      <w:rFonts w:ascii="Tahoma" w:eastAsia="Times New Roman" w:hAnsi="Tahoma" w:cs="Tahoma"/>
      <w:snapToGrid w:val="0"/>
      <w:sz w:val="16"/>
      <w:szCs w:val="16"/>
      <w:lang w:eastAsia="nl-NL"/>
    </w:rPr>
  </w:style>
  <w:style w:type="paragraph" w:customStyle="1" w:styleId="Equation">
    <w:name w:val="Equation"/>
    <w:basedOn w:val="Standard"/>
    <w:rsid w:val="003F0AF8"/>
    <w:pPr>
      <w:widowControl/>
      <w:autoSpaceDE w:val="0"/>
      <w:autoSpaceDN w:val="0"/>
      <w:adjustRightInd w:val="0"/>
      <w:spacing w:after="240"/>
      <w:jc w:val="right"/>
    </w:pPr>
    <w:rPr>
      <w:rFonts w:ascii="Times New Roman" w:eastAsia="SimSun" w:hAnsi="Times New Roman"/>
      <w:snapToGrid/>
      <w:sz w:val="20"/>
      <w:lang w:val="en-US" w:eastAsia="zh-CN"/>
    </w:rPr>
  </w:style>
  <w:style w:type="paragraph" w:styleId="KeinLeerraum">
    <w:name w:val="No Spacing"/>
    <w:uiPriority w:val="1"/>
    <w:qFormat/>
    <w:rsid w:val="003F0A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customStyle="1" w:styleId="References">
    <w:name w:val="References"/>
    <w:basedOn w:val="Standard"/>
    <w:rsid w:val="003F0AF8"/>
    <w:pPr>
      <w:widowControl/>
      <w:autoSpaceDE w:val="0"/>
      <w:autoSpaceDN w:val="0"/>
      <w:adjustRightInd w:val="0"/>
      <w:spacing w:after="240"/>
      <w:jc w:val="both"/>
    </w:pPr>
    <w:rPr>
      <w:rFonts w:ascii="Times New Roman" w:eastAsia="SimSun" w:hAnsi="Times New Roman"/>
      <w:snapToGrid/>
      <w:sz w:val="18"/>
      <w:lang w:val="en-US" w:eastAsia="zh-CN"/>
    </w:rPr>
  </w:style>
  <w:style w:type="paragraph" w:styleId="Kopfzeile">
    <w:name w:val="header"/>
    <w:basedOn w:val="Standard"/>
    <w:link w:val="Kopf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paragraph" w:styleId="Fuzeile">
    <w:name w:val="footer"/>
    <w:basedOn w:val="Standard"/>
    <w:link w:val="FuzeileZchn"/>
    <w:uiPriority w:val="99"/>
    <w:unhideWhenUsed/>
    <w:rsid w:val="002B3D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3D2E"/>
    <w:rPr>
      <w:rFonts w:ascii="Courier New" w:eastAsia="Times New Roman" w:hAnsi="Courier New" w:cs="Times New Roman"/>
      <w:snapToGrid w:val="0"/>
      <w:sz w:val="24"/>
      <w:szCs w:val="20"/>
      <w:lang w:eastAsia="nl-NL"/>
    </w:rPr>
  </w:style>
  <w:style w:type="character" w:styleId="Platzhaltertext">
    <w:name w:val="Placeholder Text"/>
    <w:basedOn w:val="Absatz-Standardschriftart"/>
    <w:uiPriority w:val="99"/>
    <w:semiHidden/>
    <w:rsid w:val="00A86753"/>
    <w:rPr>
      <w:color w:val="808080"/>
    </w:rPr>
  </w:style>
  <w:style w:type="paragraph" w:styleId="Listenabsatz">
    <w:name w:val="List Paragraph"/>
    <w:basedOn w:val="Standard"/>
    <w:uiPriority w:val="34"/>
    <w:qFormat/>
    <w:rsid w:val="00CB6CA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208A1"/>
    <w:rPr>
      <w:color w:val="0000FF" w:themeColor="hyperlink"/>
      <w:u w:val="single"/>
    </w:rPr>
  </w:style>
  <w:style w:type="paragraph" w:customStyle="1" w:styleId="Affiliation">
    <w:name w:val="Affiliation"/>
    <w:basedOn w:val="Standard"/>
    <w:rsid w:val="008D6354"/>
    <w:pPr>
      <w:jc w:val="center"/>
    </w:pPr>
    <w:rPr>
      <w:rFonts w:ascii="Times New Roman" w:hAnsi="Times New Roman"/>
      <w:i/>
      <w:snapToGrid/>
      <w:sz w:val="20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04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04D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04D2"/>
    <w:rPr>
      <w:rFonts w:ascii="Courier New" w:eastAsia="Times New Roman" w:hAnsi="Courier New" w:cs="Times New Roman"/>
      <w:snapToGrid w:val="0"/>
      <w:sz w:val="20"/>
      <w:szCs w:val="20"/>
      <w:lang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04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04D2"/>
    <w:rPr>
      <w:rFonts w:ascii="Courier New" w:eastAsia="Times New Roman" w:hAnsi="Courier New" w:cs="Times New Roman"/>
      <w:b/>
      <w:bCs/>
      <w:snapToGrid w:val="0"/>
      <w:sz w:val="20"/>
      <w:szCs w:val="20"/>
      <w:lang w:eastAsia="nl-NL"/>
    </w:rPr>
  </w:style>
  <w:style w:type="paragraph" w:styleId="Beschriftung">
    <w:name w:val="caption"/>
    <w:basedOn w:val="Standard"/>
    <w:next w:val="Standard"/>
    <w:uiPriority w:val="35"/>
    <w:unhideWhenUsed/>
    <w:qFormat/>
    <w:rsid w:val="005F2F6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.gerene@rheagroup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iane.wyen@ohb-czech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ritz.samoil@ohb.d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laria.roma@esa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FF845D979C4E999CD4BFB9630BFA" ma:contentTypeVersion="0" ma:contentTypeDescription="Create a new document." ma:contentTypeScope="" ma:versionID="811b775ac9652bc6e8893582ad6f43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DEEE7-F950-4F6E-B51D-A0F2C23468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A162F-AB3D-45A0-A9C8-AE3A8FAC77A2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99C8EA-892A-414A-BD94-C91FFF58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291B90-96BD-420E-8953-E592822B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ATPi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 Di Blasio</dc:creator>
  <cp:lastModifiedBy>Mulser, Marco</cp:lastModifiedBy>
  <cp:revision>18</cp:revision>
  <dcterms:created xsi:type="dcterms:W3CDTF">2020-05-05T13:25:00Z</dcterms:created>
  <dcterms:modified xsi:type="dcterms:W3CDTF">2020-05-05T16:33:00Z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0x01010040ECFF845D979C4E999CD4BFB9630BFA</vt:lpwstr>
  </property>
</Properties>
</file>