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6B26" w14:textId="0C8D434D" w:rsidR="005B5571" w:rsidRPr="00F06837" w:rsidRDefault="00681A12">
      <w:pPr>
        <w:tabs>
          <w:tab w:val="left" w:pos="-720"/>
          <w:tab w:val="left" w:pos="851"/>
          <w:tab w:val="left" w:pos="3600"/>
        </w:tabs>
        <w:rPr>
          <w:rFonts w:ascii="Arial" w:eastAsia="Arial Unicode MS" w:hAnsi="Arial" w:cs="Arial"/>
          <w:b/>
          <w:color w:val="000000"/>
          <w:spacing w:val="-2"/>
          <w:sz w:val="22"/>
          <w:lang w:val="en-GB"/>
        </w:rPr>
      </w:pPr>
      <w:r w:rsidRPr="00F06837">
        <w:rPr>
          <w:rFonts w:ascii="Arial" w:eastAsia="Arial Unicode MS" w:hAnsi="Arial" w:cs="Arial"/>
          <w:b/>
          <w:color w:val="000000" w:themeColor="text1"/>
          <w:spacing w:val="-2"/>
          <w:sz w:val="22"/>
          <w:lang w:val="en-GB"/>
        </w:rPr>
        <w:t xml:space="preserve">From engineering models to knowledge graph: delivering new insights into models </w:t>
      </w:r>
    </w:p>
    <w:p w14:paraId="723F4DA5" w14:textId="77777777" w:rsidR="005B5571" w:rsidRPr="00F06837" w:rsidRDefault="005B5571">
      <w:pPr>
        <w:tabs>
          <w:tab w:val="left" w:pos="-720"/>
          <w:tab w:val="left" w:pos="0"/>
          <w:tab w:val="left" w:pos="851"/>
          <w:tab w:val="left" w:pos="3600"/>
        </w:tabs>
        <w:rPr>
          <w:rFonts w:ascii="Arial" w:eastAsia="Arial Unicode MS" w:hAnsi="Arial" w:cs="Arial"/>
          <w:color w:val="000000"/>
          <w:spacing w:val="-2"/>
          <w:sz w:val="20"/>
          <w:u w:val="single"/>
          <w:lang w:val="en-GB"/>
        </w:rPr>
      </w:pPr>
    </w:p>
    <w:p w14:paraId="01929FAB" w14:textId="77777777" w:rsidR="005B5571" w:rsidRPr="00F06837" w:rsidRDefault="00681A12">
      <w:pPr>
        <w:tabs>
          <w:tab w:val="left" w:pos="-720"/>
          <w:tab w:val="left" w:pos="0"/>
          <w:tab w:val="left" w:pos="851"/>
          <w:tab w:val="left" w:pos="3600"/>
        </w:tabs>
        <w:rPr>
          <w:rFonts w:ascii="Arial" w:eastAsia="Arial Unicode MS" w:hAnsi="Arial" w:cs="Arial"/>
          <w:i/>
          <w:color w:val="000000"/>
          <w:spacing w:val="-2"/>
          <w:sz w:val="20"/>
          <w:lang w:val="en-GB"/>
        </w:rPr>
      </w:pPr>
      <w:r w:rsidRPr="00F06837">
        <w:rPr>
          <w:rFonts w:ascii="Arial" w:eastAsia="Arial Unicode MS" w:hAnsi="Arial" w:cs="Arial"/>
          <w:color w:val="000000" w:themeColor="text1"/>
          <w:spacing w:val="-2"/>
          <w:sz w:val="20"/>
          <w:u w:val="single"/>
          <w:lang w:val="en-GB"/>
        </w:rPr>
        <w:t>A. Berquand</w:t>
      </w:r>
      <w:r w:rsidRPr="00F06837">
        <w:rPr>
          <w:rFonts w:ascii="Arial" w:eastAsia="Arial Unicode MS" w:hAnsi="Arial" w:cs="Arial"/>
          <w:i/>
          <w:color w:val="000000" w:themeColor="text1"/>
          <w:spacing w:val="-2"/>
          <w:sz w:val="20"/>
          <w:vertAlign w:val="superscript"/>
          <w:lang w:val="en-GB"/>
        </w:rPr>
        <w:t>1*</w:t>
      </w:r>
      <w:r w:rsidRPr="00F06837">
        <w:rPr>
          <w:rFonts w:ascii="Arial" w:eastAsia="Arial Unicode MS" w:hAnsi="Arial" w:cs="Arial"/>
          <w:i/>
          <w:color w:val="000000" w:themeColor="text1"/>
          <w:spacing w:val="-2"/>
          <w:sz w:val="20"/>
          <w:lang w:val="en-GB"/>
        </w:rPr>
        <w:t>; A. Riccardi</w:t>
      </w:r>
      <w:r w:rsidRPr="00F06837">
        <w:rPr>
          <w:rFonts w:ascii="Arial" w:eastAsia="Arial Unicode MS" w:hAnsi="Arial" w:cs="Arial"/>
          <w:i/>
          <w:color w:val="000000" w:themeColor="text1"/>
          <w:spacing w:val="-2"/>
          <w:sz w:val="20"/>
          <w:vertAlign w:val="superscript"/>
          <w:lang w:val="en-GB"/>
        </w:rPr>
        <w:t>1</w:t>
      </w:r>
    </w:p>
    <w:p w14:paraId="710405CF" w14:textId="77777777" w:rsidR="005B5571" w:rsidRPr="00F06837" w:rsidRDefault="005B5571">
      <w:pPr>
        <w:tabs>
          <w:tab w:val="left" w:pos="-720"/>
          <w:tab w:val="left" w:pos="0"/>
          <w:tab w:val="left" w:pos="851"/>
          <w:tab w:val="left" w:pos="3600"/>
        </w:tabs>
        <w:rPr>
          <w:rFonts w:ascii="Arial" w:eastAsia="Arial Unicode MS" w:hAnsi="Arial" w:cs="Arial"/>
          <w:i/>
          <w:color w:val="000000"/>
          <w:spacing w:val="-2"/>
          <w:sz w:val="20"/>
          <w:vertAlign w:val="superscript"/>
          <w:lang w:val="en-GB"/>
        </w:rPr>
      </w:pPr>
    </w:p>
    <w:p w14:paraId="425FDA39" w14:textId="119CACB2" w:rsidR="005B5571" w:rsidRPr="00F06837" w:rsidRDefault="00681A12">
      <w:pPr>
        <w:tabs>
          <w:tab w:val="left" w:pos="-720"/>
          <w:tab w:val="left" w:pos="0"/>
          <w:tab w:val="left" w:pos="851"/>
          <w:tab w:val="left" w:pos="3600"/>
        </w:tabs>
        <w:rPr>
          <w:rFonts w:ascii="Arial" w:eastAsia="Arial Unicode MS" w:hAnsi="Arial" w:cs="Arial"/>
          <w:i/>
          <w:color w:val="000000"/>
          <w:spacing w:val="-2"/>
          <w:sz w:val="20"/>
          <w:lang w:val="en-GB"/>
        </w:rPr>
      </w:pPr>
      <w:r w:rsidRPr="00F06837">
        <w:rPr>
          <w:rFonts w:ascii="Arial" w:eastAsia="Arial Unicode MS" w:hAnsi="Arial" w:cs="Arial"/>
          <w:i/>
          <w:color w:val="000000" w:themeColor="text1"/>
          <w:spacing w:val="-2"/>
          <w:sz w:val="20"/>
          <w:vertAlign w:val="superscript"/>
          <w:lang w:val="en-GB"/>
        </w:rPr>
        <w:t>1</w:t>
      </w:r>
      <w:r w:rsidRPr="00F06837">
        <w:rPr>
          <w:rFonts w:ascii="Arial" w:eastAsia="Arial Unicode MS" w:hAnsi="Arial" w:cs="Arial"/>
          <w:i/>
          <w:color w:val="000000" w:themeColor="text1"/>
          <w:spacing w:val="-2"/>
          <w:sz w:val="20"/>
          <w:lang w:val="en-GB"/>
        </w:rPr>
        <w:t xml:space="preserve">Intelligent Computational Engineering Lab, </w:t>
      </w:r>
      <w:r w:rsidR="00D45830" w:rsidRPr="00F06837">
        <w:rPr>
          <w:rFonts w:ascii="Arial" w:eastAsia="Arial Unicode MS" w:hAnsi="Arial" w:cs="Arial"/>
          <w:i/>
          <w:color w:val="000000" w:themeColor="text1"/>
          <w:spacing w:val="-2"/>
          <w:sz w:val="20"/>
          <w:lang w:val="en-GB"/>
        </w:rPr>
        <w:t xml:space="preserve">Mechanical and Aerospace Engineering Department, </w:t>
      </w:r>
      <w:r w:rsidRPr="00F06837">
        <w:rPr>
          <w:rFonts w:ascii="Arial" w:eastAsia="Arial Unicode MS" w:hAnsi="Arial" w:cs="Arial"/>
          <w:i/>
          <w:color w:val="000000" w:themeColor="text1"/>
          <w:spacing w:val="-2"/>
          <w:sz w:val="20"/>
          <w:lang w:val="en-GB"/>
        </w:rPr>
        <w:t xml:space="preserve">University of Strathclyde, Glasgow, United Kingdom, </w:t>
      </w:r>
    </w:p>
    <w:p w14:paraId="7243A408" w14:textId="77777777" w:rsidR="005B5571" w:rsidRPr="00F06837" w:rsidRDefault="00681A12">
      <w:pPr>
        <w:tabs>
          <w:tab w:val="left" w:pos="-720"/>
          <w:tab w:val="left" w:pos="0"/>
          <w:tab w:val="left" w:pos="851"/>
          <w:tab w:val="left" w:pos="3600"/>
        </w:tabs>
        <w:rPr>
          <w:rFonts w:ascii="Arial" w:eastAsia="Arial Unicode MS" w:hAnsi="Arial" w:cs="Arial"/>
          <w:i/>
          <w:color w:val="000000"/>
          <w:spacing w:val="-2"/>
          <w:sz w:val="20"/>
          <w:lang w:val="en-GB"/>
        </w:rPr>
      </w:pPr>
      <w:r w:rsidRPr="00F06837">
        <w:rPr>
          <w:rFonts w:ascii="Arial" w:eastAsia="Arial Unicode MS" w:hAnsi="Arial" w:cs="Arial"/>
          <w:i/>
          <w:color w:val="000000" w:themeColor="text1"/>
          <w:spacing w:val="-2"/>
          <w:sz w:val="20"/>
          <w:lang w:val="en-GB"/>
        </w:rPr>
        <w:t xml:space="preserve">*Primary author contact details: </w:t>
      </w:r>
      <w:hyperlink r:id="rId7" w:tooltip="mailto:audrey.berquand@strath.ac.uk" w:history="1">
        <w:r w:rsidRPr="00F06837">
          <w:rPr>
            <w:rStyle w:val="Hyperlink"/>
            <w:rFonts w:ascii="Arial" w:eastAsia="Arial Unicode MS" w:hAnsi="Arial" w:cs="Arial"/>
            <w:i/>
            <w:spacing w:val="-2"/>
            <w:sz w:val="20"/>
            <w:lang w:val="en-GB"/>
          </w:rPr>
          <w:t>audrey.berquand@strath.ac.uk</w:t>
        </w:r>
      </w:hyperlink>
      <w:r w:rsidRPr="00F06837">
        <w:rPr>
          <w:rFonts w:ascii="Arial" w:eastAsia="Arial Unicode MS" w:hAnsi="Arial" w:cs="Arial"/>
          <w:i/>
          <w:color w:val="000000" w:themeColor="text1"/>
          <w:spacing w:val="-2"/>
          <w:sz w:val="20"/>
          <w:lang w:val="en-GB"/>
        </w:rPr>
        <w:t xml:space="preserve"> </w:t>
      </w:r>
    </w:p>
    <w:p w14:paraId="27F8B341" w14:textId="77777777" w:rsidR="005B5571" w:rsidRPr="00F06837" w:rsidRDefault="005B5571">
      <w:pPr>
        <w:tabs>
          <w:tab w:val="left" w:pos="-720"/>
          <w:tab w:val="left" w:pos="0"/>
          <w:tab w:val="left" w:pos="851"/>
          <w:tab w:val="left" w:pos="3600"/>
        </w:tabs>
        <w:rPr>
          <w:rFonts w:ascii="Arial" w:eastAsia="Arial Unicode MS" w:hAnsi="Arial" w:cs="Arial"/>
          <w:i/>
          <w:color w:val="000000"/>
          <w:spacing w:val="-2"/>
          <w:sz w:val="20"/>
          <w:lang w:val="en-GB"/>
        </w:rPr>
      </w:pPr>
    </w:p>
    <w:p w14:paraId="0B019145" w14:textId="77777777" w:rsidR="005B5571" w:rsidRPr="00F06837" w:rsidRDefault="00681A12">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spacing w:val="-2"/>
          <w:sz w:val="20"/>
          <w:lang w:val="en-GB"/>
        </w:rPr>
      </w:pPr>
      <w:r w:rsidRPr="00F06837">
        <w:rPr>
          <w:rFonts w:ascii="Arial" w:eastAsia="Arial Unicode MS" w:hAnsi="Arial" w:cs="Arial"/>
          <w:b/>
          <w:color w:val="000000" w:themeColor="text1"/>
          <w:spacing w:val="-2"/>
          <w:sz w:val="20"/>
          <w:lang w:val="en-GB"/>
        </w:rPr>
        <w:t>Introduction</w:t>
      </w:r>
    </w:p>
    <w:p w14:paraId="1624D02F" w14:textId="53200511" w:rsidR="005B5571" w:rsidRPr="00F06837" w:rsidRDefault="00681A12">
      <w:pPr>
        <w:pStyle w:val="Sectiontext"/>
        <w:rPr>
          <w:rFonts w:ascii="Arial" w:hAnsi="Arial" w:cs="Arial"/>
          <w:shd w:val="clear" w:color="auto" w:fill="FFFFFF"/>
        </w:rPr>
      </w:pPr>
      <w:r w:rsidRPr="00F06837">
        <w:rPr>
          <w:rFonts w:ascii="Arial" w:hAnsi="Arial" w:cs="Arial"/>
          <w:shd w:val="clear" w:color="auto" w:fill="FFFFFF"/>
        </w:rPr>
        <w:t>The ECSS-E-TM-10-25</w:t>
      </w:r>
      <w:r w:rsidR="00ED7A88">
        <w:rPr>
          <w:rFonts w:ascii="Arial" w:hAnsi="Arial" w:cs="Arial"/>
          <w:shd w:val="clear" w:color="auto" w:fill="FFFFFF"/>
        </w:rPr>
        <w:t>A</w:t>
      </w:r>
      <w:r w:rsidRPr="00F06837">
        <w:rPr>
          <w:rFonts w:ascii="Arial" w:hAnsi="Arial" w:cs="Arial"/>
          <w:shd w:val="clear" w:color="auto" w:fill="FFFFFF"/>
        </w:rPr>
        <w:t xml:space="preserve"> Technical Memorandum facilitates the common data definitions and exchange of concurrent engineering studies outputs such as engineering models. These models hold essential information on the mission’s early design options, yet they are uneasy to visualize, query, </w:t>
      </w:r>
      <w:r w:rsidR="007533E6">
        <w:rPr>
          <w:rFonts w:ascii="Arial" w:hAnsi="Arial" w:cs="Arial"/>
          <w:shd w:val="clear" w:color="auto" w:fill="FFFFFF"/>
        </w:rPr>
        <w:t xml:space="preserve">or </w:t>
      </w:r>
      <w:r w:rsidRPr="00F06837">
        <w:rPr>
          <w:rFonts w:ascii="Arial" w:hAnsi="Arial" w:cs="Arial"/>
          <w:shd w:val="clear" w:color="auto" w:fill="FFFFFF"/>
        </w:rPr>
        <w:t xml:space="preserve">compare. This paper proposes to </w:t>
      </w:r>
      <w:r w:rsidRPr="00F06837">
        <w:rPr>
          <w:rFonts w:ascii="Arial" w:eastAsia="Arial Unicode MS" w:hAnsi="Arial" w:cs="Arial"/>
          <w:color w:val="000000" w:themeColor="text1"/>
          <w:spacing w:val="-2"/>
          <w:lang w:val="en-GB"/>
        </w:rPr>
        <w:t xml:space="preserve">enhance the </w:t>
      </w:r>
      <w:r w:rsidRPr="00F06837">
        <w:rPr>
          <w:rFonts w:ascii="Arial" w:hAnsi="Arial" w:cs="Arial"/>
          <w:shd w:val="clear" w:color="auto" w:fill="FFFFFF"/>
        </w:rPr>
        <w:t xml:space="preserve">data linkage, </w:t>
      </w:r>
      <w:r w:rsidR="009B7378" w:rsidRPr="00F06837">
        <w:rPr>
          <w:rFonts w:ascii="Arial" w:hAnsi="Arial" w:cs="Arial"/>
          <w:shd w:val="clear" w:color="auto" w:fill="FFFFFF"/>
        </w:rPr>
        <w:t>reusability,</w:t>
      </w:r>
      <w:r w:rsidRPr="00F06837">
        <w:rPr>
          <w:rFonts w:ascii="Arial" w:hAnsi="Arial" w:cs="Arial"/>
          <w:shd w:val="clear" w:color="auto" w:fill="FFFFFF"/>
        </w:rPr>
        <w:t xml:space="preserve"> and interpretability of engineering models by merging them into a knowledge graph. Knowledge graphs allow to organize data with different level</w:t>
      </w:r>
      <w:r w:rsidR="00211641">
        <w:rPr>
          <w:rFonts w:ascii="Arial" w:hAnsi="Arial" w:cs="Arial"/>
          <w:shd w:val="clear" w:color="auto" w:fill="FFFFFF"/>
        </w:rPr>
        <w:t>s</w:t>
      </w:r>
      <w:r w:rsidRPr="00F06837">
        <w:rPr>
          <w:rFonts w:ascii="Arial" w:hAnsi="Arial" w:cs="Arial"/>
          <w:shd w:val="clear" w:color="auto" w:fill="FFFFFF"/>
        </w:rPr>
        <w:t xml:space="preserve"> of depth and complexity</w:t>
      </w:r>
      <w:r w:rsidR="00274614">
        <w:rPr>
          <w:rFonts w:ascii="Arial" w:hAnsi="Arial" w:cs="Arial"/>
          <w:shd w:val="clear" w:color="auto" w:fill="FFFFFF"/>
        </w:rPr>
        <w:t>. F</w:t>
      </w:r>
      <w:r w:rsidRPr="00F06837">
        <w:rPr>
          <w:rFonts w:ascii="Arial" w:hAnsi="Arial" w:cs="Arial"/>
          <w:shd w:val="clear" w:color="auto" w:fill="FFFFFF"/>
        </w:rPr>
        <w:t xml:space="preserve">urthermore, </w:t>
      </w:r>
      <w:r w:rsidR="00CE34F2" w:rsidRPr="00F06837">
        <w:rPr>
          <w:rFonts w:ascii="Arial" w:eastAsia="Arial" w:hAnsi="Arial" w:cs="Arial"/>
        </w:rPr>
        <w:t xml:space="preserve">by augmenting the graph with a </w:t>
      </w:r>
      <w:r w:rsidR="00A560BB" w:rsidRPr="00F06837">
        <w:rPr>
          <w:rFonts w:ascii="Arial" w:eastAsia="Arial" w:hAnsi="Arial" w:cs="Arial"/>
        </w:rPr>
        <w:t>reasoner</w:t>
      </w:r>
      <w:r w:rsidR="00CE34F2" w:rsidRPr="00F06837">
        <w:rPr>
          <w:rFonts w:ascii="Arial" w:eastAsia="Arial" w:hAnsi="Arial" w:cs="Arial"/>
        </w:rPr>
        <w:t xml:space="preserve"> and inference engine</w:t>
      </w:r>
      <w:r w:rsidR="00A560BB" w:rsidRPr="00F06837">
        <w:rPr>
          <w:rFonts w:ascii="Arial" w:eastAsia="Arial" w:hAnsi="Arial" w:cs="Arial"/>
        </w:rPr>
        <w:t>,</w:t>
      </w:r>
      <w:r w:rsidR="00CE34F2" w:rsidRPr="00F06837">
        <w:rPr>
          <w:rFonts w:ascii="Arial" w:eastAsia="Arial" w:hAnsi="Arial" w:cs="Arial"/>
        </w:rPr>
        <w:t xml:space="preserve"> new insights into the model can be devised</w:t>
      </w:r>
      <w:r w:rsidRPr="00F06837">
        <w:rPr>
          <w:rFonts w:ascii="Arial" w:hAnsi="Arial" w:cs="Arial"/>
          <w:shd w:val="clear" w:color="auto" w:fill="FFFFFF"/>
        </w:rPr>
        <w:t>.</w:t>
      </w:r>
      <w:r w:rsidR="00B04482">
        <w:rPr>
          <w:rFonts w:ascii="Arial" w:hAnsi="Arial" w:cs="Arial"/>
          <w:shd w:val="clear" w:color="auto" w:fill="FFFFFF"/>
        </w:rPr>
        <w:t xml:space="preserve"> </w:t>
      </w:r>
      <w:r w:rsidRPr="00F06837">
        <w:rPr>
          <w:rFonts w:ascii="Arial" w:hAnsi="Arial" w:cs="Arial"/>
          <w:shd w:val="clear" w:color="auto" w:fill="FFFFFF"/>
        </w:rPr>
        <w:t>This study will demonstrate how a knowledge graph populated with engineering models can facilitate information retrieval and reuse at the early stages of space mission design.</w:t>
      </w:r>
    </w:p>
    <w:p w14:paraId="33B9A664" w14:textId="237F3399" w:rsidR="005B5571" w:rsidRPr="00F06837" w:rsidRDefault="00681A12" w:rsidP="00E10D46">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Cs/>
          <w:color w:val="000000"/>
          <w:spacing w:val="-2"/>
          <w:sz w:val="20"/>
          <w:lang w:val="en-GB"/>
        </w:rPr>
      </w:pPr>
      <w:r w:rsidRPr="00F06837">
        <w:rPr>
          <w:rFonts w:ascii="Arial" w:eastAsia="Arial Unicode MS" w:hAnsi="Arial" w:cs="Arial"/>
          <w:b/>
          <w:color w:val="000000" w:themeColor="text1"/>
          <w:spacing w:val="-2"/>
          <w:sz w:val="20"/>
          <w:lang w:val="en-GB"/>
        </w:rPr>
        <w:t xml:space="preserve">Methodology </w:t>
      </w:r>
    </w:p>
    <w:p w14:paraId="0B27DB6C" w14:textId="364012DA" w:rsidR="005B5571" w:rsidRPr="00F06837" w:rsidRDefault="00681A12" w:rsidP="00713E8E">
      <w:pPr>
        <w:pStyle w:val="Sectiontext"/>
        <w:rPr>
          <w:rFonts w:ascii="Arial" w:hAnsi="Arial" w:cs="Arial"/>
          <w:color w:val="343A40"/>
          <w:shd w:val="clear" w:color="auto" w:fill="FFFFFF"/>
        </w:rPr>
      </w:pPr>
      <w:r w:rsidRPr="00F06837">
        <w:rPr>
          <w:rFonts w:ascii="Arial" w:eastAsia="Arial Unicode MS" w:hAnsi="Arial" w:cs="Arial"/>
          <w:bCs/>
          <w:color w:val="000000" w:themeColor="text1"/>
          <w:spacing w:val="-2"/>
          <w:lang w:val="en-GB"/>
        </w:rPr>
        <w:t>The schema layer, structure, of the graph is based on the ECSS-E-TM-25</w:t>
      </w:r>
      <w:r w:rsidR="00ED7A88">
        <w:rPr>
          <w:rFonts w:ascii="Arial" w:eastAsia="Arial Unicode MS" w:hAnsi="Arial" w:cs="Arial"/>
          <w:bCs/>
          <w:color w:val="000000" w:themeColor="text1"/>
          <w:spacing w:val="-2"/>
          <w:lang w:val="en-GB"/>
        </w:rPr>
        <w:t>A</w:t>
      </w:r>
      <w:r w:rsidRPr="00F06837">
        <w:rPr>
          <w:rFonts w:ascii="Arial" w:eastAsia="Arial Unicode MS" w:hAnsi="Arial" w:cs="Arial"/>
          <w:bCs/>
          <w:color w:val="000000" w:themeColor="text1"/>
          <w:spacing w:val="-2"/>
          <w:lang w:val="en-GB"/>
        </w:rPr>
        <w:t xml:space="preserve"> UML model and implemented </w:t>
      </w:r>
      <w:r w:rsidR="006B511B" w:rsidRPr="00F06837">
        <w:rPr>
          <w:rFonts w:ascii="Arial" w:eastAsia="Arial Unicode MS" w:hAnsi="Arial" w:cs="Arial"/>
          <w:bCs/>
          <w:color w:val="000000" w:themeColor="text1"/>
          <w:spacing w:val="-2"/>
          <w:lang w:val="en-GB"/>
        </w:rPr>
        <w:t>with</w:t>
      </w:r>
      <w:r w:rsidRPr="00F06837">
        <w:rPr>
          <w:rFonts w:ascii="Arial" w:eastAsia="Arial Unicode MS" w:hAnsi="Arial" w:cs="Arial"/>
          <w:bCs/>
          <w:color w:val="000000" w:themeColor="text1"/>
          <w:spacing w:val="-2"/>
          <w:lang w:val="en-GB"/>
        </w:rPr>
        <w:t xml:space="preserve"> the Grakn software</w:t>
      </w:r>
      <w:r w:rsidR="00ED7A88">
        <w:rPr>
          <w:rFonts w:ascii="Arial" w:eastAsia="Arial Unicode MS" w:hAnsi="Arial" w:cs="Arial"/>
          <w:bCs/>
          <w:color w:val="000000" w:themeColor="text1"/>
          <w:spacing w:val="-2"/>
          <w:lang w:val="en-GB"/>
        </w:rPr>
        <w:t xml:space="preserve"> </w:t>
      </w:r>
      <w:r w:rsidRPr="00F06837">
        <w:rPr>
          <w:rFonts w:ascii="Arial" w:eastAsia="Arial Unicode MS" w:hAnsi="Arial" w:cs="Arial"/>
          <w:bCs/>
          <w:color w:val="000000" w:themeColor="text1"/>
          <w:spacing w:val="-2"/>
          <w:lang w:val="en-GB"/>
        </w:rPr>
        <w:t>[1]. Concepts from the UML model (e.g., class, attributes, relationships) are mapped into Graql ones (e.g., entities, attributes, roles). Once the structure of the knowledge graph is defined, the graph can be automatically populated with engineering models</w:t>
      </w:r>
      <w:r w:rsidR="00A560BB" w:rsidRPr="00F06837">
        <w:rPr>
          <w:rFonts w:ascii="Arial" w:eastAsia="Arial Unicode MS" w:hAnsi="Arial" w:cs="Arial"/>
          <w:bCs/>
          <w:color w:val="000000" w:themeColor="text1"/>
          <w:spacing w:val="-2"/>
          <w:lang w:val="en-GB"/>
        </w:rPr>
        <w:t xml:space="preserve"> [2]</w:t>
      </w:r>
      <w:r w:rsidRPr="00F06837">
        <w:rPr>
          <w:rFonts w:ascii="Arial" w:eastAsia="Arial Unicode MS" w:hAnsi="Arial" w:cs="Arial"/>
          <w:bCs/>
          <w:color w:val="000000" w:themeColor="text1"/>
          <w:spacing w:val="-2"/>
          <w:lang w:val="en-GB"/>
        </w:rPr>
        <w:t>.</w:t>
      </w:r>
      <w:r w:rsidR="009B7378" w:rsidRPr="00F06837">
        <w:rPr>
          <w:rFonts w:ascii="Arial" w:eastAsia="Arial Unicode MS" w:hAnsi="Arial" w:cs="Arial"/>
          <w:bCs/>
          <w:color w:val="000000" w:themeColor="text1"/>
          <w:spacing w:val="-2"/>
          <w:lang w:val="en-GB"/>
        </w:rPr>
        <w:t xml:space="preserve"> </w:t>
      </w:r>
      <w:r w:rsidR="00DC0FEC" w:rsidRPr="00F06837">
        <w:rPr>
          <w:rFonts w:ascii="Arial" w:hAnsi="Arial" w:cs="Arial"/>
        </w:rPr>
        <w:t>The proposed approach is tested on a set of model</w:t>
      </w:r>
      <w:r w:rsidR="006B511B" w:rsidRPr="00F06837">
        <w:rPr>
          <w:rFonts w:ascii="Arial" w:hAnsi="Arial" w:cs="Arial"/>
        </w:rPr>
        <w:t>s from</w:t>
      </w:r>
      <w:r w:rsidR="00DC0FEC" w:rsidRPr="00F06837">
        <w:rPr>
          <w:rFonts w:ascii="Arial" w:hAnsi="Arial" w:cs="Arial"/>
        </w:rPr>
        <w:t xml:space="preserve"> similar missions. </w:t>
      </w:r>
      <w:r w:rsidRPr="00F06837">
        <w:rPr>
          <w:rFonts w:ascii="Arial" w:eastAsia="Arial Unicode MS" w:hAnsi="Arial" w:cs="Arial"/>
          <w:bCs/>
          <w:color w:val="000000" w:themeColor="text1"/>
          <w:spacing w:val="-2"/>
          <w:lang w:val="en-GB"/>
        </w:rPr>
        <w:t xml:space="preserve">Once the graph </w:t>
      </w:r>
      <w:r w:rsidR="009B7378" w:rsidRPr="00F06837">
        <w:rPr>
          <w:rFonts w:ascii="Arial" w:eastAsia="Arial Unicode MS" w:hAnsi="Arial" w:cs="Arial"/>
          <w:bCs/>
          <w:color w:val="000000" w:themeColor="text1"/>
          <w:spacing w:val="-2"/>
          <w:lang w:val="en-GB"/>
        </w:rPr>
        <w:t>is</w:t>
      </w:r>
      <w:r w:rsidRPr="00F06837">
        <w:rPr>
          <w:rFonts w:ascii="Arial" w:eastAsia="Arial Unicode MS" w:hAnsi="Arial" w:cs="Arial"/>
          <w:bCs/>
          <w:color w:val="000000" w:themeColor="text1"/>
          <w:spacing w:val="-2"/>
          <w:lang w:val="en-GB"/>
        </w:rPr>
        <w:t xml:space="preserve"> populated, </w:t>
      </w:r>
      <w:r w:rsidR="00DC0FEC" w:rsidRPr="00F06837">
        <w:rPr>
          <w:rFonts w:ascii="Arial" w:eastAsia="Arial Unicode MS" w:hAnsi="Arial" w:cs="Arial"/>
          <w:bCs/>
          <w:color w:val="000000" w:themeColor="text1"/>
          <w:spacing w:val="-2"/>
          <w:lang w:val="en-GB"/>
        </w:rPr>
        <w:t xml:space="preserve">it </w:t>
      </w:r>
      <w:r w:rsidR="006B511B" w:rsidRPr="00F06837">
        <w:rPr>
          <w:rFonts w:ascii="Arial" w:eastAsia="Arial Unicode MS" w:hAnsi="Arial" w:cs="Arial"/>
          <w:bCs/>
          <w:color w:val="000000" w:themeColor="text1"/>
          <w:spacing w:val="-2"/>
          <w:lang w:val="en-GB"/>
        </w:rPr>
        <w:t>is</w:t>
      </w:r>
      <w:r w:rsidR="00DC0FEC" w:rsidRPr="00F06837">
        <w:rPr>
          <w:rFonts w:ascii="Arial" w:eastAsia="Arial Unicode MS" w:hAnsi="Arial" w:cs="Arial"/>
          <w:bCs/>
          <w:color w:val="000000" w:themeColor="text1"/>
          <w:spacing w:val="-2"/>
          <w:lang w:val="en-GB"/>
        </w:rPr>
        <w:t xml:space="preserve"> possible to compare models and </w:t>
      </w:r>
      <w:r w:rsidR="008C5E6E" w:rsidRPr="00F06837">
        <w:rPr>
          <w:rFonts w:ascii="Arial" w:eastAsia="Arial Unicode MS" w:hAnsi="Arial" w:cs="Arial"/>
          <w:bCs/>
          <w:color w:val="000000" w:themeColor="text1"/>
          <w:spacing w:val="-2"/>
          <w:lang w:val="en-GB"/>
        </w:rPr>
        <w:t>swiftly traverse</w:t>
      </w:r>
      <w:r w:rsidR="00DC0FEC" w:rsidRPr="00F06837">
        <w:rPr>
          <w:rFonts w:ascii="Arial" w:eastAsia="Arial Unicode MS" w:hAnsi="Arial" w:cs="Arial"/>
          <w:bCs/>
          <w:color w:val="000000" w:themeColor="text1"/>
          <w:spacing w:val="-2"/>
          <w:lang w:val="en-GB"/>
        </w:rPr>
        <w:t xml:space="preserve"> the graph, </w:t>
      </w:r>
      <w:r w:rsidRPr="00F06837">
        <w:rPr>
          <w:rFonts w:ascii="Arial" w:eastAsia="Arial Unicode MS" w:hAnsi="Arial" w:cs="Arial"/>
          <w:bCs/>
          <w:color w:val="000000" w:themeColor="text1"/>
          <w:spacing w:val="-2"/>
          <w:lang w:val="en-GB"/>
        </w:rPr>
        <w:t>correlat</w:t>
      </w:r>
      <w:r w:rsidR="008C5E6E" w:rsidRPr="00F06837">
        <w:rPr>
          <w:rFonts w:ascii="Arial" w:eastAsia="Arial Unicode MS" w:hAnsi="Arial" w:cs="Arial"/>
          <w:bCs/>
          <w:color w:val="000000" w:themeColor="text1"/>
          <w:spacing w:val="-2"/>
          <w:lang w:val="en-GB"/>
        </w:rPr>
        <w:t>ing</w:t>
      </w:r>
      <w:r w:rsidRPr="00F06837">
        <w:rPr>
          <w:rFonts w:ascii="Arial" w:eastAsia="Arial Unicode MS" w:hAnsi="Arial" w:cs="Arial"/>
          <w:bCs/>
          <w:color w:val="000000" w:themeColor="text1"/>
          <w:spacing w:val="-2"/>
          <w:lang w:val="en-GB"/>
        </w:rPr>
        <w:t xml:space="preserve"> the information contained in different model sources.</w:t>
      </w:r>
      <w:r w:rsidR="006B511B" w:rsidRPr="00F06837">
        <w:rPr>
          <w:rFonts w:ascii="Arial" w:eastAsia="Arial Unicode MS" w:hAnsi="Arial" w:cs="Arial"/>
          <w:bCs/>
          <w:color w:val="000000" w:themeColor="text1"/>
          <w:spacing w:val="-2"/>
          <w:lang w:val="en-GB"/>
        </w:rPr>
        <w:t xml:space="preserve"> The graph </w:t>
      </w:r>
      <w:r w:rsidR="009B7378" w:rsidRPr="00F06837">
        <w:rPr>
          <w:rFonts w:ascii="Arial" w:eastAsia="Arial Unicode MS" w:hAnsi="Arial" w:cs="Arial"/>
          <w:bCs/>
          <w:color w:val="000000" w:themeColor="text1"/>
          <w:spacing w:val="-2"/>
          <w:lang w:val="en-GB"/>
        </w:rPr>
        <w:t xml:space="preserve">automatically </w:t>
      </w:r>
      <w:r w:rsidR="006B511B" w:rsidRPr="00F06837">
        <w:rPr>
          <w:rFonts w:ascii="Arial" w:eastAsia="Arial Unicode MS" w:hAnsi="Arial" w:cs="Arial"/>
          <w:bCs/>
          <w:color w:val="000000" w:themeColor="text1"/>
          <w:spacing w:val="-2"/>
          <w:lang w:val="en-GB"/>
        </w:rPr>
        <w:t xml:space="preserve">highlights </w:t>
      </w:r>
      <w:r w:rsidR="009B7378" w:rsidRPr="00F06837">
        <w:rPr>
          <w:rFonts w:ascii="Arial" w:eastAsia="Arial Unicode MS" w:hAnsi="Arial" w:cs="Arial"/>
          <w:bCs/>
          <w:color w:val="000000" w:themeColor="text1"/>
          <w:spacing w:val="-2"/>
          <w:lang w:val="en-GB"/>
        </w:rPr>
        <w:t xml:space="preserve">bridges </w:t>
      </w:r>
      <w:r w:rsidR="006B511B" w:rsidRPr="00F06837">
        <w:rPr>
          <w:rFonts w:ascii="Arial" w:eastAsia="Arial Unicode MS" w:hAnsi="Arial" w:cs="Arial"/>
          <w:bCs/>
          <w:color w:val="000000" w:themeColor="text1"/>
          <w:spacing w:val="-2"/>
          <w:lang w:val="en-GB"/>
        </w:rPr>
        <w:t xml:space="preserve">in-between models, a comparison otherwise done manually </w:t>
      </w:r>
      <w:r w:rsidR="00713E8E" w:rsidRPr="00F06837">
        <w:rPr>
          <w:rFonts w:ascii="Arial" w:eastAsia="Arial Unicode MS" w:hAnsi="Arial" w:cs="Arial"/>
          <w:bCs/>
          <w:color w:val="000000" w:themeColor="text1"/>
          <w:spacing w:val="-2"/>
          <w:lang w:val="en-GB"/>
        </w:rPr>
        <w:t>in a tedious process. I</w:t>
      </w:r>
      <w:r w:rsidR="00CE34F2" w:rsidRPr="00F06837">
        <w:rPr>
          <w:rFonts w:ascii="Arial" w:eastAsia="Arial" w:hAnsi="Arial" w:cs="Arial"/>
        </w:rPr>
        <w:t>t will be</w:t>
      </w:r>
      <w:r w:rsidR="008C5E6E" w:rsidRPr="00F06837">
        <w:rPr>
          <w:rFonts w:ascii="Arial" w:eastAsia="Arial" w:hAnsi="Arial" w:cs="Arial"/>
        </w:rPr>
        <w:t xml:space="preserve"> also be</w:t>
      </w:r>
      <w:r w:rsidR="00CE34F2" w:rsidRPr="00F06837">
        <w:rPr>
          <w:rFonts w:ascii="Arial" w:eastAsia="Arial" w:hAnsi="Arial" w:cs="Arial"/>
        </w:rPr>
        <w:t xml:space="preserve"> shown how adding semantic on the graph can further enhance its query and inference capabilities</w:t>
      </w:r>
      <w:r w:rsidRPr="00F06837">
        <w:rPr>
          <w:rFonts w:ascii="Arial" w:eastAsia="Arial Unicode MS" w:hAnsi="Arial" w:cs="Arial"/>
          <w:bCs/>
          <w:color w:val="000000" w:themeColor="text1"/>
          <w:spacing w:val="-2"/>
          <w:lang w:val="en-GB"/>
        </w:rPr>
        <w:t>.</w:t>
      </w:r>
      <w:r w:rsidR="00076C66" w:rsidRPr="00F06837">
        <w:rPr>
          <w:rFonts w:ascii="Arial" w:eastAsia="Arial Unicode MS" w:hAnsi="Arial" w:cs="Arial"/>
          <w:bCs/>
          <w:color w:val="000000" w:themeColor="text1"/>
          <w:spacing w:val="-2"/>
          <w:lang w:val="en-GB"/>
        </w:rPr>
        <w:t xml:space="preserve"> Natural Language Processing enhancements buil</w:t>
      </w:r>
      <w:r w:rsidR="00ED7A88">
        <w:rPr>
          <w:rFonts w:ascii="Arial" w:eastAsia="Arial Unicode MS" w:hAnsi="Arial" w:cs="Arial"/>
          <w:bCs/>
          <w:color w:val="000000" w:themeColor="text1"/>
          <w:spacing w:val="-2"/>
          <w:lang w:val="en-GB"/>
        </w:rPr>
        <w:t>d</w:t>
      </w:r>
      <w:r w:rsidR="00076C66" w:rsidRPr="00F06837">
        <w:rPr>
          <w:rFonts w:ascii="Arial" w:eastAsia="Arial Unicode MS" w:hAnsi="Arial" w:cs="Arial"/>
          <w:bCs/>
          <w:color w:val="000000" w:themeColor="text1"/>
          <w:spacing w:val="-2"/>
          <w:lang w:val="en-GB"/>
        </w:rPr>
        <w:t xml:space="preserve"> upon the work done in the frame of the Design Engineering Assistant project, an expert system </w:t>
      </w:r>
      <w:r w:rsidR="00E36453" w:rsidRPr="00F06837">
        <w:rPr>
          <w:rFonts w:ascii="Arial" w:eastAsia="Arial Unicode MS" w:hAnsi="Arial" w:cs="Arial"/>
          <w:bCs/>
          <w:color w:val="000000" w:themeColor="text1"/>
          <w:spacing w:val="-2"/>
          <w:lang w:val="en-GB"/>
        </w:rPr>
        <w:t>for the early stages of space mission design [3]</w:t>
      </w:r>
      <w:r w:rsidR="00076C66" w:rsidRPr="00F06837">
        <w:rPr>
          <w:rFonts w:ascii="Arial" w:eastAsia="Arial Unicode MS" w:hAnsi="Arial" w:cs="Arial"/>
          <w:bCs/>
          <w:color w:val="000000" w:themeColor="text1"/>
          <w:spacing w:val="-2"/>
          <w:lang w:val="en-GB"/>
        </w:rPr>
        <w:t>.</w:t>
      </w:r>
    </w:p>
    <w:p w14:paraId="1D8413E6" w14:textId="006BBDB4" w:rsidR="006749A2" w:rsidRPr="006749A2" w:rsidRDefault="006749A2" w:rsidP="006749A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Cs/>
          <w:color w:val="000000"/>
          <w:spacing w:val="-2"/>
          <w:sz w:val="20"/>
          <w:lang w:val="en-GB"/>
        </w:rPr>
      </w:pPr>
      <w:r>
        <w:rPr>
          <w:rFonts w:ascii="Arial" w:eastAsia="Arial Unicode MS" w:hAnsi="Arial" w:cs="Arial"/>
          <w:b/>
          <w:color w:val="000000" w:themeColor="text1"/>
          <w:spacing w:val="-2"/>
          <w:sz w:val="20"/>
          <w:lang w:val="en-GB"/>
        </w:rPr>
        <w:t>Conclusion</w:t>
      </w:r>
      <w:r w:rsidRPr="00F06837">
        <w:rPr>
          <w:rFonts w:ascii="Arial" w:eastAsia="Arial Unicode MS" w:hAnsi="Arial" w:cs="Arial"/>
          <w:b/>
          <w:color w:val="000000" w:themeColor="text1"/>
          <w:spacing w:val="-2"/>
          <w:sz w:val="20"/>
          <w:lang w:val="en-GB"/>
        </w:rPr>
        <w:t xml:space="preserve"> </w:t>
      </w:r>
    </w:p>
    <w:p w14:paraId="536296D2" w14:textId="6AC16DF9" w:rsidR="005B5571" w:rsidRPr="002C0697" w:rsidRDefault="00681A12" w:rsidP="002C0697">
      <w:pPr>
        <w:pStyle w:val="NoSpacing"/>
        <w:jc w:val="both"/>
        <w:rPr>
          <w:rFonts w:ascii="Arial" w:eastAsia="Arial Unicode MS" w:hAnsi="Arial" w:cs="Arial"/>
          <w:b/>
          <w:color w:val="000000"/>
          <w:spacing w:val="-2"/>
          <w:sz w:val="12"/>
          <w:szCs w:val="16"/>
          <w:lang w:val="en-GB"/>
        </w:rPr>
      </w:pPr>
      <w:r w:rsidRPr="002C0697">
        <w:rPr>
          <w:rFonts w:ascii="Arial" w:eastAsia="Arial Unicode MS" w:hAnsi="Arial" w:cs="Arial"/>
          <w:sz w:val="20"/>
          <w:szCs w:val="16"/>
        </w:rPr>
        <w:t>Integrating knowledge graph into the process of space mission design has the tremendous potential to improve data visuali</w:t>
      </w:r>
      <w:r w:rsidR="00ED7A88">
        <w:rPr>
          <w:rFonts w:ascii="Arial" w:eastAsia="Arial Unicode MS" w:hAnsi="Arial" w:cs="Arial"/>
          <w:sz w:val="20"/>
          <w:szCs w:val="16"/>
        </w:rPr>
        <w:t>z</w:t>
      </w:r>
      <w:r w:rsidRPr="002C0697">
        <w:rPr>
          <w:rFonts w:ascii="Arial" w:eastAsia="Arial Unicode MS" w:hAnsi="Arial" w:cs="Arial"/>
          <w:sz w:val="20"/>
          <w:szCs w:val="16"/>
        </w:rPr>
        <w:t xml:space="preserve">ation, </w:t>
      </w:r>
      <w:r w:rsidR="00D45830" w:rsidRPr="002C0697">
        <w:rPr>
          <w:rFonts w:ascii="Arial" w:eastAsia="Arial Unicode MS" w:hAnsi="Arial" w:cs="Arial"/>
          <w:sz w:val="20"/>
          <w:szCs w:val="16"/>
        </w:rPr>
        <w:t>interpretability,</w:t>
      </w:r>
      <w:r w:rsidRPr="002C0697">
        <w:rPr>
          <w:rFonts w:ascii="Arial" w:eastAsia="Arial Unicode MS" w:hAnsi="Arial" w:cs="Arial"/>
          <w:sz w:val="20"/>
          <w:szCs w:val="16"/>
        </w:rPr>
        <w:t xml:space="preserve"> and </w:t>
      </w:r>
      <w:r w:rsidR="00D45830" w:rsidRPr="002C0697">
        <w:rPr>
          <w:rFonts w:ascii="Arial" w:eastAsia="Arial Unicode MS" w:hAnsi="Arial" w:cs="Arial"/>
          <w:sz w:val="20"/>
          <w:szCs w:val="16"/>
        </w:rPr>
        <w:t>querying</w:t>
      </w:r>
      <w:r w:rsidRPr="002C0697">
        <w:rPr>
          <w:rFonts w:ascii="Arial" w:eastAsia="Arial Unicode MS" w:hAnsi="Arial" w:cs="Arial"/>
          <w:sz w:val="20"/>
          <w:szCs w:val="16"/>
        </w:rPr>
        <w:t>. This study demonstrates how one product of concurrent engineering sessions, several engineering models based on the ECSS-E-TM-10-25</w:t>
      </w:r>
      <w:r w:rsidR="00ED7A88">
        <w:rPr>
          <w:rFonts w:ascii="Arial" w:eastAsia="Arial Unicode MS" w:hAnsi="Arial" w:cs="Arial"/>
          <w:sz w:val="20"/>
          <w:szCs w:val="16"/>
        </w:rPr>
        <w:t>A</w:t>
      </w:r>
      <w:r w:rsidRPr="002C0697">
        <w:rPr>
          <w:rFonts w:ascii="Arial" w:eastAsia="Arial Unicode MS" w:hAnsi="Arial" w:cs="Arial"/>
          <w:sz w:val="20"/>
          <w:szCs w:val="16"/>
        </w:rPr>
        <w:t xml:space="preserve"> standard, could be migrated into a knowledge graph, </w:t>
      </w:r>
      <w:r w:rsidR="00D45830" w:rsidRPr="002C0697">
        <w:rPr>
          <w:rFonts w:ascii="Arial" w:eastAsia="Arial Unicode MS" w:hAnsi="Arial" w:cs="Arial"/>
          <w:sz w:val="20"/>
          <w:szCs w:val="16"/>
        </w:rPr>
        <w:t>delivering</w:t>
      </w:r>
      <w:r w:rsidRPr="002C0697">
        <w:rPr>
          <w:rFonts w:ascii="Arial" w:eastAsia="Arial Unicode MS" w:hAnsi="Arial" w:cs="Arial"/>
          <w:sz w:val="20"/>
          <w:szCs w:val="16"/>
        </w:rPr>
        <w:t xml:space="preserve"> new insights into accumulated knowledge.</w:t>
      </w:r>
    </w:p>
    <w:p w14:paraId="3BB67A0E" w14:textId="77777777" w:rsidR="005B5571" w:rsidRPr="00F06837" w:rsidRDefault="005B5571">
      <w:pPr>
        <w:pStyle w:val="ListParagraph"/>
        <w:tabs>
          <w:tab w:val="left" w:pos="-720"/>
          <w:tab w:val="left" w:pos="284"/>
        </w:tabs>
        <w:spacing w:after="120"/>
        <w:ind w:left="0"/>
        <w:jc w:val="both"/>
        <w:rPr>
          <w:rFonts w:ascii="Arial" w:eastAsia="Arial Unicode MS" w:hAnsi="Arial" w:cs="Arial"/>
          <w:b/>
          <w:color w:val="000000"/>
          <w:spacing w:val="-2"/>
          <w:sz w:val="20"/>
          <w:lang w:val="en-GB"/>
        </w:rPr>
      </w:pPr>
    </w:p>
    <w:p w14:paraId="62753A22" w14:textId="77777777" w:rsidR="005B5571" w:rsidRPr="00F06837" w:rsidRDefault="00681A1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spacing w:val="-2"/>
          <w:sz w:val="20"/>
          <w:lang w:val="en-GB"/>
        </w:rPr>
      </w:pPr>
      <w:r w:rsidRPr="00F06837">
        <w:rPr>
          <w:rFonts w:ascii="Arial" w:eastAsia="Arial Unicode MS" w:hAnsi="Arial" w:cs="Arial"/>
          <w:b/>
          <w:color w:val="000000" w:themeColor="text1"/>
          <w:spacing w:val="-2"/>
          <w:sz w:val="20"/>
          <w:lang w:val="en-GB"/>
        </w:rPr>
        <w:t>References</w:t>
      </w:r>
    </w:p>
    <w:p w14:paraId="46441C64" w14:textId="75985E3B" w:rsidR="005B5571" w:rsidRPr="00F06837" w:rsidRDefault="00681A12" w:rsidP="008C5E6E">
      <w:pPr>
        <w:pStyle w:val="ListParagraph"/>
        <w:tabs>
          <w:tab w:val="left" w:pos="-720"/>
          <w:tab w:val="left" w:pos="284"/>
        </w:tabs>
        <w:ind w:left="0"/>
        <w:jc w:val="both"/>
        <w:rPr>
          <w:rFonts w:ascii="Arial" w:hAnsi="Arial" w:cs="Arial"/>
          <w:color w:val="000000"/>
          <w:sz w:val="20"/>
          <w:lang w:val="en-GB"/>
        </w:rPr>
      </w:pPr>
      <w:r w:rsidRPr="00F06837">
        <w:rPr>
          <w:rFonts w:ascii="Arial" w:hAnsi="Arial" w:cs="Arial"/>
          <w:color w:val="000000" w:themeColor="text1"/>
          <w:sz w:val="20"/>
          <w:lang w:val="en-GB"/>
        </w:rPr>
        <w:t xml:space="preserve">[1] </w:t>
      </w:r>
      <w:r w:rsidR="002F62DC" w:rsidRPr="00F06837">
        <w:rPr>
          <w:rFonts w:ascii="Arial" w:hAnsi="Arial" w:cs="Arial"/>
          <w:color w:val="000000" w:themeColor="text1"/>
          <w:sz w:val="20"/>
          <w:lang w:val="en-GB"/>
        </w:rPr>
        <w:t>Grakn Labs</w:t>
      </w:r>
      <w:r w:rsidR="00D45830" w:rsidRPr="00F06837">
        <w:rPr>
          <w:rFonts w:ascii="Arial" w:hAnsi="Arial" w:cs="Arial"/>
          <w:color w:val="000000" w:themeColor="text1"/>
          <w:sz w:val="20"/>
          <w:lang w:val="en-GB"/>
        </w:rPr>
        <w:t xml:space="preserve"> webpage</w:t>
      </w:r>
      <w:r w:rsidR="002F62DC" w:rsidRPr="00F06837">
        <w:rPr>
          <w:rFonts w:ascii="Arial" w:hAnsi="Arial" w:cs="Arial"/>
          <w:color w:val="000000" w:themeColor="text1"/>
          <w:sz w:val="20"/>
          <w:lang w:val="en-GB"/>
        </w:rPr>
        <w:t xml:space="preserve">, </w:t>
      </w:r>
      <w:hyperlink r:id="rId8" w:history="1">
        <w:r w:rsidR="002F62DC" w:rsidRPr="00F06837">
          <w:rPr>
            <w:rStyle w:val="Hyperlink"/>
            <w:rFonts w:ascii="Arial" w:hAnsi="Arial" w:cs="Arial"/>
            <w:sz w:val="20"/>
          </w:rPr>
          <w:t>https://grakn.ai/</w:t>
        </w:r>
      </w:hyperlink>
    </w:p>
    <w:p w14:paraId="13632B75" w14:textId="716402A7" w:rsidR="00E36453" w:rsidRPr="00F06837" w:rsidRDefault="002F62DC" w:rsidP="00E36453">
      <w:pPr>
        <w:pStyle w:val="NoSpacing"/>
        <w:rPr>
          <w:rFonts w:ascii="Arial" w:hAnsi="Arial" w:cs="Arial"/>
          <w:sz w:val="20"/>
        </w:rPr>
      </w:pPr>
      <w:r w:rsidRPr="00F06837">
        <w:rPr>
          <w:rFonts w:ascii="Arial" w:hAnsi="Arial" w:cs="Arial"/>
          <w:color w:val="000000" w:themeColor="text1"/>
          <w:sz w:val="20"/>
          <w:lang w:val="en-GB"/>
        </w:rPr>
        <w:t>[2]</w:t>
      </w:r>
      <w:r w:rsidR="008B707A" w:rsidRPr="00F06837">
        <w:rPr>
          <w:rFonts w:ascii="Arial" w:hAnsi="Arial" w:cs="Arial"/>
          <w:color w:val="000000" w:themeColor="text1"/>
          <w:sz w:val="20"/>
          <w:lang w:val="en-GB"/>
        </w:rPr>
        <w:t xml:space="preserve"> </w:t>
      </w:r>
      <w:r w:rsidRPr="00F06837">
        <w:rPr>
          <w:rFonts w:ascii="Arial" w:hAnsi="Arial" w:cs="Arial"/>
          <w:color w:val="000000" w:themeColor="text1"/>
          <w:sz w:val="20"/>
          <w:lang w:val="en-GB"/>
        </w:rPr>
        <w:t xml:space="preserve">A. Berquand: </w:t>
      </w:r>
      <w:r w:rsidR="00F96931" w:rsidRPr="00F06837">
        <w:rPr>
          <w:rFonts w:ascii="Arial" w:hAnsi="Arial" w:cs="Arial"/>
          <w:sz w:val="20"/>
        </w:rPr>
        <w:t>Building a Space Mission Design Knowledge Graph with Grakn?</w:t>
      </w:r>
      <w:r w:rsidR="00713E8E" w:rsidRPr="00F06837">
        <w:rPr>
          <w:rFonts w:ascii="Arial" w:hAnsi="Arial" w:cs="Arial"/>
          <w:sz w:val="20"/>
        </w:rPr>
        <w:t>, G</w:t>
      </w:r>
      <w:r w:rsidR="00F96931" w:rsidRPr="00F06837">
        <w:rPr>
          <w:rFonts w:ascii="Arial" w:hAnsi="Arial" w:cs="Arial"/>
          <w:sz w:val="20"/>
        </w:rPr>
        <w:t>rakn Cosmos</w:t>
      </w:r>
      <w:r w:rsidR="00713E8E" w:rsidRPr="00F06837">
        <w:rPr>
          <w:rFonts w:ascii="Arial" w:hAnsi="Arial" w:cs="Arial"/>
          <w:sz w:val="20"/>
        </w:rPr>
        <w:t xml:space="preserve">, </w:t>
      </w:r>
      <w:r w:rsidRPr="00F06837">
        <w:rPr>
          <w:rFonts w:ascii="Arial" w:hAnsi="Arial" w:cs="Arial"/>
          <w:sz w:val="20"/>
        </w:rPr>
        <w:t>February</w:t>
      </w:r>
      <w:r w:rsidR="00713E8E" w:rsidRPr="00F06837">
        <w:rPr>
          <w:rFonts w:ascii="Arial" w:hAnsi="Arial" w:cs="Arial"/>
          <w:sz w:val="20"/>
        </w:rPr>
        <w:t xml:space="preserve"> </w:t>
      </w:r>
      <w:r w:rsidR="00F96931" w:rsidRPr="00F06837">
        <w:rPr>
          <w:rFonts w:ascii="Arial" w:hAnsi="Arial" w:cs="Arial"/>
          <w:sz w:val="20"/>
        </w:rPr>
        <w:t>2020</w:t>
      </w:r>
      <w:r w:rsidRPr="00F06837">
        <w:rPr>
          <w:rFonts w:ascii="Arial" w:hAnsi="Arial" w:cs="Arial"/>
          <w:sz w:val="20"/>
        </w:rPr>
        <w:t xml:space="preserve">, </w:t>
      </w:r>
      <w:hyperlink r:id="rId9" w:history="1">
        <w:r w:rsidRPr="00F06837">
          <w:rPr>
            <w:rStyle w:val="Hyperlink"/>
            <w:rFonts w:ascii="Arial" w:eastAsia="Arial" w:hAnsi="Arial" w:cs="Arial"/>
            <w:sz w:val="20"/>
          </w:rPr>
          <w:t>https://www.youtube.com/watch?v=S2pB_Twi0QQ</w:t>
        </w:r>
      </w:hyperlink>
      <w:r w:rsidR="00D45830" w:rsidRPr="00F06837">
        <w:rPr>
          <w:rFonts w:ascii="Arial" w:hAnsi="Arial" w:cs="Arial"/>
          <w:sz w:val="20"/>
        </w:rPr>
        <w:t>.</w:t>
      </w:r>
    </w:p>
    <w:p w14:paraId="5F8B4C40" w14:textId="24C6BF60" w:rsidR="00E36453" w:rsidRPr="00F06837" w:rsidRDefault="00E36453" w:rsidP="00F96931">
      <w:pPr>
        <w:pStyle w:val="Sectiontext"/>
        <w:rPr>
          <w:lang w:val="en-GB"/>
        </w:rPr>
      </w:pPr>
      <w:r w:rsidRPr="00F06837">
        <w:rPr>
          <w:rFonts w:ascii="Arial" w:hAnsi="Arial" w:cs="Arial"/>
          <w:lang w:val="en-GB"/>
        </w:rPr>
        <w:t xml:space="preserve">[3] </w:t>
      </w:r>
      <w:r w:rsidR="00C0289E" w:rsidRPr="00F06837">
        <w:rPr>
          <w:rFonts w:ascii="Arial" w:hAnsi="Arial" w:cs="Arial"/>
          <w:lang w:val="en-GB"/>
        </w:rPr>
        <w:t xml:space="preserve">A. Berquand, Y. Moshfeghi, A. Riccardi: </w:t>
      </w:r>
      <w:r w:rsidR="00C0289E" w:rsidRPr="00F06837">
        <w:rPr>
          <w:rFonts w:ascii="Arial" w:hAnsi="Arial" w:cs="Arial"/>
        </w:rPr>
        <w:t>Space mission design ontology: extraction of domain-specific entities and concepts similarity analysis, Proceedings of the AIAA Scitech 2020 Forum, Orlando, USA, January 2020</w:t>
      </w:r>
      <w:r w:rsidR="00D45830" w:rsidRPr="00F06837">
        <w:rPr>
          <w:rFonts w:ascii="Arial" w:hAnsi="Arial" w:cs="Arial"/>
        </w:rPr>
        <w:t>.</w:t>
      </w:r>
    </w:p>
    <w:sectPr w:rsidR="00E36453" w:rsidRPr="00F0683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04376" w14:textId="77777777" w:rsidR="00681187" w:rsidRDefault="00681187">
      <w:r>
        <w:separator/>
      </w:r>
    </w:p>
  </w:endnote>
  <w:endnote w:type="continuationSeparator" w:id="0">
    <w:p w14:paraId="7407F372" w14:textId="77777777" w:rsidR="00681187" w:rsidRDefault="0068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36619" w14:textId="77777777" w:rsidR="00681187" w:rsidRDefault="00681187">
      <w:r>
        <w:separator/>
      </w:r>
    </w:p>
  </w:footnote>
  <w:footnote w:type="continuationSeparator" w:id="0">
    <w:p w14:paraId="37B82443" w14:textId="77777777" w:rsidR="00681187" w:rsidRDefault="0068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6BA0E" w14:textId="77777777" w:rsidR="005B5571" w:rsidRDefault="00681A12">
    <w:pPr>
      <w:tabs>
        <w:tab w:val="left" w:pos="-720"/>
        <w:tab w:val="left" w:pos="851"/>
        <w:tab w:val="left" w:pos="3600"/>
      </w:tabs>
      <w:rPr>
        <w:rFonts w:ascii="Arial" w:eastAsia="Arial Unicode MS" w:hAnsi="Arial" w:cs="Arial"/>
        <w:b/>
        <w:i/>
        <w:color w:val="000000"/>
        <w:spacing w:val="-2"/>
        <w:szCs w:val="18"/>
        <w:lang w:val="en-GB"/>
      </w:rPr>
    </w:pPr>
    <w:r>
      <w:rPr>
        <w:rFonts w:ascii="Arial" w:eastAsia="Arial Unicode MS" w:hAnsi="Arial" w:cs="Arial"/>
        <w:b/>
        <w:i/>
        <w:color w:val="000000" w:themeColor="text1"/>
        <w:spacing w:val="-2"/>
        <w:sz w:val="20"/>
        <w:lang w:val="en-GB"/>
      </w:rPr>
      <w:t>SECESA 2020</w:t>
    </w:r>
    <w:r>
      <w:rPr>
        <w:rFonts w:ascii="Arial" w:eastAsia="Arial Unicode MS" w:hAnsi="Arial" w:cs="Arial"/>
        <w:b/>
        <w:i/>
        <w:color w:val="000000" w:themeColor="text1"/>
        <w:spacing w:val="-2"/>
        <w:szCs w:val="18"/>
        <w:lang w:val="en-GB"/>
      </w:rPr>
      <w:tab/>
    </w:r>
    <w:r>
      <w:rPr>
        <w:rFonts w:ascii="Arial" w:eastAsia="Arial Unicode MS" w:hAnsi="Arial" w:cs="Arial"/>
        <w:b/>
        <w:i/>
        <w:color w:val="000000" w:themeColor="text1"/>
        <w:spacing w:val="-2"/>
        <w:szCs w:val="18"/>
        <w:lang w:val="en-GB"/>
      </w:rPr>
      <w:tab/>
    </w:r>
    <w:r>
      <w:rPr>
        <w:rFonts w:ascii="Arial" w:eastAsia="Arial Unicode MS" w:hAnsi="Arial" w:cs="Arial"/>
        <w:b/>
        <w:i/>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5BF1"/>
    <w:multiLevelType w:val="multilevel"/>
    <w:tmpl w:val="24A65E9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13F25B31"/>
    <w:multiLevelType w:val="hybridMultilevel"/>
    <w:tmpl w:val="7EE8E940"/>
    <w:lvl w:ilvl="0" w:tplc="C872662C">
      <w:start w:val="1"/>
      <w:numFmt w:val="bullet"/>
      <w:lvlText w:val=""/>
      <w:lvlJc w:val="left"/>
      <w:pPr>
        <w:ind w:left="720" w:hanging="360"/>
      </w:pPr>
      <w:rPr>
        <w:rFonts w:ascii="Symbol" w:hAnsi="Symbol" w:hint="default"/>
      </w:rPr>
    </w:lvl>
    <w:lvl w:ilvl="1" w:tplc="11149918">
      <w:start w:val="1"/>
      <w:numFmt w:val="bullet"/>
      <w:lvlText w:val="o"/>
      <w:lvlJc w:val="left"/>
      <w:pPr>
        <w:ind w:left="1440" w:hanging="360"/>
      </w:pPr>
      <w:rPr>
        <w:rFonts w:ascii="Courier New" w:hAnsi="Courier New" w:hint="default"/>
      </w:rPr>
    </w:lvl>
    <w:lvl w:ilvl="2" w:tplc="DD103490">
      <w:start w:val="1"/>
      <w:numFmt w:val="bullet"/>
      <w:lvlText w:val=""/>
      <w:lvlJc w:val="left"/>
      <w:pPr>
        <w:ind w:left="2160" w:hanging="360"/>
      </w:pPr>
      <w:rPr>
        <w:rFonts w:ascii="Wingdings" w:hAnsi="Wingdings" w:hint="default"/>
      </w:rPr>
    </w:lvl>
    <w:lvl w:ilvl="3" w:tplc="D2D4CD06">
      <w:start w:val="1"/>
      <w:numFmt w:val="bullet"/>
      <w:lvlText w:val=""/>
      <w:lvlJc w:val="left"/>
      <w:pPr>
        <w:ind w:left="2880" w:hanging="360"/>
      </w:pPr>
      <w:rPr>
        <w:rFonts w:ascii="Symbol" w:hAnsi="Symbol" w:hint="default"/>
      </w:rPr>
    </w:lvl>
    <w:lvl w:ilvl="4" w:tplc="17080966">
      <w:start w:val="1"/>
      <w:numFmt w:val="bullet"/>
      <w:lvlText w:val="o"/>
      <w:lvlJc w:val="left"/>
      <w:pPr>
        <w:ind w:left="3600" w:hanging="360"/>
      </w:pPr>
      <w:rPr>
        <w:rFonts w:ascii="Courier New" w:hAnsi="Courier New" w:hint="default"/>
      </w:rPr>
    </w:lvl>
    <w:lvl w:ilvl="5" w:tplc="E854A51E">
      <w:start w:val="1"/>
      <w:numFmt w:val="bullet"/>
      <w:lvlText w:val=""/>
      <w:lvlJc w:val="left"/>
      <w:pPr>
        <w:ind w:left="4320" w:hanging="360"/>
      </w:pPr>
      <w:rPr>
        <w:rFonts w:ascii="Wingdings" w:hAnsi="Wingdings" w:hint="default"/>
      </w:rPr>
    </w:lvl>
    <w:lvl w:ilvl="6" w:tplc="1960B83A">
      <w:start w:val="1"/>
      <w:numFmt w:val="bullet"/>
      <w:lvlText w:val=""/>
      <w:lvlJc w:val="left"/>
      <w:pPr>
        <w:ind w:left="5040" w:hanging="360"/>
      </w:pPr>
      <w:rPr>
        <w:rFonts w:ascii="Symbol" w:hAnsi="Symbol" w:hint="default"/>
      </w:rPr>
    </w:lvl>
    <w:lvl w:ilvl="7" w:tplc="02F243EC">
      <w:start w:val="1"/>
      <w:numFmt w:val="bullet"/>
      <w:lvlText w:val="o"/>
      <w:lvlJc w:val="left"/>
      <w:pPr>
        <w:ind w:left="5760" w:hanging="360"/>
      </w:pPr>
      <w:rPr>
        <w:rFonts w:ascii="Courier New" w:hAnsi="Courier New" w:hint="default"/>
      </w:rPr>
    </w:lvl>
    <w:lvl w:ilvl="8" w:tplc="3736A06C">
      <w:start w:val="1"/>
      <w:numFmt w:val="bullet"/>
      <w:lvlText w:val=""/>
      <w:lvlJc w:val="left"/>
      <w:pPr>
        <w:ind w:left="6480" w:hanging="360"/>
      </w:pPr>
      <w:rPr>
        <w:rFonts w:ascii="Wingdings" w:hAnsi="Wingdings" w:hint="default"/>
      </w:rPr>
    </w:lvl>
  </w:abstractNum>
  <w:abstractNum w:abstractNumId="2" w15:restartNumberingAfterBreak="0">
    <w:nsid w:val="1A031ED5"/>
    <w:multiLevelType w:val="hybridMultilevel"/>
    <w:tmpl w:val="30E672F8"/>
    <w:lvl w:ilvl="0" w:tplc="26701CE0">
      <w:start w:val="1"/>
      <w:numFmt w:val="decimal"/>
      <w:lvlText w:val="%1."/>
      <w:lvlJc w:val="left"/>
      <w:pPr>
        <w:ind w:left="720" w:hanging="360"/>
      </w:pPr>
    </w:lvl>
    <w:lvl w:ilvl="1" w:tplc="18A605EC">
      <w:start w:val="1"/>
      <w:numFmt w:val="lowerLetter"/>
      <w:lvlText w:val="%2."/>
      <w:lvlJc w:val="left"/>
      <w:pPr>
        <w:ind w:left="1440" w:hanging="360"/>
      </w:pPr>
    </w:lvl>
    <w:lvl w:ilvl="2" w:tplc="7E04E22A">
      <w:start w:val="1"/>
      <w:numFmt w:val="lowerRoman"/>
      <w:lvlText w:val="%3."/>
      <w:lvlJc w:val="right"/>
      <w:pPr>
        <w:ind w:left="2160" w:hanging="180"/>
      </w:pPr>
    </w:lvl>
    <w:lvl w:ilvl="3" w:tplc="E892D0BA">
      <w:start w:val="1"/>
      <w:numFmt w:val="decimal"/>
      <w:lvlText w:val="%4."/>
      <w:lvlJc w:val="left"/>
      <w:pPr>
        <w:ind w:left="2880" w:hanging="360"/>
      </w:pPr>
    </w:lvl>
    <w:lvl w:ilvl="4" w:tplc="12AEF326">
      <w:start w:val="1"/>
      <w:numFmt w:val="lowerLetter"/>
      <w:lvlText w:val="%5."/>
      <w:lvlJc w:val="left"/>
      <w:pPr>
        <w:ind w:left="3600" w:hanging="360"/>
      </w:pPr>
    </w:lvl>
    <w:lvl w:ilvl="5" w:tplc="82101DBE">
      <w:start w:val="1"/>
      <w:numFmt w:val="lowerRoman"/>
      <w:lvlText w:val="%6."/>
      <w:lvlJc w:val="right"/>
      <w:pPr>
        <w:ind w:left="4320" w:hanging="180"/>
      </w:pPr>
    </w:lvl>
    <w:lvl w:ilvl="6" w:tplc="4B8C9FE6">
      <w:start w:val="1"/>
      <w:numFmt w:val="decimal"/>
      <w:lvlText w:val="%7."/>
      <w:lvlJc w:val="left"/>
      <w:pPr>
        <w:ind w:left="5040" w:hanging="360"/>
      </w:pPr>
    </w:lvl>
    <w:lvl w:ilvl="7" w:tplc="EA402920">
      <w:start w:val="1"/>
      <w:numFmt w:val="lowerLetter"/>
      <w:lvlText w:val="%8."/>
      <w:lvlJc w:val="left"/>
      <w:pPr>
        <w:ind w:left="5760" w:hanging="360"/>
      </w:pPr>
    </w:lvl>
    <w:lvl w:ilvl="8" w:tplc="26305DB0">
      <w:start w:val="1"/>
      <w:numFmt w:val="lowerRoman"/>
      <w:lvlText w:val="%9."/>
      <w:lvlJc w:val="right"/>
      <w:pPr>
        <w:ind w:left="6480" w:hanging="180"/>
      </w:pPr>
    </w:lvl>
  </w:abstractNum>
  <w:abstractNum w:abstractNumId="3" w15:restartNumberingAfterBreak="0">
    <w:nsid w:val="29136668"/>
    <w:multiLevelType w:val="multilevel"/>
    <w:tmpl w:val="185CE366"/>
    <w:lvl w:ilvl="0">
      <w:start w:val="1"/>
      <w:numFmt w:val="decimal"/>
      <w:lvlText w:val="%1."/>
      <w:lvlJc w:val="left"/>
      <w:pPr>
        <w:tabs>
          <w:tab w:val="num" w:pos="340"/>
        </w:tabs>
        <w:ind w:left="340" w:firstLine="0"/>
      </w:pPr>
      <w:rPr>
        <w:rFonts w:hint="default"/>
        <w:b/>
        <w:bCs w:val="0"/>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4" w15:restartNumberingAfterBreak="0">
    <w:nsid w:val="4DC70C83"/>
    <w:multiLevelType w:val="multilevel"/>
    <w:tmpl w:val="48820688"/>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63726300"/>
    <w:multiLevelType w:val="multilevel"/>
    <w:tmpl w:val="D7A0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71"/>
    <w:rsid w:val="00076C66"/>
    <w:rsid w:val="000B5D84"/>
    <w:rsid w:val="001318DC"/>
    <w:rsid w:val="00211641"/>
    <w:rsid w:val="00274614"/>
    <w:rsid w:val="002C0697"/>
    <w:rsid w:val="002F62DC"/>
    <w:rsid w:val="003D42EE"/>
    <w:rsid w:val="005A42CF"/>
    <w:rsid w:val="005B5571"/>
    <w:rsid w:val="006749A2"/>
    <w:rsid w:val="00681187"/>
    <w:rsid w:val="00681A12"/>
    <w:rsid w:val="006955B7"/>
    <w:rsid w:val="006B511B"/>
    <w:rsid w:val="00713E8E"/>
    <w:rsid w:val="007533E6"/>
    <w:rsid w:val="00782F6B"/>
    <w:rsid w:val="00837550"/>
    <w:rsid w:val="008B707A"/>
    <w:rsid w:val="008C5E6E"/>
    <w:rsid w:val="009814B2"/>
    <w:rsid w:val="009B7378"/>
    <w:rsid w:val="00A560BB"/>
    <w:rsid w:val="00B04482"/>
    <w:rsid w:val="00B93010"/>
    <w:rsid w:val="00C0289E"/>
    <w:rsid w:val="00CE34F2"/>
    <w:rsid w:val="00D45830"/>
    <w:rsid w:val="00D8696F"/>
    <w:rsid w:val="00DC0FEC"/>
    <w:rsid w:val="00E24A28"/>
    <w:rsid w:val="00E36453"/>
    <w:rsid w:val="00ED7A88"/>
    <w:rsid w:val="00F06837"/>
    <w:rsid w:val="00F44456"/>
    <w:rsid w:val="00F9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AB5D"/>
  <w15:docId w15:val="{EBB466A2-EC41-490A-BA8E-CC768541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nl-NL"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Courier New" w:eastAsia="Times New Roman" w:hAnsi="Courier New" w:cs="Times New Roman"/>
      <w:sz w:val="24"/>
      <w:szCs w:val="20"/>
      <w:lang w:eastAsia="nl-NL"/>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customStyle="1" w:styleId="Sectiontext">
    <w:name w:val="Section_text"/>
    <w:basedOn w:val="Normal"/>
    <w:qFormat/>
    <w:pPr>
      <w:widowControl/>
      <w:spacing w:after="240"/>
      <w:jc w:val="both"/>
    </w:pPr>
    <w:rPr>
      <w:rFonts w:ascii="Times New Roman" w:eastAsia="SimSun" w:hAnsi="Times New Roman"/>
      <w:sz w:val="20"/>
      <w:lang w:val="en-US" w:eastAsia="zh-CN"/>
    </w:rPr>
  </w:style>
  <w:style w:type="paragraph" w:customStyle="1" w:styleId="Figurecaption">
    <w:name w:val="Figure_caption"/>
    <w:basedOn w:val="Sectiontext"/>
    <w:pPr>
      <w:jc w:val="cente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nl-NL"/>
    </w:rPr>
  </w:style>
  <w:style w:type="paragraph" w:customStyle="1" w:styleId="Equation">
    <w:name w:val="Equation"/>
    <w:basedOn w:val="Normal"/>
    <w:pPr>
      <w:widowControl/>
      <w:spacing w:after="240"/>
      <w:jc w:val="right"/>
    </w:pPr>
    <w:rPr>
      <w:rFonts w:ascii="Times New Roman" w:eastAsia="SimSun" w:hAnsi="Times New Roman"/>
      <w:sz w:val="20"/>
      <w:lang w:val="en-US" w:eastAsia="zh-CN"/>
    </w:rPr>
  </w:style>
  <w:style w:type="paragraph" w:styleId="NoSpacing">
    <w:name w:val="No Spacing"/>
    <w:uiPriority w:val="1"/>
    <w:qFormat/>
    <w:pPr>
      <w:widowControl w:val="0"/>
      <w:spacing w:after="0" w:line="240" w:lineRule="auto"/>
    </w:pPr>
    <w:rPr>
      <w:rFonts w:ascii="Courier New" w:eastAsia="Times New Roman" w:hAnsi="Courier New" w:cs="Times New Roman"/>
      <w:sz w:val="24"/>
      <w:szCs w:val="20"/>
      <w:lang w:eastAsia="nl-NL"/>
    </w:rPr>
  </w:style>
  <w:style w:type="paragraph" w:customStyle="1" w:styleId="References">
    <w:name w:val="References"/>
    <w:basedOn w:val="Normal"/>
    <w:pPr>
      <w:widowControl/>
      <w:spacing w:after="240"/>
      <w:jc w:val="both"/>
    </w:pPr>
    <w:rPr>
      <w:rFonts w:ascii="Times New Roman" w:eastAsia="SimSun" w:hAnsi="Times New Roman"/>
      <w:sz w:val="18"/>
      <w:lang w:val="en-US" w:eastAsia="zh-CN"/>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ourier New" w:eastAsia="Times New Roman" w:hAnsi="Courier New" w:cs="Times New Roman"/>
      <w:sz w:val="24"/>
      <w:szCs w:val="20"/>
      <w:lang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ourier New" w:eastAsia="Times New Roman" w:hAnsi="Courier New" w:cs="Times New Roman"/>
      <w:sz w:val="24"/>
      <w:szCs w:val="20"/>
      <w:lang w:eastAsia="nl-NL"/>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New" w:eastAsia="Times New Roman" w:hAnsi="Courier New"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kn.ai/" TargetMode="External"/><Relationship Id="rId3" Type="http://schemas.openxmlformats.org/officeDocument/2006/relationships/settings" Target="settings.xml"/><Relationship Id="rId7" Type="http://schemas.openxmlformats.org/officeDocument/2006/relationships/hyperlink" Target="mailto:audrey.berquand@stra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2pB_Twi0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Audrey Berquand</cp:lastModifiedBy>
  <cp:revision>12</cp:revision>
  <dcterms:created xsi:type="dcterms:W3CDTF">2020-05-04T13:43:00Z</dcterms:created>
  <dcterms:modified xsi:type="dcterms:W3CDTF">2020-05-04T13:58:00Z</dcterms:modified>
</cp:coreProperties>
</file>