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020B" w14:textId="4B262FA1" w:rsidR="009F0608" w:rsidRP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Environmental Enrichment and Housing Influence on Stress during Calf Disbudding</w:t>
      </w:r>
    </w:p>
    <w:p w14:paraId="07DB03CC" w14:textId="671505B6" w:rsidR="009F0608" w:rsidRP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Application: Improving the housing conditions of calves and introducing activities to reduce their stress levels during the process of disbudding.</w:t>
      </w:r>
    </w:p>
    <w:p w14:paraId="7F9772DF" w14:textId="6D8B96C0" w:rsidR="009F0608" w:rsidRP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Introduction: Disbudding, an important practice in the dairy industry, often exposes calves to significant pain and stress both during and after the procedure, leading to a variety of behavioural and physiological responses like vocalisations and increased heart rate (Cozzi et al., 2015). Two strategies to potentially mitigate this distress are distraction which is engaging calves in alternative behaviours or interactions to divert their attention from stressors and social buffering. Social buffering is the presence or interaction with peers can reduce the stress responses of an individual, suggesting that the company of fellow calves may alleviate the adverse effects of stressful procedures like disbudding (Bučková et al., 2022). Enrichment is a method for reducing discomfort, unpleasant behaviour, and stress in captive animals. Mentally stimulating environments can powerfully combat stress in calves (Moncek et al., 2004).</w:t>
      </w:r>
    </w:p>
    <w:p w14:paraId="2DDEEDD5" w14:textId="29ACDBC3" w:rsidR="009F0608" w:rsidRPr="00D26632" w:rsidRDefault="009F0608" w:rsidP="00D26632">
      <w:pPr>
        <w:pStyle w:val="NormalWeb"/>
        <w:rPr>
          <w:rFonts w:cstheme="minorHAnsi"/>
          <w:color w:val="000000"/>
        </w:rPr>
      </w:pPr>
      <w:r w:rsidRPr="009F0608">
        <w:rPr>
          <w:rFonts w:asciiTheme="minorHAnsi" w:hAnsiTheme="minorHAnsi" w:cstheme="minorHAnsi"/>
          <w:color w:val="000000"/>
        </w:rPr>
        <w:t>Material and methods: This study explored the relationship between environmental enrichment, housing structures and stress indicators in calves. It focused on analysing behaviour and Heart Rate Variability (HRV) during disbudding procedures and health checks. Adopting a 2x2 factorial design, 3</w:t>
      </w:r>
      <w:r w:rsidR="00B516CC">
        <w:rPr>
          <w:rFonts w:asciiTheme="minorHAnsi" w:hAnsiTheme="minorHAnsi" w:cstheme="minorHAnsi"/>
          <w:color w:val="000000"/>
        </w:rPr>
        <w:t>6</w:t>
      </w:r>
      <w:r w:rsidRPr="009F0608">
        <w:rPr>
          <w:rFonts w:asciiTheme="minorHAnsi" w:hAnsiTheme="minorHAnsi" w:cstheme="minorHAnsi"/>
          <w:color w:val="000000"/>
        </w:rPr>
        <w:t xml:space="preserve"> Holstein calves (6-12 days old, 35-50 kg at birth) were categorized into four treatment groups. </w:t>
      </w:r>
      <w:r w:rsidR="00B516CC" w:rsidRPr="00646241">
        <w:rPr>
          <w:rFonts w:asciiTheme="minorHAnsi" w:hAnsiTheme="minorHAnsi" w:cstheme="minorHAnsi"/>
          <w:color w:val="000000"/>
        </w:rPr>
        <w:t>Each treatment group included either four (group housing) or two (pair housing) calves.</w:t>
      </w:r>
      <w:r w:rsidR="00B516CC">
        <w:rPr>
          <w:rFonts w:asciiTheme="minorHAnsi" w:hAnsiTheme="minorHAnsi" w:cstheme="minorHAnsi"/>
          <w:color w:val="000000"/>
        </w:rPr>
        <w:t xml:space="preserve"> </w:t>
      </w:r>
      <w:r w:rsidRPr="009F0608">
        <w:rPr>
          <w:rFonts w:asciiTheme="minorHAnsi" w:hAnsiTheme="minorHAnsi" w:cstheme="minorHAnsi"/>
          <w:color w:val="000000"/>
        </w:rPr>
        <w:t xml:space="preserve">GE (group housing with enrichment, 4 calves), GN (group housing, no enrichment, 4 calves), PE (pair housing with enrichment, 2 calves), and PN (pair housing, no enrichment, 2 calves). </w:t>
      </w:r>
      <w:r w:rsidR="00D26632" w:rsidRPr="00646241">
        <w:rPr>
          <w:rFonts w:asciiTheme="minorHAnsi" w:hAnsiTheme="minorHAnsi" w:cstheme="minorHAnsi"/>
          <w:color w:val="000000"/>
        </w:rPr>
        <w:t xml:space="preserve">Calves were transferred to the study area 48-72 hours after birth. It took approximately two weeks to accumulate a group of eight calves for the group housing treatments or four calves for the pair housing treatments. Once these numbers were reached, the calves were then </w:t>
      </w:r>
      <w:r w:rsidR="00646241" w:rsidRPr="00646241">
        <w:rPr>
          <w:rFonts w:asciiTheme="minorHAnsi" w:hAnsiTheme="minorHAnsi" w:cstheme="minorHAnsi"/>
          <w:color w:val="000000"/>
        </w:rPr>
        <w:t xml:space="preserve">randomly </w:t>
      </w:r>
      <w:r w:rsidR="00D26632" w:rsidRPr="00646241">
        <w:rPr>
          <w:rFonts w:asciiTheme="minorHAnsi" w:hAnsiTheme="minorHAnsi" w:cstheme="minorHAnsi"/>
          <w:color w:val="000000"/>
        </w:rPr>
        <w:t>allocated to either enriched or non-enriched conditions within their respective housing groups.</w:t>
      </w:r>
      <w:r w:rsidR="00D26632">
        <w:rPr>
          <w:rFonts w:cstheme="minorHAnsi"/>
          <w:color w:val="000000"/>
        </w:rPr>
        <w:t xml:space="preserve"> </w:t>
      </w:r>
      <w:r w:rsidRPr="009F0608">
        <w:rPr>
          <w:rFonts w:asciiTheme="minorHAnsi" w:hAnsiTheme="minorHAnsi" w:cstheme="minorHAnsi"/>
          <w:color w:val="000000"/>
        </w:rPr>
        <w:t>Enrichment objects were brush, yoyo, chain and rope toy. Housing dimensions were 190x240 cm</w:t>
      </w:r>
      <w:r w:rsidRPr="009F0608">
        <w:rPr>
          <w:rFonts w:asciiTheme="minorHAnsi" w:hAnsiTheme="minorHAnsi" w:cstheme="minorHAnsi"/>
          <w:color w:val="000000"/>
          <w:vertAlign w:val="superscript"/>
        </w:rPr>
        <w:t>2</w:t>
      </w:r>
      <w:r w:rsidRPr="009F0608">
        <w:rPr>
          <w:rFonts w:asciiTheme="minorHAnsi" w:hAnsiTheme="minorHAnsi" w:cstheme="minorHAnsi"/>
          <w:color w:val="000000"/>
        </w:rPr>
        <w:t xml:space="preserve"> for pair housing and 380x240 cm</w:t>
      </w:r>
      <w:r w:rsidRPr="009F0608">
        <w:rPr>
          <w:rFonts w:asciiTheme="minorHAnsi" w:hAnsiTheme="minorHAnsi" w:cstheme="minorHAnsi"/>
          <w:color w:val="000000"/>
          <w:vertAlign w:val="superscript"/>
        </w:rPr>
        <w:t>2</w:t>
      </w:r>
      <w:r w:rsidRPr="009F0608">
        <w:rPr>
          <w:rFonts w:asciiTheme="minorHAnsi" w:hAnsiTheme="minorHAnsi" w:cstheme="minorHAnsi"/>
          <w:color w:val="000000"/>
        </w:rPr>
        <w:t xml:space="preserve"> for group housing. </w:t>
      </w:r>
      <w:r w:rsidR="00646241" w:rsidRPr="00646241">
        <w:rPr>
          <w:rFonts w:asciiTheme="minorHAnsi" w:hAnsiTheme="minorHAnsi" w:cstheme="minorHAnsi"/>
          <w:color w:val="000000"/>
        </w:rPr>
        <w:t>The disbudding procedure used in this study strictly complied to the standard farm management protocols and was conducted by established practices that are routinely implemented on the farm, without any modifications made specifically for this research.</w:t>
      </w:r>
      <w:r w:rsidR="00646241">
        <w:rPr>
          <w:rFonts w:asciiTheme="minorHAnsi" w:hAnsiTheme="minorHAnsi" w:cstheme="minorHAnsi"/>
          <w:color w:val="000000"/>
        </w:rPr>
        <w:t xml:space="preserve"> </w:t>
      </w:r>
      <w:r w:rsidRPr="009F0608">
        <w:rPr>
          <w:rFonts w:asciiTheme="minorHAnsi" w:hAnsiTheme="minorHAnsi" w:cstheme="minorHAnsi"/>
          <w:color w:val="000000"/>
        </w:rPr>
        <w:t xml:space="preserve">At seven week-age, disbudding was conducted using heated iron with anaesthetic. </w:t>
      </w:r>
      <w:r w:rsidR="00B516CC" w:rsidRPr="00646241">
        <w:rPr>
          <w:rFonts w:asciiTheme="minorHAnsi" w:hAnsiTheme="minorHAnsi" w:cstheme="minorHAnsi"/>
          <w:color w:val="000000"/>
        </w:rPr>
        <w:t>HRV monitoring was conducted on one sample from each treatment group.</w:t>
      </w:r>
      <w:r w:rsidR="00B516CC">
        <w:rPr>
          <w:rFonts w:asciiTheme="minorHAnsi" w:hAnsiTheme="minorHAnsi" w:cstheme="minorHAnsi"/>
          <w:color w:val="000000"/>
        </w:rPr>
        <w:t xml:space="preserve"> </w:t>
      </w:r>
      <w:r w:rsidRPr="009F0608">
        <w:rPr>
          <w:rFonts w:asciiTheme="minorHAnsi" w:hAnsiTheme="minorHAnsi" w:cstheme="minorHAnsi"/>
          <w:color w:val="000000"/>
        </w:rPr>
        <w:t xml:space="preserve">Out of the total, 12 calves had their HRV monitored with heart rate monitor chest strap during health checks and disbudding. They were systematically observed during three phases: 1 day before the procedure, during the procedure and 1 day afterwards. Behavioural observations from 2-hour CCTV footages were made using a detailed ethogram. A comprehensive examination of calf heart rates and behaviours during the disbudding process revealed variations. </w:t>
      </w:r>
    </w:p>
    <w:p w14:paraId="09462CC9" w14:textId="690F1576" w:rsidR="009F0608" w:rsidRP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 xml:space="preserve">Results: We observed differences across different phases and housing conditions emphasising the significant influence of environmental factors on animal welfare. During the disbudding phases, there were significant behavioural changes in calves. These changes, which were statistically significant (p&lt;0.001) included positive aspects like calves lying together and engaging in social interactions, as well as negative aspects such as calves lying </w:t>
      </w:r>
      <w:r w:rsidRPr="009F0608">
        <w:rPr>
          <w:rFonts w:asciiTheme="minorHAnsi" w:hAnsiTheme="minorHAnsi" w:cstheme="minorHAnsi"/>
          <w:color w:val="000000"/>
        </w:rPr>
        <w:lastRenderedPageBreak/>
        <w:t>alone or standing in response to the procedure. Furthermore, the heart rate of the calves also exhibited a change. There was a significant increase in heart rate from before the procedure to during the procedure (p&lt;0.05</w:t>
      </w:r>
      <w:proofErr w:type="gramStart"/>
      <w:r w:rsidRPr="009F0608">
        <w:rPr>
          <w:rFonts w:asciiTheme="minorHAnsi" w:hAnsiTheme="minorHAnsi" w:cstheme="minorHAnsi"/>
          <w:color w:val="000000"/>
        </w:rPr>
        <w:t>)</w:t>
      </w:r>
      <w:proofErr w:type="gramEnd"/>
      <w:r w:rsidRPr="009F0608">
        <w:rPr>
          <w:rFonts w:asciiTheme="minorHAnsi" w:hAnsiTheme="minorHAnsi" w:cstheme="minorHAnsi"/>
          <w:color w:val="000000"/>
        </w:rPr>
        <w:t xml:space="preserve"> but this situation changed from during the procedure to after its completion (p&lt;0.001). Analysing the enrichment conditions revealed that calves in non-enriched environments stood more frequently than those in enriched conditions. Additionally, when it came to housing conditions, calves that were pair-housed tended to lie alone for longer durations in comparison to those housed in groups.</w:t>
      </w:r>
    </w:p>
    <w:p w14:paraId="5EF438CD" w14:textId="4CA2137B" w:rsid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 xml:space="preserve">Conclusion: To summarize our findings, this study underscores the importance of enrichment for reducing stress associated with disbudding procedures, which is further supported by our observations. The specific changes in behaviour such as significant shifts in how the animals stand and lie down position provide further evidence of the diverse effects of the treatments used. </w:t>
      </w:r>
    </w:p>
    <w:p w14:paraId="7B865C21" w14:textId="7CB0F225" w:rsidR="002E2E2F" w:rsidRPr="002E2E2F" w:rsidRDefault="002E2E2F" w:rsidP="009F0608">
      <w:pPr>
        <w:pStyle w:val="NormalWeb"/>
        <w:rPr>
          <w:rFonts w:asciiTheme="minorHAnsi" w:hAnsiTheme="minorHAnsi" w:cstheme="minorHAnsi"/>
          <w:color w:val="000000"/>
        </w:rPr>
      </w:pPr>
      <w:r w:rsidRPr="002E2E2F">
        <w:rPr>
          <w:rFonts w:asciiTheme="minorHAnsi" w:hAnsiTheme="minorHAnsi" w:cstheme="minorHAnsi"/>
          <w:color w:val="000000"/>
        </w:rPr>
        <w:t>Acknowledgments</w:t>
      </w:r>
      <w:r>
        <w:rPr>
          <w:rFonts w:asciiTheme="minorHAnsi" w:hAnsiTheme="minorHAnsi" w:cstheme="minorHAnsi"/>
          <w:color w:val="000000"/>
        </w:rPr>
        <w:t xml:space="preserve">: </w:t>
      </w:r>
      <w:r w:rsidRPr="002E2E2F">
        <w:rPr>
          <w:rFonts w:asciiTheme="minorHAnsi" w:hAnsiTheme="minorHAnsi" w:cstheme="minorHAnsi"/>
          <w:color w:val="000000"/>
        </w:rPr>
        <w:t xml:space="preserve">GU was </w:t>
      </w:r>
      <w:r>
        <w:rPr>
          <w:rFonts w:asciiTheme="minorHAnsi" w:hAnsiTheme="minorHAnsi" w:cstheme="minorHAnsi"/>
          <w:color w:val="000000"/>
        </w:rPr>
        <w:t>funded</w:t>
      </w:r>
      <w:r w:rsidRPr="002E2E2F">
        <w:rPr>
          <w:rFonts w:asciiTheme="minorHAnsi" w:hAnsiTheme="minorHAnsi" w:cstheme="minorHAnsi"/>
          <w:color w:val="000000"/>
        </w:rPr>
        <w:t xml:space="preserve"> by Republic of Turkiye Ministry of National Education. </w:t>
      </w:r>
    </w:p>
    <w:p w14:paraId="22C2851A" w14:textId="777AD58A" w:rsidR="009F0608" w:rsidRPr="009F0608" w:rsidRDefault="009F0608" w:rsidP="009F0608">
      <w:pPr>
        <w:pStyle w:val="NormalWeb"/>
        <w:rPr>
          <w:rFonts w:asciiTheme="minorHAnsi" w:hAnsiTheme="minorHAnsi" w:cstheme="minorHAnsi"/>
          <w:color w:val="000000"/>
        </w:rPr>
      </w:pPr>
      <w:r w:rsidRPr="009F0608">
        <w:rPr>
          <w:rFonts w:asciiTheme="minorHAnsi" w:hAnsiTheme="minorHAnsi" w:cstheme="minorHAnsi"/>
          <w:color w:val="000000"/>
        </w:rPr>
        <w:t xml:space="preserve">References: </w:t>
      </w:r>
    </w:p>
    <w:p w14:paraId="01779109" w14:textId="3B091491" w:rsidR="00BD70E7" w:rsidRPr="009F0608" w:rsidRDefault="009F0608" w:rsidP="009F0608">
      <w:pPr>
        <w:rPr>
          <w:rFonts w:cstheme="minorHAnsi"/>
        </w:rPr>
      </w:pPr>
      <w:r w:rsidRPr="009F0608">
        <w:rPr>
          <w:rFonts w:cstheme="minorHAnsi"/>
        </w:rPr>
        <w:t xml:space="preserve">Bučková, K., </w:t>
      </w:r>
      <w:proofErr w:type="spellStart"/>
      <w:r w:rsidRPr="009F0608">
        <w:rPr>
          <w:rFonts w:cstheme="minorHAnsi"/>
        </w:rPr>
        <w:t>Moravcsíková</w:t>
      </w:r>
      <w:proofErr w:type="spellEnd"/>
      <w:r w:rsidRPr="009F0608">
        <w:rPr>
          <w:rFonts w:cstheme="minorHAnsi"/>
        </w:rPr>
        <w:t xml:space="preserve">, Á., </w:t>
      </w:r>
      <w:proofErr w:type="spellStart"/>
      <w:r w:rsidRPr="009F0608">
        <w:rPr>
          <w:rFonts w:cstheme="minorHAnsi"/>
        </w:rPr>
        <w:t>Šárová</w:t>
      </w:r>
      <w:proofErr w:type="spellEnd"/>
      <w:r w:rsidRPr="009F0608">
        <w:rPr>
          <w:rFonts w:cstheme="minorHAnsi"/>
        </w:rPr>
        <w:t>, R. et al. (2022) Scientific Reports, 12, 13348 (2022).</w:t>
      </w:r>
    </w:p>
    <w:p w14:paraId="2A82F35C" w14:textId="77777777" w:rsidR="009F0608" w:rsidRPr="009F0608" w:rsidRDefault="009F0608" w:rsidP="009F0608">
      <w:pPr>
        <w:rPr>
          <w:rFonts w:cstheme="minorHAnsi"/>
        </w:rPr>
      </w:pPr>
    </w:p>
    <w:p w14:paraId="28A23741" w14:textId="77777777" w:rsidR="009F0608" w:rsidRPr="009F0608" w:rsidRDefault="009F0608" w:rsidP="009F0608">
      <w:pPr>
        <w:rPr>
          <w:rFonts w:cstheme="minorHAnsi"/>
        </w:rPr>
      </w:pPr>
      <w:r w:rsidRPr="009F0608">
        <w:rPr>
          <w:rFonts w:cstheme="minorHAnsi"/>
        </w:rPr>
        <w:t xml:space="preserve">Cozzi, G., Gottardo, F., </w:t>
      </w:r>
      <w:proofErr w:type="spellStart"/>
      <w:r w:rsidRPr="009F0608">
        <w:rPr>
          <w:rFonts w:cstheme="minorHAnsi"/>
        </w:rPr>
        <w:t>Brscic</w:t>
      </w:r>
      <w:proofErr w:type="spellEnd"/>
      <w:r w:rsidRPr="009F0608">
        <w:rPr>
          <w:rFonts w:cstheme="minorHAnsi"/>
        </w:rPr>
        <w:t xml:space="preserve">, M., </w:t>
      </w:r>
      <w:proofErr w:type="spellStart"/>
      <w:r w:rsidRPr="009F0608">
        <w:rPr>
          <w:rFonts w:cstheme="minorHAnsi"/>
        </w:rPr>
        <w:t>Contiero</w:t>
      </w:r>
      <w:proofErr w:type="spellEnd"/>
      <w:r w:rsidRPr="009F0608">
        <w:rPr>
          <w:rFonts w:cstheme="minorHAnsi"/>
        </w:rPr>
        <w:t>, B., Irrgang, N., et al. (2015). Livestock Science, 179, 4-11.</w:t>
      </w:r>
    </w:p>
    <w:p w14:paraId="6164B5B0" w14:textId="77777777" w:rsidR="009F0608" w:rsidRPr="009F0608" w:rsidRDefault="009F0608" w:rsidP="009F0608">
      <w:pPr>
        <w:rPr>
          <w:rFonts w:cstheme="minorHAnsi"/>
        </w:rPr>
      </w:pPr>
    </w:p>
    <w:p w14:paraId="2CAC7B41" w14:textId="7001287A" w:rsidR="009F0608" w:rsidRPr="009F0608" w:rsidRDefault="009F0608" w:rsidP="009F0608">
      <w:pPr>
        <w:rPr>
          <w:rFonts w:cstheme="minorHAnsi"/>
        </w:rPr>
      </w:pPr>
      <w:r w:rsidRPr="009F0608">
        <w:rPr>
          <w:rFonts w:cstheme="minorHAnsi"/>
          <w:color w:val="000000"/>
        </w:rPr>
        <w:t xml:space="preserve">Moncek, F., </w:t>
      </w:r>
      <w:proofErr w:type="spellStart"/>
      <w:r w:rsidRPr="009F0608">
        <w:rPr>
          <w:rFonts w:cstheme="minorHAnsi"/>
          <w:color w:val="000000"/>
        </w:rPr>
        <w:t>Duncko</w:t>
      </w:r>
      <w:proofErr w:type="spellEnd"/>
      <w:r w:rsidRPr="009F0608">
        <w:rPr>
          <w:rFonts w:cstheme="minorHAnsi"/>
          <w:color w:val="000000"/>
        </w:rPr>
        <w:t xml:space="preserve">, R., Johansson, B. B., &amp; </w:t>
      </w:r>
      <w:proofErr w:type="spellStart"/>
      <w:r w:rsidRPr="009F0608">
        <w:rPr>
          <w:rFonts w:cstheme="minorHAnsi"/>
          <w:color w:val="000000"/>
        </w:rPr>
        <w:t>Jezoya</w:t>
      </w:r>
      <w:proofErr w:type="spellEnd"/>
      <w:r w:rsidRPr="009F0608">
        <w:rPr>
          <w:rFonts w:cstheme="minorHAnsi"/>
          <w:color w:val="000000"/>
        </w:rPr>
        <w:t>, D. (2004). Journal Neuroendocrinology, 16(5), 423-431.</w:t>
      </w:r>
    </w:p>
    <w:p w14:paraId="1D67FCDF" w14:textId="67778C52" w:rsidR="00D26632" w:rsidRDefault="002F043B" w:rsidP="00646241">
      <w:pPr>
        <w:shd w:val="clear" w:color="auto" w:fill="FFFFFF"/>
        <w:rPr>
          <w:rFonts w:ascii="Arial" w:eastAsia="Times New Roman" w:hAnsi="Arial" w:cs="Arial"/>
          <w:color w:val="222222"/>
          <w:kern w:val="0"/>
          <w:lang w:eastAsia="en-GB"/>
          <w14:ligatures w14:val="none"/>
        </w:rPr>
      </w:pPr>
      <w:r>
        <w:rPr>
          <w:rFonts w:cstheme="minorHAnsi"/>
        </w:rPr>
        <w:br/>
      </w:r>
      <w:r>
        <w:rPr>
          <w:rFonts w:cstheme="minorHAnsi"/>
        </w:rPr>
        <w:br/>
      </w:r>
    </w:p>
    <w:p w14:paraId="524313F1" w14:textId="7C83CD58" w:rsidR="00646241" w:rsidRPr="00646241" w:rsidRDefault="00646241" w:rsidP="009F0608">
      <w:pPr>
        <w:rPr>
          <w:rFonts w:cstheme="minorHAnsi"/>
        </w:rPr>
      </w:pPr>
    </w:p>
    <w:sectPr w:rsidR="00646241" w:rsidRPr="00646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46EE2"/>
    <w:multiLevelType w:val="hybridMultilevel"/>
    <w:tmpl w:val="55924A52"/>
    <w:lvl w:ilvl="0" w:tplc="AC4C5E26">
      <w:start w:val="1"/>
      <w:numFmt w:val="decimal"/>
      <w:lvlText w:val="%1."/>
      <w:lvlJc w:val="left"/>
      <w:pPr>
        <w:tabs>
          <w:tab w:val="num" w:pos="720"/>
        </w:tabs>
        <w:ind w:left="720" w:hanging="360"/>
      </w:pPr>
    </w:lvl>
    <w:lvl w:ilvl="1" w:tplc="5900D76C" w:tentative="1">
      <w:start w:val="1"/>
      <w:numFmt w:val="decimal"/>
      <w:lvlText w:val="%2."/>
      <w:lvlJc w:val="left"/>
      <w:pPr>
        <w:tabs>
          <w:tab w:val="num" w:pos="1440"/>
        </w:tabs>
        <w:ind w:left="1440" w:hanging="360"/>
      </w:pPr>
    </w:lvl>
    <w:lvl w:ilvl="2" w:tplc="06E4BC02" w:tentative="1">
      <w:start w:val="1"/>
      <w:numFmt w:val="decimal"/>
      <w:lvlText w:val="%3."/>
      <w:lvlJc w:val="left"/>
      <w:pPr>
        <w:tabs>
          <w:tab w:val="num" w:pos="2160"/>
        </w:tabs>
        <w:ind w:left="2160" w:hanging="360"/>
      </w:pPr>
    </w:lvl>
    <w:lvl w:ilvl="3" w:tplc="4DE6E10E" w:tentative="1">
      <w:start w:val="1"/>
      <w:numFmt w:val="decimal"/>
      <w:lvlText w:val="%4."/>
      <w:lvlJc w:val="left"/>
      <w:pPr>
        <w:tabs>
          <w:tab w:val="num" w:pos="2880"/>
        </w:tabs>
        <w:ind w:left="2880" w:hanging="360"/>
      </w:pPr>
    </w:lvl>
    <w:lvl w:ilvl="4" w:tplc="87B80EF0" w:tentative="1">
      <w:start w:val="1"/>
      <w:numFmt w:val="decimal"/>
      <w:lvlText w:val="%5."/>
      <w:lvlJc w:val="left"/>
      <w:pPr>
        <w:tabs>
          <w:tab w:val="num" w:pos="3600"/>
        </w:tabs>
        <w:ind w:left="3600" w:hanging="360"/>
      </w:pPr>
    </w:lvl>
    <w:lvl w:ilvl="5" w:tplc="5462A24A" w:tentative="1">
      <w:start w:val="1"/>
      <w:numFmt w:val="decimal"/>
      <w:lvlText w:val="%6."/>
      <w:lvlJc w:val="left"/>
      <w:pPr>
        <w:tabs>
          <w:tab w:val="num" w:pos="4320"/>
        </w:tabs>
        <w:ind w:left="4320" w:hanging="360"/>
      </w:pPr>
    </w:lvl>
    <w:lvl w:ilvl="6" w:tplc="72B621B0" w:tentative="1">
      <w:start w:val="1"/>
      <w:numFmt w:val="decimal"/>
      <w:lvlText w:val="%7."/>
      <w:lvlJc w:val="left"/>
      <w:pPr>
        <w:tabs>
          <w:tab w:val="num" w:pos="5040"/>
        </w:tabs>
        <w:ind w:left="5040" w:hanging="360"/>
      </w:pPr>
    </w:lvl>
    <w:lvl w:ilvl="7" w:tplc="E5B0385E" w:tentative="1">
      <w:start w:val="1"/>
      <w:numFmt w:val="decimal"/>
      <w:lvlText w:val="%8."/>
      <w:lvlJc w:val="left"/>
      <w:pPr>
        <w:tabs>
          <w:tab w:val="num" w:pos="5760"/>
        </w:tabs>
        <w:ind w:left="5760" w:hanging="360"/>
      </w:pPr>
    </w:lvl>
    <w:lvl w:ilvl="8" w:tplc="C1B4B8D8" w:tentative="1">
      <w:start w:val="1"/>
      <w:numFmt w:val="decimal"/>
      <w:lvlText w:val="%9."/>
      <w:lvlJc w:val="left"/>
      <w:pPr>
        <w:tabs>
          <w:tab w:val="num" w:pos="6480"/>
        </w:tabs>
        <w:ind w:left="6480" w:hanging="360"/>
      </w:pPr>
    </w:lvl>
  </w:abstractNum>
  <w:num w:numId="1" w16cid:durableId="182650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08"/>
    <w:rsid w:val="000137D1"/>
    <w:rsid w:val="00015307"/>
    <w:rsid w:val="00032183"/>
    <w:rsid w:val="00042C2A"/>
    <w:rsid w:val="000D1F33"/>
    <w:rsid w:val="00127C77"/>
    <w:rsid w:val="00136D75"/>
    <w:rsid w:val="00151149"/>
    <w:rsid w:val="0019326C"/>
    <w:rsid w:val="001E3AFC"/>
    <w:rsid w:val="00223B2D"/>
    <w:rsid w:val="002452CB"/>
    <w:rsid w:val="00296161"/>
    <w:rsid w:val="002C0C78"/>
    <w:rsid w:val="002C1F5E"/>
    <w:rsid w:val="002E2E2F"/>
    <w:rsid w:val="002E4A36"/>
    <w:rsid w:val="002F043B"/>
    <w:rsid w:val="00335F03"/>
    <w:rsid w:val="00350A4B"/>
    <w:rsid w:val="003856E7"/>
    <w:rsid w:val="003A476F"/>
    <w:rsid w:val="003C11B6"/>
    <w:rsid w:val="00414C33"/>
    <w:rsid w:val="0043214A"/>
    <w:rsid w:val="00455439"/>
    <w:rsid w:val="00476287"/>
    <w:rsid w:val="00493AE8"/>
    <w:rsid w:val="004B3E31"/>
    <w:rsid w:val="005236FB"/>
    <w:rsid w:val="0056454C"/>
    <w:rsid w:val="005960B8"/>
    <w:rsid w:val="00603324"/>
    <w:rsid w:val="00637C61"/>
    <w:rsid w:val="00646241"/>
    <w:rsid w:val="006A2D06"/>
    <w:rsid w:val="006C1AA2"/>
    <w:rsid w:val="006C2562"/>
    <w:rsid w:val="006D7B4E"/>
    <w:rsid w:val="00700944"/>
    <w:rsid w:val="0073485B"/>
    <w:rsid w:val="007372D9"/>
    <w:rsid w:val="00746B8B"/>
    <w:rsid w:val="007920F9"/>
    <w:rsid w:val="007E4D07"/>
    <w:rsid w:val="00826AB3"/>
    <w:rsid w:val="00876C13"/>
    <w:rsid w:val="00887E3C"/>
    <w:rsid w:val="008C3FC2"/>
    <w:rsid w:val="00901310"/>
    <w:rsid w:val="00927506"/>
    <w:rsid w:val="00953931"/>
    <w:rsid w:val="0095457D"/>
    <w:rsid w:val="009C0256"/>
    <w:rsid w:val="009E438F"/>
    <w:rsid w:val="009F0608"/>
    <w:rsid w:val="00A6107F"/>
    <w:rsid w:val="00AD1A4C"/>
    <w:rsid w:val="00B10EAF"/>
    <w:rsid w:val="00B15356"/>
    <w:rsid w:val="00B2519A"/>
    <w:rsid w:val="00B44488"/>
    <w:rsid w:val="00B516CC"/>
    <w:rsid w:val="00B84DDE"/>
    <w:rsid w:val="00BD70E7"/>
    <w:rsid w:val="00BE0489"/>
    <w:rsid w:val="00BF2CB4"/>
    <w:rsid w:val="00C57C35"/>
    <w:rsid w:val="00C8305D"/>
    <w:rsid w:val="00CA02D5"/>
    <w:rsid w:val="00CB1883"/>
    <w:rsid w:val="00CC3BF9"/>
    <w:rsid w:val="00D10A1C"/>
    <w:rsid w:val="00D26632"/>
    <w:rsid w:val="00D55B98"/>
    <w:rsid w:val="00D62883"/>
    <w:rsid w:val="00D64229"/>
    <w:rsid w:val="00DB086C"/>
    <w:rsid w:val="00DB128B"/>
    <w:rsid w:val="00DC0991"/>
    <w:rsid w:val="00DC1D5C"/>
    <w:rsid w:val="00E04112"/>
    <w:rsid w:val="00E074AA"/>
    <w:rsid w:val="00E51D2E"/>
    <w:rsid w:val="00E62384"/>
    <w:rsid w:val="00E93739"/>
    <w:rsid w:val="00E95C91"/>
    <w:rsid w:val="00EE1FD9"/>
    <w:rsid w:val="00F11CF6"/>
    <w:rsid w:val="00F231C6"/>
    <w:rsid w:val="00F300DC"/>
    <w:rsid w:val="00F51976"/>
    <w:rsid w:val="00F60B93"/>
    <w:rsid w:val="00F63A69"/>
    <w:rsid w:val="00FA3241"/>
    <w:rsid w:val="00FC653E"/>
    <w:rsid w:val="00FE64F3"/>
    <w:rsid w:val="00FF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5E6D0C"/>
  <w15:chartTrackingRefBased/>
  <w15:docId w15:val="{57FD23B5-C07B-FA4A-9D6D-C064B4BB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60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169">
      <w:bodyDiv w:val="1"/>
      <w:marLeft w:val="0"/>
      <w:marRight w:val="0"/>
      <w:marTop w:val="0"/>
      <w:marBottom w:val="0"/>
      <w:divBdr>
        <w:top w:val="none" w:sz="0" w:space="0" w:color="auto"/>
        <w:left w:val="none" w:sz="0" w:space="0" w:color="auto"/>
        <w:bottom w:val="none" w:sz="0" w:space="0" w:color="auto"/>
        <w:right w:val="none" w:sz="0" w:space="0" w:color="auto"/>
      </w:divBdr>
      <w:divsChild>
        <w:div w:id="948004457">
          <w:marLeft w:val="0"/>
          <w:marRight w:val="0"/>
          <w:marTop w:val="0"/>
          <w:marBottom w:val="0"/>
          <w:divBdr>
            <w:top w:val="none" w:sz="0" w:space="0" w:color="auto"/>
            <w:left w:val="none" w:sz="0" w:space="0" w:color="auto"/>
            <w:bottom w:val="none" w:sz="0" w:space="0" w:color="auto"/>
            <w:right w:val="none" w:sz="0" w:space="0" w:color="auto"/>
          </w:divBdr>
        </w:div>
      </w:divsChild>
    </w:div>
    <w:div w:id="233398877">
      <w:bodyDiv w:val="1"/>
      <w:marLeft w:val="0"/>
      <w:marRight w:val="0"/>
      <w:marTop w:val="0"/>
      <w:marBottom w:val="0"/>
      <w:divBdr>
        <w:top w:val="none" w:sz="0" w:space="0" w:color="auto"/>
        <w:left w:val="none" w:sz="0" w:space="0" w:color="auto"/>
        <w:bottom w:val="none" w:sz="0" w:space="0" w:color="auto"/>
        <w:right w:val="none" w:sz="0" w:space="0" w:color="auto"/>
      </w:divBdr>
      <w:divsChild>
        <w:div w:id="1484395832">
          <w:marLeft w:val="0"/>
          <w:marRight w:val="0"/>
          <w:marTop w:val="0"/>
          <w:marBottom w:val="0"/>
          <w:divBdr>
            <w:top w:val="none" w:sz="0" w:space="0" w:color="auto"/>
            <w:left w:val="none" w:sz="0" w:space="0" w:color="auto"/>
            <w:bottom w:val="none" w:sz="0" w:space="0" w:color="auto"/>
            <w:right w:val="none" w:sz="0" w:space="0" w:color="auto"/>
          </w:divBdr>
          <w:divsChild>
            <w:div w:id="772751026">
              <w:marLeft w:val="0"/>
              <w:marRight w:val="0"/>
              <w:marTop w:val="0"/>
              <w:marBottom w:val="0"/>
              <w:divBdr>
                <w:top w:val="none" w:sz="0" w:space="0" w:color="auto"/>
                <w:left w:val="none" w:sz="0" w:space="0" w:color="auto"/>
                <w:bottom w:val="none" w:sz="0" w:space="0" w:color="auto"/>
                <w:right w:val="none" w:sz="0" w:space="0" w:color="auto"/>
              </w:divBdr>
              <w:divsChild>
                <w:div w:id="519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3187">
      <w:bodyDiv w:val="1"/>
      <w:marLeft w:val="0"/>
      <w:marRight w:val="0"/>
      <w:marTop w:val="0"/>
      <w:marBottom w:val="0"/>
      <w:divBdr>
        <w:top w:val="none" w:sz="0" w:space="0" w:color="auto"/>
        <w:left w:val="none" w:sz="0" w:space="0" w:color="auto"/>
        <w:bottom w:val="none" w:sz="0" w:space="0" w:color="auto"/>
        <w:right w:val="none" w:sz="0" w:space="0" w:color="auto"/>
      </w:divBdr>
    </w:div>
    <w:div w:id="444424899">
      <w:bodyDiv w:val="1"/>
      <w:marLeft w:val="0"/>
      <w:marRight w:val="0"/>
      <w:marTop w:val="0"/>
      <w:marBottom w:val="0"/>
      <w:divBdr>
        <w:top w:val="none" w:sz="0" w:space="0" w:color="auto"/>
        <w:left w:val="none" w:sz="0" w:space="0" w:color="auto"/>
        <w:bottom w:val="none" w:sz="0" w:space="0" w:color="auto"/>
        <w:right w:val="none" w:sz="0" w:space="0" w:color="auto"/>
      </w:divBdr>
    </w:div>
    <w:div w:id="718893647">
      <w:bodyDiv w:val="1"/>
      <w:marLeft w:val="0"/>
      <w:marRight w:val="0"/>
      <w:marTop w:val="0"/>
      <w:marBottom w:val="0"/>
      <w:divBdr>
        <w:top w:val="none" w:sz="0" w:space="0" w:color="auto"/>
        <w:left w:val="none" w:sz="0" w:space="0" w:color="auto"/>
        <w:bottom w:val="none" w:sz="0" w:space="0" w:color="auto"/>
        <w:right w:val="none" w:sz="0" w:space="0" w:color="auto"/>
      </w:divBdr>
      <w:divsChild>
        <w:div w:id="176595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41501">
              <w:marLeft w:val="0"/>
              <w:marRight w:val="0"/>
              <w:marTop w:val="0"/>
              <w:marBottom w:val="0"/>
              <w:divBdr>
                <w:top w:val="none" w:sz="0" w:space="0" w:color="auto"/>
                <w:left w:val="none" w:sz="0" w:space="0" w:color="auto"/>
                <w:bottom w:val="none" w:sz="0" w:space="0" w:color="auto"/>
                <w:right w:val="none" w:sz="0" w:space="0" w:color="auto"/>
              </w:divBdr>
              <w:divsChild>
                <w:div w:id="1091779119">
                  <w:marLeft w:val="0"/>
                  <w:marRight w:val="0"/>
                  <w:marTop w:val="0"/>
                  <w:marBottom w:val="0"/>
                  <w:divBdr>
                    <w:top w:val="none" w:sz="0" w:space="0" w:color="auto"/>
                    <w:left w:val="none" w:sz="0" w:space="0" w:color="auto"/>
                    <w:bottom w:val="none" w:sz="0" w:space="0" w:color="auto"/>
                    <w:right w:val="none" w:sz="0" w:space="0" w:color="auto"/>
                  </w:divBdr>
                  <w:divsChild>
                    <w:div w:id="466974710">
                      <w:marLeft w:val="0"/>
                      <w:marRight w:val="0"/>
                      <w:marTop w:val="0"/>
                      <w:marBottom w:val="0"/>
                      <w:divBdr>
                        <w:top w:val="none" w:sz="0" w:space="0" w:color="auto"/>
                        <w:left w:val="none" w:sz="0" w:space="0" w:color="auto"/>
                        <w:bottom w:val="none" w:sz="0" w:space="0" w:color="auto"/>
                        <w:right w:val="none" w:sz="0" w:space="0" w:color="auto"/>
                      </w:divBdr>
                      <w:divsChild>
                        <w:div w:id="14658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78124">
      <w:bodyDiv w:val="1"/>
      <w:marLeft w:val="0"/>
      <w:marRight w:val="0"/>
      <w:marTop w:val="0"/>
      <w:marBottom w:val="0"/>
      <w:divBdr>
        <w:top w:val="none" w:sz="0" w:space="0" w:color="auto"/>
        <w:left w:val="none" w:sz="0" w:space="0" w:color="auto"/>
        <w:bottom w:val="none" w:sz="0" w:space="0" w:color="auto"/>
        <w:right w:val="none" w:sz="0" w:space="0" w:color="auto"/>
      </w:divBdr>
      <w:divsChild>
        <w:div w:id="1828669870">
          <w:marLeft w:val="0"/>
          <w:marRight w:val="0"/>
          <w:marTop w:val="0"/>
          <w:marBottom w:val="0"/>
          <w:divBdr>
            <w:top w:val="none" w:sz="0" w:space="0" w:color="auto"/>
            <w:left w:val="none" w:sz="0" w:space="0" w:color="auto"/>
            <w:bottom w:val="none" w:sz="0" w:space="0" w:color="auto"/>
            <w:right w:val="none" w:sz="0" w:space="0" w:color="auto"/>
          </w:divBdr>
        </w:div>
      </w:divsChild>
    </w:div>
    <w:div w:id="898708149">
      <w:bodyDiv w:val="1"/>
      <w:marLeft w:val="0"/>
      <w:marRight w:val="0"/>
      <w:marTop w:val="0"/>
      <w:marBottom w:val="0"/>
      <w:divBdr>
        <w:top w:val="none" w:sz="0" w:space="0" w:color="auto"/>
        <w:left w:val="none" w:sz="0" w:space="0" w:color="auto"/>
        <w:bottom w:val="none" w:sz="0" w:space="0" w:color="auto"/>
        <w:right w:val="none" w:sz="0" w:space="0" w:color="auto"/>
      </w:divBdr>
      <w:divsChild>
        <w:div w:id="1945533116">
          <w:marLeft w:val="0"/>
          <w:marRight w:val="0"/>
          <w:marTop w:val="0"/>
          <w:marBottom w:val="0"/>
          <w:divBdr>
            <w:top w:val="none" w:sz="0" w:space="0" w:color="auto"/>
            <w:left w:val="none" w:sz="0" w:space="0" w:color="auto"/>
            <w:bottom w:val="none" w:sz="0" w:space="0" w:color="auto"/>
            <w:right w:val="none" w:sz="0" w:space="0" w:color="auto"/>
          </w:divBdr>
        </w:div>
      </w:divsChild>
    </w:div>
    <w:div w:id="1202330262">
      <w:bodyDiv w:val="1"/>
      <w:marLeft w:val="0"/>
      <w:marRight w:val="0"/>
      <w:marTop w:val="0"/>
      <w:marBottom w:val="0"/>
      <w:divBdr>
        <w:top w:val="none" w:sz="0" w:space="0" w:color="auto"/>
        <w:left w:val="none" w:sz="0" w:space="0" w:color="auto"/>
        <w:bottom w:val="none" w:sz="0" w:space="0" w:color="auto"/>
        <w:right w:val="none" w:sz="0" w:space="0" w:color="auto"/>
      </w:divBdr>
      <w:divsChild>
        <w:div w:id="1754352193">
          <w:marLeft w:val="0"/>
          <w:marRight w:val="0"/>
          <w:marTop w:val="0"/>
          <w:marBottom w:val="0"/>
          <w:divBdr>
            <w:top w:val="none" w:sz="0" w:space="0" w:color="auto"/>
            <w:left w:val="none" w:sz="0" w:space="0" w:color="auto"/>
            <w:bottom w:val="none" w:sz="0" w:space="0" w:color="auto"/>
            <w:right w:val="none" w:sz="0" w:space="0" w:color="auto"/>
          </w:divBdr>
        </w:div>
      </w:divsChild>
    </w:div>
    <w:div w:id="1352338999">
      <w:bodyDiv w:val="1"/>
      <w:marLeft w:val="0"/>
      <w:marRight w:val="0"/>
      <w:marTop w:val="0"/>
      <w:marBottom w:val="0"/>
      <w:divBdr>
        <w:top w:val="none" w:sz="0" w:space="0" w:color="auto"/>
        <w:left w:val="none" w:sz="0" w:space="0" w:color="auto"/>
        <w:bottom w:val="none" w:sz="0" w:space="0" w:color="auto"/>
        <w:right w:val="none" w:sz="0" w:space="0" w:color="auto"/>
      </w:divBdr>
      <w:divsChild>
        <w:div w:id="1459180712">
          <w:marLeft w:val="0"/>
          <w:marRight w:val="0"/>
          <w:marTop w:val="0"/>
          <w:marBottom w:val="0"/>
          <w:divBdr>
            <w:top w:val="none" w:sz="0" w:space="0" w:color="auto"/>
            <w:left w:val="none" w:sz="0" w:space="0" w:color="auto"/>
            <w:bottom w:val="none" w:sz="0" w:space="0" w:color="auto"/>
            <w:right w:val="none" w:sz="0" w:space="0" w:color="auto"/>
          </w:divBdr>
        </w:div>
      </w:divsChild>
    </w:div>
    <w:div w:id="1452818866">
      <w:bodyDiv w:val="1"/>
      <w:marLeft w:val="0"/>
      <w:marRight w:val="0"/>
      <w:marTop w:val="0"/>
      <w:marBottom w:val="0"/>
      <w:divBdr>
        <w:top w:val="none" w:sz="0" w:space="0" w:color="auto"/>
        <w:left w:val="none" w:sz="0" w:space="0" w:color="auto"/>
        <w:bottom w:val="none" w:sz="0" w:space="0" w:color="auto"/>
        <w:right w:val="none" w:sz="0" w:space="0" w:color="auto"/>
      </w:divBdr>
      <w:divsChild>
        <w:div w:id="2084257952">
          <w:marLeft w:val="0"/>
          <w:marRight w:val="0"/>
          <w:marTop w:val="0"/>
          <w:marBottom w:val="0"/>
          <w:divBdr>
            <w:top w:val="none" w:sz="0" w:space="0" w:color="auto"/>
            <w:left w:val="none" w:sz="0" w:space="0" w:color="auto"/>
            <w:bottom w:val="none" w:sz="0" w:space="0" w:color="auto"/>
            <w:right w:val="none" w:sz="0" w:space="0" w:color="auto"/>
          </w:divBdr>
        </w:div>
      </w:divsChild>
    </w:div>
    <w:div w:id="1492604694">
      <w:bodyDiv w:val="1"/>
      <w:marLeft w:val="0"/>
      <w:marRight w:val="0"/>
      <w:marTop w:val="0"/>
      <w:marBottom w:val="0"/>
      <w:divBdr>
        <w:top w:val="none" w:sz="0" w:space="0" w:color="auto"/>
        <w:left w:val="none" w:sz="0" w:space="0" w:color="auto"/>
        <w:bottom w:val="none" w:sz="0" w:space="0" w:color="auto"/>
        <w:right w:val="none" w:sz="0" w:space="0" w:color="auto"/>
      </w:divBdr>
    </w:div>
    <w:div w:id="1494030258">
      <w:bodyDiv w:val="1"/>
      <w:marLeft w:val="0"/>
      <w:marRight w:val="0"/>
      <w:marTop w:val="0"/>
      <w:marBottom w:val="0"/>
      <w:divBdr>
        <w:top w:val="none" w:sz="0" w:space="0" w:color="auto"/>
        <w:left w:val="none" w:sz="0" w:space="0" w:color="auto"/>
        <w:bottom w:val="none" w:sz="0" w:space="0" w:color="auto"/>
        <w:right w:val="none" w:sz="0" w:space="0" w:color="auto"/>
      </w:divBdr>
    </w:div>
    <w:div w:id="1674989158">
      <w:bodyDiv w:val="1"/>
      <w:marLeft w:val="0"/>
      <w:marRight w:val="0"/>
      <w:marTop w:val="0"/>
      <w:marBottom w:val="0"/>
      <w:divBdr>
        <w:top w:val="none" w:sz="0" w:space="0" w:color="auto"/>
        <w:left w:val="none" w:sz="0" w:space="0" w:color="auto"/>
        <w:bottom w:val="none" w:sz="0" w:space="0" w:color="auto"/>
        <w:right w:val="none" w:sz="0" w:space="0" w:color="auto"/>
      </w:divBdr>
      <w:divsChild>
        <w:div w:id="341667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210313">
              <w:marLeft w:val="0"/>
              <w:marRight w:val="0"/>
              <w:marTop w:val="0"/>
              <w:marBottom w:val="0"/>
              <w:divBdr>
                <w:top w:val="none" w:sz="0" w:space="0" w:color="auto"/>
                <w:left w:val="none" w:sz="0" w:space="0" w:color="auto"/>
                <w:bottom w:val="none" w:sz="0" w:space="0" w:color="auto"/>
                <w:right w:val="none" w:sz="0" w:space="0" w:color="auto"/>
              </w:divBdr>
              <w:divsChild>
                <w:div w:id="143549888">
                  <w:marLeft w:val="0"/>
                  <w:marRight w:val="0"/>
                  <w:marTop w:val="0"/>
                  <w:marBottom w:val="0"/>
                  <w:divBdr>
                    <w:top w:val="none" w:sz="0" w:space="0" w:color="auto"/>
                    <w:left w:val="none" w:sz="0" w:space="0" w:color="auto"/>
                    <w:bottom w:val="none" w:sz="0" w:space="0" w:color="auto"/>
                    <w:right w:val="none" w:sz="0" w:space="0" w:color="auto"/>
                  </w:divBdr>
                  <w:divsChild>
                    <w:div w:id="1025639755">
                      <w:marLeft w:val="0"/>
                      <w:marRight w:val="0"/>
                      <w:marTop w:val="0"/>
                      <w:marBottom w:val="0"/>
                      <w:divBdr>
                        <w:top w:val="none" w:sz="0" w:space="0" w:color="auto"/>
                        <w:left w:val="none" w:sz="0" w:space="0" w:color="auto"/>
                        <w:bottom w:val="none" w:sz="0" w:space="0" w:color="auto"/>
                        <w:right w:val="none" w:sz="0" w:space="0" w:color="auto"/>
                      </w:divBdr>
                      <w:divsChild>
                        <w:div w:id="1357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547907">
      <w:bodyDiv w:val="1"/>
      <w:marLeft w:val="0"/>
      <w:marRight w:val="0"/>
      <w:marTop w:val="0"/>
      <w:marBottom w:val="0"/>
      <w:divBdr>
        <w:top w:val="none" w:sz="0" w:space="0" w:color="auto"/>
        <w:left w:val="none" w:sz="0" w:space="0" w:color="auto"/>
        <w:bottom w:val="none" w:sz="0" w:space="0" w:color="auto"/>
        <w:right w:val="none" w:sz="0" w:space="0" w:color="auto"/>
      </w:divBdr>
      <w:divsChild>
        <w:div w:id="733235324">
          <w:marLeft w:val="0"/>
          <w:marRight w:val="0"/>
          <w:marTop w:val="0"/>
          <w:marBottom w:val="0"/>
          <w:divBdr>
            <w:top w:val="none" w:sz="0" w:space="0" w:color="auto"/>
            <w:left w:val="none" w:sz="0" w:space="0" w:color="auto"/>
            <w:bottom w:val="none" w:sz="0" w:space="0" w:color="auto"/>
            <w:right w:val="none" w:sz="0" w:space="0" w:color="auto"/>
          </w:divBdr>
          <w:divsChild>
            <w:div w:id="1916083697">
              <w:marLeft w:val="0"/>
              <w:marRight w:val="0"/>
              <w:marTop w:val="0"/>
              <w:marBottom w:val="0"/>
              <w:divBdr>
                <w:top w:val="none" w:sz="0" w:space="0" w:color="auto"/>
                <w:left w:val="none" w:sz="0" w:space="0" w:color="auto"/>
                <w:bottom w:val="none" w:sz="0" w:space="0" w:color="auto"/>
                <w:right w:val="none" w:sz="0" w:space="0" w:color="auto"/>
              </w:divBdr>
              <w:divsChild>
                <w:div w:id="20529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5943">
      <w:bodyDiv w:val="1"/>
      <w:marLeft w:val="0"/>
      <w:marRight w:val="0"/>
      <w:marTop w:val="0"/>
      <w:marBottom w:val="0"/>
      <w:divBdr>
        <w:top w:val="none" w:sz="0" w:space="0" w:color="auto"/>
        <w:left w:val="none" w:sz="0" w:space="0" w:color="auto"/>
        <w:bottom w:val="none" w:sz="0" w:space="0" w:color="auto"/>
        <w:right w:val="none" w:sz="0" w:space="0" w:color="auto"/>
      </w:divBdr>
      <w:divsChild>
        <w:div w:id="6178633">
          <w:marLeft w:val="0"/>
          <w:marRight w:val="0"/>
          <w:marTop w:val="0"/>
          <w:marBottom w:val="0"/>
          <w:divBdr>
            <w:top w:val="none" w:sz="0" w:space="0" w:color="auto"/>
            <w:left w:val="none" w:sz="0" w:space="0" w:color="auto"/>
            <w:bottom w:val="none" w:sz="0" w:space="0" w:color="auto"/>
            <w:right w:val="none" w:sz="0" w:space="0" w:color="auto"/>
          </w:divBdr>
        </w:div>
      </w:divsChild>
    </w:div>
    <w:div w:id="1751930344">
      <w:bodyDiv w:val="1"/>
      <w:marLeft w:val="0"/>
      <w:marRight w:val="0"/>
      <w:marTop w:val="0"/>
      <w:marBottom w:val="0"/>
      <w:divBdr>
        <w:top w:val="none" w:sz="0" w:space="0" w:color="auto"/>
        <w:left w:val="none" w:sz="0" w:space="0" w:color="auto"/>
        <w:bottom w:val="none" w:sz="0" w:space="0" w:color="auto"/>
        <w:right w:val="none" w:sz="0" w:space="0" w:color="auto"/>
      </w:divBdr>
      <w:divsChild>
        <w:div w:id="183829390">
          <w:marLeft w:val="0"/>
          <w:marRight w:val="0"/>
          <w:marTop w:val="0"/>
          <w:marBottom w:val="0"/>
          <w:divBdr>
            <w:top w:val="none" w:sz="0" w:space="0" w:color="auto"/>
            <w:left w:val="none" w:sz="0" w:space="0" w:color="auto"/>
            <w:bottom w:val="none" w:sz="0" w:space="0" w:color="auto"/>
            <w:right w:val="none" w:sz="0" w:space="0" w:color="auto"/>
          </w:divBdr>
        </w:div>
      </w:divsChild>
    </w:div>
    <w:div w:id="1977569136">
      <w:bodyDiv w:val="1"/>
      <w:marLeft w:val="0"/>
      <w:marRight w:val="0"/>
      <w:marTop w:val="0"/>
      <w:marBottom w:val="0"/>
      <w:divBdr>
        <w:top w:val="none" w:sz="0" w:space="0" w:color="auto"/>
        <w:left w:val="none" w:sz="0" w:space="0" w:color="auto"/>
        <w:bottom w:val="none" w:sz="0" w:space="0" w:color="auto"/>
        <w:right w:val="none" w:sz="0" w:space="0" w:color="auto"/>
      </w:divBdr>
      <w:divsChild>
        <w:div w:id="786393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490819">
              <w:marLeft w:val="0"/>
              <w:marRight w:val="0"/>
              <w:marTop w:val="0"/>
              <w:marBottom w:val="0"/>
              <w:divBdr>
                <w:top w:val="none" w:sz="0" w:space="0" w:color="auto"/>
                <w:left w:val="none" w:sz="0" w:space="0" w:color="auto"/>
                <w:bottom w:val="none" w:sz="0" w:space="0" w:color="auto"/>
                <w:right w:val="none" w:sz="0" w:space="0" w:color="auto"/>
              </w:divBdr>
              <w:divsChild>
                <w:div w:id="283000425">
                  <w:marLeft w:val="0"/>
                  <w:marRight w:val="0"/>
                  <w:marTop w:val="0"/>
                  <w:marBottom w:val="0"/>
                  <w:divBdr>
                    <w:top w:val="none" w:sz="0" w:space="0" w:color="auto"/>
                    <w:left w:val="none" w:sz="0" w:space="0" w:color="auto"/>
                    <w:bottom w:val="none" w:sz="0" w:space="0" w:color="auto"/>
                    <w:right w:val="none" w:sz="0" w:space="0" w:color="auto"/>
                  </w:divBdr>
                  <w:divsChild>
                    <w:div w:id="1926451907">
                      <w:marLeft w:val="0"/>
                      <w:marRight w:val="0"/>
                      <w:marTop w:val="0"/>
                      <w:marBottom w:val="0"/>
                      <w:divBdr>
                        <w:top w:val="none" w:sz="0" w:space="0" w:color="auto"/>
                        <w:left w:val="none" w:sz="0" w:space="0" w:color="auto"/>
                        <w:bottom w:val="none" w:sz="0" w:space="0" w:color="auto"/>
                        <w:right w:val="none" w:sz="0" w:space="0" w:color="auto"/>
                      </w:divBdr>
                      <w:divsChild>
                        <w:div w:id="12125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106168">
      <w:bodyDiv w:val="1"/>
      <w:marLeft w:val="0"/>
      <w:marRight w:val="0"/>
      <w:marTop w:val="0"/>
      <w:marBottom w:val="0"/>
      <w:divBdr>
        <w:top w:val="none" w:sz="0" w:space="0" w:color="auto"/>
        <w:left w:val="none" w:sz="0" w:space="0" w:color="auto"/>
        <w:bottom w:val="none" w:sz="0" w:space="0" w:color="auto"/>
        <w:right w:val="none" w:sz="0" w:space="0" w:color="auto"/>
      </w:divBdr>
      <w:divsChild>
        <w:div w:id="977757454">
          <w:marLeft w:val="302"/>
          <w:marRight w:val="0"/>
          <w:marTop w:val="14"/>
          <w:marBottom w:val="0"/>
          <w:divBdr>
            <w:top w:val="none" w:sz="0" w:space="0" w:color="auto"/>
            <w:left w:val="none" w:sz="0" w:space="0" w:color="auto"/>
            <w:bottom w:val="none" w:sz="0" w:space="0" w:color="auto"/>
            <w:right w:val="none" w:sz="0" w:space="0" w:color="auto"/>
          </w:divBdr>
        </w:div>
        <w:div w:id="972444604">
          <w:marLeft w:val="302"/>
          <w:marRight w:val="0"/>
          <w:marTop w:val="1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Ganimet Unsal Polat</dc:creator>
  <cp:keywords/>
  <dc:description/>
  <cp:lastModifiedBy>Ganimet Unsal Polat</cp:lastModifiedBy>
  <cp:revision>2</cp:revision>
  <dcterms:created xsi:type="dcterms:W3CDTF">2024-01-12T14:27:00Z</dcterms:created>
  <dcterms:modified xsi:type="dcterms:W3CDTF">2024-01-12T14:27:00Z</dcterms:modified>
</cp:coreProperties>
</file>