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F3E" w:rsidRPr="00E6324D" w:rsidRDefault="00B73F3E" w:rsidP="0077480E">
      <w:pPr>
        <w:spacing w:before="100" w:beforeAutospacing="1" w:after="100" w:afterAutospacing="1" w:line="240" w:lineRule="auto"/>
        <w:rPr>
          <w:rFonts w:ascii="Times New Roman" w:eastAsia="Times New Roman" w:hAnsi="Times New Roman" w:cs="Times New Roman"/>
          <w:b/>
          <w:sz w:val="24"/>
          <w:szCs w:val="24"/>
          <w:lang w:eastAsia="en-IE"/>
        </w:rPr>
      </w:pPr>
      <w:r w:rsidRPr="00E6324D">
        <w:rPr>
          <w:rFonts w:ascii="Times New Roman" w:eastAsia="Times New Roman" w:hAnsi="Times New Roman" w:cs="Times New Roman"/>
          <w:b/>
          <w:sz w:val="24"/>
          <w:szCs w:val="24"/>
          <w:lang w:eastAsia="en-IE"/>
        </w:rPr>
        <w:t>Application</w:t>
      </w:r>
    </w:p>
    <w:p w:rsidR="00B73F3E" w:rsidRPr="0077480E" w:rsidRDefault="00B73F3E" w:rsidP="00B73F3E">
      <w:p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This study contributes valuable insights into the optimization of wind tunnel methodologies for ammonia emission research. The findings provide practical recommendations to improve data reliability and quality for future applications.</w:t>
      </w:r>
    </w:p>
    <w:p w:rsidR="00B73F3E" w:rsidRPr="00B73F3E" w:rsidRDefault="00B73F3E" w:rsidP="0077480E">
      <w:pPr>
        <w:spacing w:before="100" w:beforeAutospacing="1" w:after="100" w:afterAutospacing="1" w:line="240" w:lineRule="auto"/>
        <w:rPr>
          <w:rFonts w:ascii="Times New Roman" w:eastAsia="Times New Roman" w:hAnsi="Times New Roman" w:cs="Times New Roman"/>
          <w:b/>
          <w:sz w:val="24"/>
          <w:szCs w:val="24"/>
          <w:lang w:eastAsia="en-IE"/>
        </w:rPr>
      </w:pPr>
      <w:r w:rsidRPr="00B73F3E">
        <w:rPr>
          <w:rFonts w:ascii="Times New Roman" w:eastAsia="Times New Roman" w:hAnsi="Times New Roman" w:cs="Times New Roman"/>
          <w:b/>
          <w:sz w:val="24"/>
          <w:szCs w:val="24"/>
          <w:lang w:eastAsia="en-IE"/>
        </w:rPr>
        <w:t>Introduction</w:t>
      </w:r>
    </w:p>
    <w:p w:rsidR="0077480E" w:rsidRPr="0077480E" w:rsidRDefault="0077480E" w:rsidP="0077480E">
      <w:p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 xml:space="preserve">Ammonia is a significant atmospheric pollutant contributing to soil acidification, the indirect production of nitrous oxide, and the formation of particulate matter (PM2.5). In Ireland, over 99% of ammonia emissions originate from agriculture, with manure storage and spreading alone responsible </w:t>
      </w:r>
      <w:bookmarkStart w:id="0" w:name="_GoBack"/>
      <w:bookmarkEnd w:id="0"/>
      <w:r w:rsidRPr="0077480E">
        <w:rPr>
          <w:rFonts w:ascii="Times New Roman" w:eastAsia="Times New Roman" w:hAnsi="Times New Roman" w:cs="Times New Roman"/>
          <w:sz w:val="24"/>
          <w:szCs w:val="24"/>
          <w:lang w:eastAsia="en-IE"/>
        </w:rPr>
        <w:t>for more than 75% of these emissions.</w:t>
      </w:r>
    </w:p>
    <w:p w:rsidR="0077480E" w:rsidRPr="0077480E" w:rsidRDefault="0077480E" w:rsidP="0077480E">
      <w:p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Ammonia volatilization from animal manure depends on factors such as pH, surface area, temperature, and moisture. Numerous mitigation techniques, including acidification, covering manure during storage, and employing low-emission slurry spreading methods, have been developed to reduce emissions. Farmers are also encouraged to apply manure under cooler, slightly damp conditions rather than during hot, dry weather to minimize volatilization.</w:t>
      </w:r>
    </w:p>
    <w:p w:rsidR="00B73F3E" w:rsidRPr="0077480E" w:rsidRDefault="0077480E" w:rsidP="0077480E">
      <w:p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Measuring and quantifying ammonia for emission inventories remains challenging. “Silver standard” micrometeorological methods, such as integrated horizontal flux and eddy covariance, provide accurate measurements but operate over large areas (40 m² to several hectares), complicating the comparison of treatment effects. For smaller-scale, qualitative measurements, wind tunnels are a more practical alternative. These systems typically cover a surface area of 0.5–3 m² and utilize either acid scrubbers or laser measurement techniques to capture ammonia emissions.</w:t>
      </w:r>
    </w:p>
    <w:p w:rsidR="0077480E" w:rsidRDefault="0077480E" w:rsidP="0077480E">
      <w:p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Wind tunnels consist of two main components: a transparent canopy placed over the experimental area and a fan-enclosed metal body. These components are connected and sealed during experiments to minimize gas leakage. Ammonia measurements are taken from ambient air entering and exiting the tunnel.</w:t>
      </w:r>
    </w:p>
    <w:p w:rsidR="00B73F3E" w:rsidRPr="00B73F3E" w:rsidRDefault="00B73F3E" w:rsidP="0077480E">
      <w:pPr>
        <w:spacing w:before="100" w:beforeAutospacing="1" w:after="100" w:afterAutospacing="1" w:line="240" w:lineRule="auto"/>
        <w:rPr>
          <w:rFonts w:ascii="Times New Roman" w:eastAsia="Times New Roman" w:hAnsi="Times New Roman" w:cs="Times New Roman"/>
          <w:b/>
          <w:sz w:val="24"/>
          <w:szCs w:val="24"/>
          <w:lang w:eastAsia="en-IE"/>
        </w:rPr>
      </w:pPr>
      <w:r w:rsidRPr="00B73F3E">
        <w:rPr>
          <w:rFonts w:ascii="Times New Roman" w:eastAsia="Times New Roman" w:hAnsi="Times New Roman" w:cs="Times New Roman"/>
          <w:b/>
          <w:sz w:val="24"/>
          <w:szCs w:val="24"/>
          <w:lang w:eastAsia="en-IE"/>
        </w:rPr>
        <w:t>Materials and Methods</w:t>
      </w:r>
    </w:p>
    <w:p w:rsidR="0077480E" w:rsidRPr="0077480E" w:rsidRDefault="0077480E" w:rsidP="0077480E">
      <w:p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 xml:space="preserve">For this study, wind tunnels were constructed based on Lockyer’s (1984) design. An ammonia recovery experiment was conducted at </w:t>
      </w:r>
      <w:proofErr w:type="spellStart"/>
      <w:r w:rsidRPr="0077480E">
        <w:rPr>
          <w:rFonts w:ascii="Times New Roman" w:eastAsia="Times New Roman" w:hAnsi="Times New Roman" w:cs="Times New Roman"/>
          <w:sz w:val="24"/>
          <w:szCs w:val="24"/>
          <w:lang w:eastAsia="en-IE"/>
        </w:rPr>
        <w:t>Teagasc</w:t>
      </w:r>
      <w:proofErr w:type="spellEnd"/>
      <w:r w:rsidRPr="0077480E">
        <w:rPr>
          <w:rFonts w:ascii="Times New Roman" w:eastAsia="Times New Roman" w:hAnsi="Times New Roman" w:cs="Times New Roman"/>
          <w:sz w:val="24"/>
          <w:szCs w:val="24"/>
          <w:lang w:eastAsia="en-IE"/>
        </w:rPr>
        <w:t xml:space="preserve"> Johnstown Castle in August 2024 over a 24-hour period. The study addressed three key questions:</w:t>
      </w:r>
    </w:p>
    <w:p w:rsidR="0077480E" w:rsidRPr="0077480E" w:rsidRDefault="0077480E" w:rsidP="007748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Is a boundary required between the emission source and the ambient sampling port?</w:t>
      </w:r>
    </w:p>
    <w:p w:rsidR="0077480E" w:rsidRPr="0077480E" w:rsidRDefault="0077480E" w:rsidP="007748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Does the calculation method for canopy volume (elliptical vs. integration) affect the recovery rate?</w:t>
      </w:r>
    </w:p>
    <w:p w:rsidR="0077480E" w:rsidRPr="0077480E" w:rsidRDefault="0077480E" w:rsidP="007748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What is the effect of low vs. high airflow rates on ammonia recovery in wind tunnels?</w:t>
      </w:r>
    </w:p>
    <w:p w:rsidR="0077480E" w:rsidRPr="0077480E" w:rsidRDefault="0077480E" w:rsidP="0077480E">
      <w:p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 xml:space="preserve">Trays containing ammonium buffer solution were placed at three distances (0.02 m, 0.15 m, and 0.5 m) from the ambient sampling ports in separate wind tunnels (n=3). Canopy surface areas were measured, and the </w:t>
      </w:r>
      <w:r w:rsidR="005D4241">
        <w:rPr>
          <w:rFonts w:ascii="Times New Roman" w:eastAsia="Times New Roman" w:hAnsi="Times New Roman" w:cs="Times New Roman"/>
          <w:sz w:val="24"/>
          <w:szCs w:val="24"/>
          <w:lang w:eastAsia="en-IE"/>
        </w:rPr>
        <w:t>area of the irregular elliptical</w:t>
      </w:r>
      <w:r w:rsidRPr="0077480E">
        <w:rPr>
          <w:rFonts w:ascii="Times New Roman" w:eastAsia="Times New Roman" w:hAnsi="Times New Roman" w:cs="Times New Roman"/>
          <w:sz w:val="24"/>
          <w:szCs w:val="24"/>
          <w:lang w:eastAsia="en-IE"/>
        </w:rPr>
        <w:t xml:space="preserve"> </w:t>
      </w:r>
      <w:r w:rsidR="005D4241">
        <w:rPr>
          <w:rFonts w:ascii="Times New Roman" w:eastAsia="Times New Roman" w:hAnsi="Times New Roman" w:cs="Times New Roman"/>
          <w:sz w:val="24"/>
          <w:szCs w:val="24"/>
          <w:lang w:eastAsia="en-IE"/>
        </w:rPr>
        <w:t xml:space="preserve">tunnel </w:t>
      </w:r>
      <w:r w:rsidRPr="0077480E">
        <w:rPr>
          <w:rFonts w:ascii="Times New Roman" w:eastAsia="Times New Roman" w:hAnsi="Times New Roman" w:cs="Times New Roman"/>
          <w:sz w:val="24"/>
          <w:szCs w:val="24"/>
          <w:lang w:eastAsia="en-IE"/>
        </w:rPr>
        <w:t xml:space="preserve">openings were calculated using either the elliptical area formula (Equation 1) or integration (Equation 2). </w:t>
      </w:r>
      <w:r w:rsidR="00AE105C">
        <w:rPr>
          <w:rFonts w:ascii="Times New Roman" w:hAnsi="Times New Roman" w:cs="Times New Roman"/>
          <w:sz w:val="24"/>
          <w:szCs w:val="24"/>
        </w:rPr>
        <w:t xml:space="preserve">Figure 1 illustrates the basic measurements of both methods. </w:t>
      </w:r>
      <w:r w:rsidRPr="0077480E">
        <w:rPr>
          <w:rFonts w:ascii="Times New Roman" w:eastAsia="Times New Roman" w:hAnsi="Times New Roman" w:cs="Times New Roman"/>
          <w:sz w:val="24"/>
          <w:szCs w:val="24"/>
          <w:lang w:eastAsia="en-IE"/>
        </w:rPr>
        <w:t>The ammonia recovery rate (ARR) was calculated using Equation 3. High airflow wind tunnels averaged 3.22 m s⁻¹, while low airflow tunnels averaged 1.21 m s⁻¹ over the experimental period.</w:t>
      </w:r>
    </w:p>
    <w:p w:rsidR="0077480E" w:rsidRPr="00B73F3E" w:rsidRDefault="0077480E" w:rsidP="0077480E">
      <w:pPr>
        <w:spacing w:before="100" w:beforeAutospacing="1" w:after="100" w:afterAutospacing="1" w:line="240" w:lineRule="auto"/>
        <w:rPr>
          <w:rFonts w:ascii="Times New Roman" w:eastAsia="Times New Roman" w:hAnsi="Times New Roman" w:cs="Times New Roman"/>
          <w:sz w:val="24"/>
          <w:szCs w:val="24"/>
          <w:lang w:eastAsia="en-IE"/>
        </w:rPr>
      </w:pPr>
      <w:r w:rsidRPr="00B73F3E">
        <w:rPr>
          <w:rFonts w:ascii="Times New Roman" w:eastAsia="Times New Roman" w:hAnsi="Times New Roman" w:cs="Times New Roman"/>
          <w:bCs/>
          <w:sz w:val="24"/>
          <w:szCs w:val="24"/>
          <w:lang w:eastAsia="en-IE"/>
        </w:rPr>
        <w:lastRenderedPageBreak/>
        <w:t>Equations:</w:t>
      </w:r>
    </w:p>
    <w:p w:rsidR="005D4241" w:rsidRPr="005D4241" w:rsidRDefault="005D4241" w:rsidP="005D4241">
      <w:pPr>
        <w:pStyle w:val="ListParagraph"/>
        <w:numPr>
          <w:ilvl w:val="0"/>
          <w:numId w:val="2"/>
        </w:numPr>
        <w:jc w:val="both"/>
        <w:rPr>
          <w:rFonts w:ascii="Times New Roman" w:eastAsiaTheme="minorEastAsia" w:hAnsi="Times New Roman" w:cs="Times New Roman"/>
          <w:sz w:val="24"/>
          <w:szCs w:val="24"/>
        </w:rPr>
      </w:pPr>
      <w:r w:rsidRPr="005D4241">
        <w:rPr>
          <w:rFonts w:ascii="Times New Roman" w:hAnsi="Times New Roman" w:cs="Times New Roman"/>
          <w:sz w:val="24"/>
          <w:szCs w:val="24"/>
        </w:rPr>
        <w:t xml:space="preserve">Equation 1 – </w:t>
      </w:r>
      <m:oMath>
        <m:r>
          <w:rPr>
            <w:rFonts w:ascii="Cambria Math" w:hAnsi="Cambria Math" w:cs="Times New Roman"/>
            <w:sz w:val="24"/>
            <w:szCs w:val="24"/>
          </w:rPr>
          <m:t>A=(π</m:t>
        </m:r>
        <m:r>
          <m:rPr>
            <m:sty m:val="p"/>
          </m:rPr>
          <w:rPr>
            <w:rFonts w:ascii="Cambria Math" w:hAnsi="Cambria Math" w:cs="Times New Roman"/>
            <w:sz w:val="24"/>
            <w:szCs w:val="24"/>
          </w:rPr>
          <m:t>ab)/2</m:t>
        </m:r>
      </m:oMath>
    </w:p>
    <w:p w:rsidR="005D4241" w:rsidRDefault="005D4241" w:rsidP="005D4241">
      <w:pPr>
        <w:pStyle w:val="ListParagraph"/>
        <w:jc w:val="both"/>
        <w:rPr>
          <w:rFonts w:ascii="Times New Roman" w:eastAsiaTheme="minorEastAsia" w:hAnsi="Times New Roman" w:cs="Times New Roman"/>
          <w:sz w:val="24"/>
          <w:szCs w:val="24"/>
        </w:rPr>
      </w:pPr>
      <w:proofErr w:type="gramStart"/>
      <w:r w:rsidRPr="005D4241">
        <w:rPr>
          <w:rFonts w:ascii="Times New Roman" w:eastAsiaTheme="minorEastAsia" w:hAnsi="Times New Roman" w:cs="Times New Roman"/>
          <w:sz w:val="24"/>
          <w:szCs w:val="24"/>
        </w:rPr>
        <w:t>where</w:t>
      </w:r>
      <w:proofErr w:type="gramEnd"/>
      <w:r w:rsidRPr="005D4241">
        <w:rPr>
          <w:rFonts w:ascii="Times New Roman" w:eastAsiaTheme="minorEastAsia" w:hAnsi="Times New Roman" w:cs="Times New Roman"/>
          <w:sz w:val="24"/>
          <w:szCs w:val="24"/>
        </w:rPr>
        <w:t xml:space="preserve"> A is the area, a is the length of the longest axis, b is the length of the shortest axis.</w:t>
      </w:r>
    </w:p>
    <w:p w:rsidR="005D4241" w:rsidRPr="005D4241" w:rsidRDefault="005D4241" w:rsidP="005D4241">
      <w:pPr>
        <w:pStyle w:val="ListParagraph"/>
        <w:jc w:val="both"/>
        <w:rPr>
          <w:rFonts w:ascii="Times New Roman" w:hAnsi="Times New Roman" w:cs="Times New Roman"/>
          <w:sz w:val="24"/>
          <w:szCs w:val="24"/>
        </w:rPr>
      </w:pPr>
    </w:p>
    <w:p w:rsidR="005D4241" w:rsidRPr="005D4241" w:rsidRDefault="005D4241" w:rsidP="005D4241">
      <w:pPr>
        <w:pStyle w:val="ListParagraph"/>
        <w:numPr>
          <w:ilvl w:val="0"/>
          <w:numId w:val="2"/>
        </w:numPr>
        <w:jc w:val="both"/>
        <w:rPr>
          <w:rFonts w:ascii="Times New Roman" w:eastAsiaTheme="minorEastAsia" w:hAnsi="Times New Roman" w:cs="Times New Roman"/>
          <w:sz w:val="24"/>
          <w:szCs w:val="24"/>
        </w:rPr>
      </w:pPr>
      <w:r w:rsidRPr="005D4241">
        <w:rPr>
          <w:rFonts w:ascii="Times New Roman" w:hAnsi="Times New Roman" w:cs="Times New Roman"/>
          <w:sz w:val="24"/>
          <w:szCs w:val="24"/>
        </w:rPr>
        <w:t xml:space="preserve">Equation 2 - </w:t>
      </w:r>
      <m:oMath>
        <m:r>
          <w:rPr>
            <w:rFonts w:ascii="Cambria Math" w:hAnsi="Cambria Math" w:cs="Times New Roman"/>
            <w:sz w:val="24"/>
            <w:szCs w:val="24"/>
          </w:rPr>
          <m:t>A=</m:t>
        </m:r>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50</m:t>
            </m:r>
          </m:sup>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r>
              <w:rPr>
                <w:rFonts w:ascii="Cambria Math" w:hAnsi="Cambria Math" w:cs="Times New Roman"/>
                <w:sz w:val="24"/>
                <w:szCs w:val="24"/>
              </w:rPr>
              <m:t>)*2</m:t>
            </m:r>
          </m:e>
        </m:nary>
      </m:oMath>
    </w:p>
    <w:p w:rsidR="005D4241" w:rsidRDefault="005D4241" w:rsidP="005D4241">
      <w:pPr>
        <w:pStyle w:val="ListParagraph"/>
        <w:jc w:val="both"/>
        <w:rPr>
          <w:rFonts w:ascii="Times New Roman" w:eastAsiaTheme="minorEastAsia" w:hAnsi="Times New Roman" w:cs="Times New Roman"/>
          <w:sz w:val="24"/>
          <w:szCs w:val="24"/>
        </w:rPr>
      </w:pPr>
      <w:proofErr w:type="gramStart"/>
      <w:r w:rsidRPr="005D4241">
        <w:rPr>
          <w:rFonts w:ascii="Times New Roman" w:eastAsiaTheme="minorEastAsia" w:hAnsi="Times New Roman" w:cs="Times New Roman"/>
          <w:sz w:val="24"/>
          <w:szCs w:val="24"/>
        </w:rPr>
        <w:t>where</w:t>
      </w:r>
      <w:proofErr w:type="gramEnd"/>
      <w:r w:rsidRPr="005D4241">
        <w:rPr>
          <w:rFonts w:ascii="Times New Roman" w:eastAsiaTheme="minorEastAsia" w:hAnsi="Times New Roman" w:cs="Times New Roman"/>
          <w:sz w:val="24"/>
          <w:szCs w:val="24"/>
        </w:rPr>
        <w:t xml:space="preserve"> A is the area, integration upper and lower limits are 0 and 50, f(x) is the curve produced after measuring the out edge of the canopy to the centre line which varied among each canopy, dx denotes differential.</w:t>
      </w:r>
    </w:p>
    <w:p w:rsidR="005D4241" w:rsidRPr="005D4241" w:rsidRDefault="005D4241" w:rsidP="005D4241">
      <w:pPr>
        <w:pStyle w:val="ListParagraph"/>
        <w:jc w:val="both"/>
        <w:rPr>
          <w:rFonts w:ascii="Times New Roman" w:eastAsiaTheme="minorEastAsia" w:hAnsi="Times New Roman" w:cs="Times New Roman"/>
          <w:sz w:val="24"/>
          <w:szCs w:val="24"/>
        </w:rPr>
      </w:pPr>
    </w:p>
    <w:p w:rsidR="005D4241" w:rsidRPr="005D4241" w:rsidRDefault="005D4241" w:rsidP="005D4241">
      <w:pPr>
        <w:pStyle w:val="ListParagraph"/>
        <w:numPr>
          <w:ilvl w:val="0"/>
          <w:numId w:val="4"/>
        </w:numPr>
        <w:jc w:val="both"/>
        <w:rPr>
          <w:rFonts w:ascii="Times New Roman" w:hAnsi="Times New Roman" w:cs="Times New Roman"/>
          <w:sz w:val="24"/>
          <w:szCs w:val="24"/>
        </w:rPr>
      </w:pPr>
      <w:r w:rsidRPr="005D4241">
        <w:rPr>
          <w:rFonts w:ascii="Times New Roman" w:hAnsi="Times New Roman" w:cs="Times New Roman"/>
          <w:sz w:val="24"/>
          <w:szCs w:val="24"/>
        </w:rPr>
        <w:t>Equation 3 – ARR = (AE/RA)*100</w:t>
      </w:r>
    </w:p>
    <w:p w:rsidR="005D4241" w:rsidRPr="00DF575C" w:rsidRDefault="005D4241" w:rsidP="005D4241">
      <w:pPr>
        <w:ind w:left="720"/>
        <w:jc w:val="both"/>
        <w:rPr>
          <w:rFonts w:ascii="Times New Roman" w:hAnsi="Times New Roman" w:cs="Times New Roman"/>
          <w:sz w:val="24"/>
          <w:szCs w:val="24"/>
        </w:rPr>
      </w:pPr>
      <w:proofErr w:type="gramStart"/>
      <w:r w:rsidRPr="00DF575C">
        <w:rPr>
          <w:rFonts w:ascii="Times New Roman" w:hAnsi="Times New Roman" w:cs="Times New Roman"/>
          <w:sz w:val="24"/>
          <w:szCs w:val="24"/>
        </w:rPr>
        <w:t>where</w:t>
      </w:r>
      <w:proofErr w:type="gramEnd"/>
      <w:r w:rsidRPr="00DF575C">
        <w:rPr>
          <w:rFonts w:ascii="Times New Roman" w:hAnsi="Times New Roman" w:cs="Times New Roman"/>
          <w:sz w:val="24"/>
          <w:szCs w:val="24"/>
        </w:rPr>
        <w:t xml:space="preserve"> ARR is the ammonia recovery rate, AE is the ammonia emitted in 24 hours and RA is the recovered ammonia.</w:t>
      </w:r>
    </w:p>
    <w:p w:rsidR="00B73F3E" w:rsidRDefault="00B73F3E" w:rsidP="0077480E">
      <w:pPr>
        <w:spacing w:before="100" w:beforeAutospacing="1" w:after="100" w:afterAutospacing="1" w:line="240" w:lineRule="auto"/>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Statistical Analysis</w:t>
      </w:r>
    </w:p>
    <w:p w:rsidR="0077480E" w:rsidRPr="0077480E" w:rsidRDefault="0077480E" w:rsidP="0077480E">
      <w:p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br/>
        <w:t xml:space="preserve">Data were </w:t>
      </w:r>
      <w:proofErr w:type="spellStart"/>
      <w:r w:rsidRPr="0077480E">
        <w:rPr>
          <w:rFonts w:ascii="Times New Roman" w:eastAsia="Times New Roman" w:hAnsi="Times New Roman" w:cs="Times New Roman"/>
          <w:sz w:val="24"/>
          <w:szCs w:val="24"/>
          <w:lang w:eastAsia="en-IE"/>
        </w:rPr>
        <w:t>analyzed</w:t>
      </w:r>
      <w:proofErr w:type="spellEnd"/>
      <w:r w:rsidRPr="0077480E">
        <w:rPr>
          <w:rFonts w:ascii="Times New Roman" w:eastAsia="Times New Roman" w:hAnsi="Times New Roman" w:cs="Times New Roman"/>
          <w:sz w:val="24"/>
          <w:szCs w:val="24"/>
          <w:lang w:eastAsia="en-IE"/>
        </w:rPr>
        <w:t xml:space="preserve"> using </w:t>
      </w:r>
      <w:proofErr w:type="spellStart"/>
      <w:r w:rsidRPr="0077480E">
        <w:rPr>
          <w:rFonts w:ascii="Times New Roman" w:eastAsia="Times New Roman" w:hAnsi="Times New Roman" w:cs="Times New Roman"/>
          <w:sz w:val="24"/>
          <w:szCs w:val="24"/>
          <w:lang w:eastAsia="en-IE"/>
        </w:rPr>
        <w:t>GraphPad</w:t>
      </w:r>
      <w:proofErr w:type="spellEnd"/>
      <w:r w:rsidRPr="0077480E">
        <w:rPr>
          <w:rFonts w:ascii="Times New Roman" w:eastAsia="Times New Roman" w:hAnsi="Times New Roman" w:cs="Times New Roman"/>
          <w:sz w:val="24"/>
          <w:szCs w:val="24"/>
          <w:lang w:eastAsia="en-IE"/>
        </w:rPr>
        <w:t xml:space="preserve"> Prism (v9.1.0). NH₄⁺ concentrations and recovery rates were compared using a two-tailed unpaired parametric t-test with Welch’s correction to account for differing variances. Results with P&lt;0.05P &lt; 0.05P&lt;0.05 were considered significant.</w:t>
      </w:r>
    </w:p>
    <w:p w:rsidR="0077480E" w:rsidRPr="0077480E" w:rsidRDefault="00B73F3E" w:rsidP="0077480E">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Results:</w:t>
      </w:r>
    </w:p>
    <w:p w:rsidR="0077480E" w:rsidRPr="0077480E" w:rsidRDefault="0077480E" w:rsidP="0077480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Sampling ports located within 15 cm of the emission source exhibited significantly higher ammonia concentrations than those placed further away</w:t>
      </w:r>
      <w:r>
        <w:rPr>
          <w:rFonts w:ascii="Times New Roman" w:eastAsia="Times New Roman" w:hAnsi="Times New Roman" w:cs="Times New Roman"/>
          <w:sz w:val="24"/>
          <w:szCs w:val="24"/>
          <w:lang w:eastAsia="en-IE"/>
        </w:rPr>
        <w:t xml:space="preserve"> at 0.15m and 0.5m</w:t>
      </w:r>
      <w:r w:rsidRPr="0077480E">
        <w:rPr>
          <w:rFonts w:ascii="Times New Roman" w:eastAsia="Times New Roman" w:hAnsi="Times New Roman" w:cs="Times New Roman"/>
          <w:sz w:val="24"/>
          <w:szCs w:val="24"/>
          <w:lang w:eastAsia="en-IE"/>
        </w:rPr>
        <w:t xml:space="preserve">. A minimum boundary of </w:t>
      </w:r>
      <w:r>
        <w:rPr>
          <w:rFonts w:ascii="Times New Roman" w:eastAsia="Times New Roman" w:hAnsi="Times New Roman" w:cs="Times New Roman"/>
          <w:sz w:val="24"/>
          <w:szCs w:val="24"/>
          <w:lang w:eastAsia="en-IE"/>
        </w:rPr>
        <w:t>0.15cm</w:t>
      </w:r>
      <w:r w:rsidRPr="0077480E">
        <w:rPr>
          <w:rFonts w:ascii="Times New Roman" w:eastAsia="Times New Roman" w:hAnsi="Times New Roman" w:cs="Times New Roman"/>
          <w:sz w:val="24"/>
          <w:szCs w:val="24"/>
          <w:lang w:eastAsia="en-IE"/>
        </w:rPr>
        <w:t xml:space="preserve"> is therefore recommended to prevent contamination of ambient air samples during recovery experiments.</w:t>
      </w:r>
    </w:p>
    <w:p w:rsidR="0077480E" w:rsidRPr="0077480E" w:rsidRDefault="003B68C2" w:rsidP="0077480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There was approx. a 6.5% difference between volume estimates (Elliptical – 0.208 m</w:t>
      </w:r>
      <w:r w:rsidRPr="003B68C2">
        <w:rPr>
          <w:rFonts w:ascii="Times New Roman" w:eastAsia="Times New Roman" w:hAnsi="Times New Roman" w:cs="Times New Roman"/>
          <w:sz w:val="24"/>
          <w:szCs w:val="24"/>
          <w:vertAlign w:val="superscript"/>
          <w:lang w:eastAsia="en-IE"/>
        </w:rPr>
        <w:t>2</w:t>
      </w:r>
      <w:r>
        <w:rPr>
          <w:rFonts w:ascii="Times New Roman" w:eastAsia="Times New Roman" w:hAnsi="Times New Roman" w:cs="Times New Roman"/>
          <w:sz w:val="24"/>
          <w:szCs w:val="24"/>
          <w:lang w:eastAsia="en-IE"/>
        </w:rPr>
        <w:t>; Integration – 0.223 m</w:t>
      </w:r>
      <w:r w:rsidRPr="003B68C2">
        <w:rPr>
          <w:rFonts w:ascii="Times New Roman" w:eastAsia="Times New Roman" w:hAnsi="Times New Roman" w:cs="Times New Roman"/>
          <w:sz w:val="24"/>
          <w:szCs w:val="24"/>
          <w:vertAlign w:val="superscript"/>
          <w:lang w:eastAsia="en-IE"/>
        </w:rPr>
        <w:t>2</w:t>
      </w:r>
      <w:r>
        <w:rPr>
          <w:rFonts w:ascii="Times New Roman" w:eastAsia="Times New Roman" w:hAnsi="Times New Roman" w:cs="Times New Roman"/>
          <w:sz w:val="24"/>
          <w:szCs w:val="24"/>
          <w:lang w:eastAsia="en-IE"/>
        </w:rPr>
        <w:t>)</w:t>
      </w:r>
      <w:r w:rsidRPr="0077480E">
        <w:rPr>
          <w:rFonts w:ascii="Times New Roman" w:eastAsia="Times New Roman" w:hAnsi="Times New Roman" w:cs="Times New Roman"/>
          <w:sz w:val="24"/>
          <w:szCs w:val="24"/>
          <w:lang w:eastAsia="en-IE"/>
        </w:rPr>
        <w:t xml:space="preserve">. </w:t>
      </w:r>
      <w:r w:rsidR="0077480E" w:rsidRPr="0077480E">
        <w:rPr>
          <w:rFonts w:ascii="Times New Roman" w:eastAsia="Times New Roman" w:hAnsi="Times New Roman" w:cs="Times New Roman"/>
          <w:sz w:val="24"/>
          <w:szCs w:val="24"/>
          <w:lang w:eastAsia="en-IE"/>
        </w:rPr>
        <w:t xml:space="preserve">The method of canopy volume calculation </w:t>
      </w:r>
      <w:r w:rsidR="0077480E">
        <w:rPr>
          <w:rFonts w:ascii="Times New Roman" w:eastAsia="Times New Roman" w:hAnsi="Times New Roman" w:cs="Times New Roman"/>
          <w:sz w:val="24"/>
          <w:szCs w:val="24"/>
          <w:lang w:eastAsia="en-IE"/>
        </w:rPr>
        <w:t xml:space="preserve">did not </w:t>
      </w:r>
      <w:r w:rsidR="0077480E" w:rsidRPr="0077480E">
        <w:rPr>
          <w:rFonts w:ascii="Times New Roman" w:eastAsia="Times New Roman" w:hAnsi="Times New Roman" w:cs="Times New Roman"/>
          <w:sz w:val="24"/>
          <w:szCs w:val="24"/>
          <w:lang w:eastAsia="en-IE"/>
        </w:rPr>
        <w:t>signi</w:t>
      </w:r>
      <w:r w:rsidR="0077480E">
        <w:rPr>
          <w:rFonts w:ascii="Times New Roman" w:eastAsia="Times New Roman" w:hAnsi="Times New Roman" w:cs="Times New Roman"/>
          <w:sz w:val="24"/>
          <w:szCs w:val="24"/>
          <w:lang w:eastAsia="en-IE"/>
        </w:rPr>
        <w:t>ficantly influence</w:t>
      </w:r>
      <w:r w:rsidR="0077480E" w:rsidRPr="0077480E">
        <w:rPr>
          <w:rFonts w:ascii="Times New Roman" w:eastAsia="Times New Roman" w:hAnsi="Times New Roman" w:cs="Times New Roman"/>
          <w:sz w:val="24"/>
          <w:szCs w:val="24"/>
          <w:lang w:eastAsia="en-IE"/>
        </w:rPr>
        <w:t xml:space="preserve"> emission estimates (</w:t>
      </w:r>
      <w:r w:rsidR="0077480E">
        <w:rPr>
          <w:rFonts w:ascii="Times New Roman" w:eastAsia="Times New Roman" w:hAnsi="Times New Roman" w:cs="Times New Roman"/>
          <w:sz w:val="24"/>
          <w:szCs w:val="24"/>
          <w:lang w:eastAsia="en-IE"/>
        </w:rPr>
        <w:t>P&gt;0.05)</w:t>
      </w:r>
      <w:r w:rsidR="00AF28F0">
        <w:rPr>
          <w:rFonts w:ascii="Times New Roman" w:eastAsia="Times New Roman" w:hAnsi="Times New Roman" w:cs="Times New Roman"/>
          <w:sz w:val="24"/>
          <w:szCs w:val="24"/>
          <w:lang w:eastAsia="en-IE"/>
        </w:rPr>
        <w:t xml:space="preserve">. </w:t>
      </w:r>
      <w:r w:rsidR="0077480E" w:rsidRPr="0077480E">
        <w:rPr>
          <w:rFonts w:ascii="Times New Roman" w:eastAsia="Times New Roman" w:hAnsi="Times New Roman" w:cs="Times New Roman"/>
          <w:sz w:val="24"/>
          <w:szCs w:val="24"/>
          <w:lang w:eastAsia="en-IE"/>
        </w:rPr>
        <w:t>The elliptical area method</w:t>
      </w:r>
      <w:r w:rsidR="0077480E">
        <w:rPr>
          <w:rFonts w:ascii="Times New Roman" w:eastAsia="Times New Roman" w:hAnsi="Times New Roman" w:cs="Times New Roman"/>
          <w:sz w:val="24"/>
          <w:szCs w:val="24"/>
          <w:lang w:eastAsia="en-IE"/>
        </w:rPr>
        <w:t xml:space="preserve"> however</w:t>
      </w:r>
      <w:r w:rsidR="0077480E" w:rsidRPr="0077480E">
        <w:rPr>
          <w:rFonts w:ascii="Times New Roman" w:eastAsia="Times New Roman" w:hAnsi="Times New Roman" w:cs="Times New Roman"/>
          <w:sz w:val="24"/>
          <w:szCs w:val="24"/>
          <w:lang w:eastAsia="en-IE"/>
        </w:rPr>
        <w:t xml:space="preserve"> is recommended due to its simplicity and practicality in field applications.</w:t>
      </w:r>
    </w:p>
    <w:p w:rsidR="0077480E" w:rsidRPr="0077480E" w:rsidRDefault="0077480E" w:rsidP="0077480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480E">
        <w:rPr>
          <w:rFonts w:ascii="Times New Roman" w:eastAsia="Times New Roman" w:hAnsi="Times New Roman" w:cs="Times New Roman"/>
          <w:sz w:val="24"/>
          <w:szCs w:val="24"/>
          <w:lang w:eastAsia="en-IE"/>
        </w:rPr>
        <w:t>Low airflow wind tunnels recovered 77% ± 2.17% of ammonium, while high airflow tunnels recovered 67% ± 0.79%, a statistically significant difference (P&lt;0.</w:t>
      </w:r>
      <w:r>
        <w:rPr>
          <w:rFonts w:ascii="Times New Roman" w:eastAsia="Times New Roman" w:hAnsi="Times New Roman" w:cs="Times New Roman"/>
          <w:sz w:val="24"/>
          <w:szCs w:val="24"/>
          <w:lang w:eastAsia="en-IE"/>
        </w:rPr>
        <w:t>05)</w:t>
      </w:r>
      <w:r w:rsidRPr="0077480E">
        <w:rPr>
          <w:rFonts w:ascii="Times New Roman" w:eastAsia="Times New Roman" w:hAnsi="Times New Roman" w:cs="Times New Roman"/>
          <w:sz w:val="24"/>
          <w:szCs w:val="24"/>
          <w:lang w:eastAsia="en-IE"/>
        </w:rPr>
        <w:t>.</w:t>
      </w:r>
    </w:p>
    <w:p w:rsidR="0077480E" w:rsidRDefault="00B73F3E" w:rsidP="0077480E">
      <w:pPr>
        <w:spacing w:before="100" w:beforeAutospacing="1" w:after="100" w:afterAutospacing="1" w:line="240" w:lineRule="auto"/>
        <w:rPr>
          <w:rFonts w:ascii="Times New Roman" w:eastAsia="Times New Roman" w:hAnsi="Times New Roman" w:cs="Times New Roman"/>
          <w:b/>
          <w:sz w:val="24"/>
          <w:szCs w:val="24"/>
          <w:lang w:eastAsia="en-IE"/>
        </w:rPr>
      </w:pPr>
      <w:r w:rsidRPr="00B73F3E">
        <w:rPr>
          <w:rFonts w:ascii="Times New Roman" w:eastAsia="Times New Roman" w:hAnsi="Times New Roman" w:cs="Times New Roman"/>
          <w:b/>
          <w:sz w:val="24"/>
          <w:szCs w:val="24"/>
          <w:lang w:eastAsia="en-IE"/>
        </w:rPr>
        <w:t>Conclusions:</w:t>
      </w:r>
    </w:p>
    <w:p w:rsidR="00E6324D" w:rsidRDefault="00E6324D" w:rsidP="005D4241">
      <w:pPr>
        <w:pStyle w:val="NormalWeb"/>
        <w:jc w:val="both"/>
      </w:pPr>
      <w:r>
        <w:t>Wind tunnels provide a reliable method for measuring ammonia emissions across different treatments, and experimental designs should account for this capability. This study demonstrates that while both methods for calculating the tunnel opening are valid, the elliptical method is more practical and robust for field applications. For accurate results, future studies using wind tunnels should maintain a boundary layer of at least 0.15 m between the emission source and the ambient sampling port. Additionally, low-airflow wind tunnels recover more ammonia than high-airflow tunnels, making them a preferred option for precise measurements, though they may not fully reflect ambient conditions.</w:t>
      </w:r>
    </w:p>
    <w:p w:rsidR="005D4241" w:rsidRDefault="005D4241" w:rsidP="005D4241">
      <w:pPr>
        <w:pStyle w:val="NormalWeb"/>
        <w:jc w:val="both"/>
      </w:pPr>
      <w:r>
        <w:rPr>
          <w:noProof/>
        </w:rPr>
        <w:lastRenderedPageBreak/>
        <w:drawing>
          <wp:inline distT="0" distB="0" distL="0" distR="0" wp14:anchorId="55BE6D80" wp14:editId="057BA504">
            <wp:extent cx="4257675" cy="36695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0037" cy="3706101"/>
                    </a:xfrm>
                    <a:prstGeom prst="rect">
                      <a:avLst/>
                    </a:prstGeom>
                    <a:noFill/>
                  </pic:spPr>
                </pic:pic>
              </a:graphicData>
            </a:graphic>
          </wp:inline>
        </w:drawing>
      </w:r>
    </w:p>
    <w:p w:rsidR="005D4241" w:rsidRPr="00027DC1" w:rsidRDefault="005D4241" w:rsidP="005D4241">
      <w:pPr>
        <w:pStyle w:val="NormalWeb"/>
        <w:jc w:val="both"/>
        <w:rPr>
          <w:sz w:val="22"/>
          <w:szCs w:val="22"/>
        </w:rPr>
      </w:pPr>
      <w:r w:rsidRPr="00027DC1">
        <w:rPr>
          <w:sz w:val="22"/>
          <w:szCs w:val="22"/>
        </w:rPr>
        <w:t>Figure 1: Illustration of the basic measurements needed to estimate wind tunnel opening area. Red lines demonstrate the elliptical method (Equation 1) while the blue lines demonstrate the integration method (Equation 2).</w:t>
      </w:r>
    </w:p>
    <w:p w:rsidR="006D4086" w:rsidRPr="00B73F3E" w:rsidRDefault="00B73F3E">
      <w:pPr>
        <w:rPr>
          <w:rFonts w:ascii="Times New Roman" w:hAnsi="Times New Roman" w:cs="Times New Roman"/>
          <w:sz w:val="24"/>
          <w:szCs w:val="24"/>
        </w:rPr>
      </w:pPr>
      <w:r w:rsidRPr="00B73F3E">
        <w:rPr>
          <w:rFonts w:ascii="Times New Roman" w:hAnsi="Times New Roman" w:cs="Times New Roman"/>
          <w:sz w:val="24"/>
          <w:szCs w:val="24"/>
        </w:rPr>
        <w:t>Bibliography</w:t>
      </w:r>
    </w:p>
    <w:p w:rsidR="00B73F3E" w:rsidRPr="00E6324D" w:rsidRDefault="00B73F3E">
      <w:pPr>
        <w:rPr>
          <w:rFonts w:ascii="Times New Roman" w:hAnsi="Times New Roman" w:cs="Times New Roman"/>
        </w:rPr>
      </w:pPr>
      <w:r w:rsidRPr="00E6324D">
        <w:rPr>
          <w:rFonts w:ascii="Times New Roman" w:hAnsi="Times New Roman" w:cs="Times New Roman"/>
          <w:sz w:val="21"/>
          <w:szCs w:val="21"/>
          <w:shd w:val="clear" w:color="auto" w:fill="FFFFFF"/>
        </w:rPr>
        <w:t>Lockyer D.R. 1984. A system for the measurement in the field of losses of ammonia through volatilisation. J. Sci. Food Agric. </w:t>
      </w:r>
      <w:r w:rsidRPr="00E6324D">
        <w:rPr>
          <w:rFonts w:ascii="Times New Roman" w:hAnsi="Times New Roman" w:cs="Times New Roman"/>
          <w:b/>
          <w:bCs/>
          <w:sz w:val="21"/>
          <w:szCs w:val="21"/>
          <w:shd w:val="clear" w:color="auto" w:fill="FFFFFF"/>
        </w:rPr>
        <w:t>35</w:t>
      </w:r>
      <w:r w:rsidRPr="00E6324D">
        <w:rPr>
          <w:rFonts w:ascii="Times New Roman" w:hAnsi="Times New Roman" w:cs="Times New Roman"/>
          <w:sz w:val="21"/>
          <w:szCs w:val="21"/>
          <w:shd w:val="clear" w:color="auto" w:fill="FFFFFF"/>
        </w:rPr>
        <w:t>: 837–848.</w:t>
      </w:r>
    </w:p>
    <w:sectPr w:rsidR="00B73F3E" w:rsidRPr="00E63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B1052"/>
    <w:multiLevelType w:val="hybridMultilevel"/>
    <w:tmpl w:val="A8E049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B9E3F77"/>
    <w:multiLevelType w:val="multilevel"/>
    <w:tmpl w:val="EFC6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D4F35"/>
    <w:multiLevelType w:val="multilevel"/>
    <w:tmpl w:val="F58C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B72C0E"/>
    <w:multiLevelType w:val="multilevel"/>
    <w:tmpl w:val="917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0E"/>
    <w:rsid w:val="001920E4"/>
    <w:rsid w:val="003B68C2"/>
    <w:rsid w:val="005D4241"/>
    <w:rsid w:val="0077480E"/>
    <w:rsid w:val="007A102A"/>
    <w:rsid w:val="00A9212B"/>
    <w:rsid w:val="00AE105C"/>
    <w:rsid w:val="00AF28F0"/>
    <w:rsid w:val="00B73F3E"/>
    <w:rsid w:val="00E632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9750"/>
  <w15:chartTrackingRefBased/>
  <w15:docId w15:val="{59D08D27-FF43-41B8-9C74-FA3DDE02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80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77480E"/>
    <w:rPr>
      <w:b/>
      <w:bCs/>
    </w:rPr>
  </w:style>
  <w:style w:type="character" w:customStyle="1" w:styleId="katex-mathml">
    <w:name w:val="katex-mathml"/>
    <w:basedOn w:val="DefaultParagraphFont"/>
    <w:rsid w:val="0077480E"/>
  </w:style>
  <w:style w:type="character" w:customStyle="1" w:styleId="mord">
    <w:name w:val="mord"/>
    <w:basedOn w:val="DefaultParagraphFont"/>
    <w:rsid w:val="0077480E"/>
  </w:style>
  <w:style w:type="character" w:customStyle="1" w:styleId="mrel">
    <w:name w:val="mrel"/>
    <w:basedOn w:val="DefaultParagraphFont"/>
    <w:rsid w:val="0077480E"/>
  </w:style>
  <w:style w:type="character" w:customStyle="1" w:styleId="mopen">
    <w:name w:val="mopen"/>
    <w:basedOn w:val="DefaultParagraphFont"/>
    <w:rsid w:val="0077480E"/>
  </w:style>
  <w:style w:type="character" w:customStyle="1" w:styleId="vlist-s">
    <w:name w:val="vlist-s"/>
    <w:basedOn w:val="DefaultParagraphFont"/>
    <w:rsid w:val="0077480E"/>
  </w:style>
  <w:style w:type="character" w:customStyle="1" w:styleId="mclose">
    <w:name w:val="mclose"/>
    <w:basedOn w:val="DefaultParagraphFont"/>
    <w:rsid w:val="0077480E"/>
  </w:style>
  <w:style w:type="character" w:customStyle="1" w:styleId="mop">
    <w:name w:val="mop"/>
    <w:basedOn w:val="DefaultParagraphFont"/>
    <w:rsid w:val="0077480E"/>
  </w:style>
  <w:style w:type="character" w:customStyle="1" w:styleId="mbin">
    <w:name w:val="mbin"/>
    <w:basedOn w:val="DefaultParagraphFont"/>
    <w:rsid w:val="0077480E"/>
  </w:style>
  <w:style w:type="paragraph" w:styleId="ListParagraph">
    <w:name w:val="List Paragraph"/>
    <w:basedOn w:val="Normal"/>
    <w:uiPriority w:val="34"/>
    <w:qFormat/>
    <w:rsid w:val="005D4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7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Connolly</dc:creator>
  <cp:keywords/>
  <dc:description/>
  <cp:lastModifiedBy>Shaun Connolly</cp:lastModifiedBy>
  <cp:revision>3</cp:revision>
  <dcterms:created xsi:type="dcterms:W3CDTF">2024-11-18T10:37:00Z</dcterms:created>
  <dcterms:modified xsi:type="dcterms:W3CDTF">2024-11-18T10:46:00Z</dcterms:modified>
</cp:coreProperties>
</file>