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2DD67" w14:textId="3108047C" w:rsidR="006C2506" w:rsidRPr="00EC2E04" w:rsidRDefault="004441CA" w:rsidP="00864E3B">
      <w:pPr>
        <w:jc w:val="both"/>
        <w:rPr>
          <w:lang w:val="en-US"/>
        </w:rPr>
      </w:pPr>
      <w:r w:rsidRPr="00147A91">
        <w:rPr>
          <w:rFonts w:cs="Times New Roman"/>
          <w:b/>
          <w:bCs/>
        </w:rPr>
        <w:t>Application</w:t>
      </w:r>
      <w:r w:rsidR="00147A91">
        <w:rPr>
          <w:rFonts w:cs="Times New Roman"/>
        </w:rPr>
        <w:t xml:space="preserve"> </w:t>
      </w:r>
      <w:r w:rsidR="00AE523F">
        <w:rPr>
          <w:lang w:val="en-US"/>
        </w:rPr>
        <w:t>Headshaking Syndrome (HS)</w:t>
      </w:r>
      <w:r w:rsidR="00AE523F" w:rsidRPr="0062415F">
        <w:rPr>
          <w:lang w:val="en-US"/>
        </w:rPr>
        <w:t xml:space="preserve"> is a poorly understood </w:t>
      </w:r>
      <w:r w:rsidR="00AE523F">
        <w:rPr>
          <w:lang w:val="en-US"/>
        </w:rPr>
        <w:t xml:space="preserve">facial pain </w:t>
      </w:r>
      <w:r w:rsidR="00AE523F" w:rsidRPr="0062415F">
        <w:rPr>
          <w:lang w:val="en-US"/>
        </w:rPr>
        <w:t>condition in horses that affects 1% of all equines</w:t>
      </w:r>
      <w:r w:rsidR="00AE523F">
        <w:rPr>
          <w:lang w:val="en-US"/>
        </w:rPr>
        <w:t>, with geldings generally overrepresented. Symptoms include</w:t>
      </w:r>
      <w:r w:rsidR="00AE523F" w:rsidRPr="0062415F">
        <w:rPr>
          <w:lang w:val="en-US"/>
        </w:rPr>
        <w:t xml:space="preserve"> </w:t>
      </w:r>
      <w:r w:rsidR="00AE523F">
        <w:rPr>
          <w:lang w:val="en-US"/>
        </w:rPr>
        <w:t xml:space="preserve">uncontrolled </w:t>
      </w:r>
      <w:r w:rsidR="00AE523F" w:rsidRPr="0062415F">
        <w:rPr>
          <w:lang w:val="en-US"/>
        </w:rPr>
        <w:t>violent flicking of the head, snorting, rubbing the face and striking at the nose</w:t>
      </w:r>
      <w:r w:rsidR="00AE523F">
        <w:rPr>
          <w:lang w:val="en-US"/>
        </w:rPr>
        <w:t>. Therapeutic</w:t>
      </w:r>
      <w:r w:rsidR="00AE523F" w:rsidRPr="0062415F">
        <w:rPr>
          <w:lang w:val="en-US"/>
        </w:rPr>
        <w:t xml:space="preserve"> options for </w:t>
      </w:r>
      <w:r w:rsidR="00AE523F">
        <w:rPr>
          <w:lang w:val="en-US"/>
        </w:rPr>
        <w:t>HS</w:t>
      </w:r>
      <w:r w:rsidR="00AE523F" w:rsidRPr="0062415F">
        <w:rPr>
          <w:lang w:val="en-US"/>
        </w:rPr>
        <w:t xml:space="preserve"> are limited, and only partially successful</w:t>
      </w:r>
      <w:r w:rsidR="00AE523F">
        <w:rPr>
          <w:lang w:val="en-US"/>
        </w:rPr>
        <w:t xml:space="preserve">. This study provides a preliminary evaluation of the effectiveness of a new non-invasive treatment for the condition that has the potential to improve </w:t>
      </w:r>
      <w:r w:rsidR="00D61447">
        <w:rPr>
          <w:lang w:val="en-US"/>
        </w:rPr>
        <w:t xml:space="preserve">the </w:t>
      </w:r>
      <w:r w:rsidR="00AE523F">
        <w:rPr>
          <w:lang w:val="en-US"/>
        </w:rPr>
        <w:t xml:space="preserve">welfare </w:t>
      </w:r>
      <w:r w:rsidR="00D61447">
        <w:rPr>
          <w:lang w:val="en-US"/>
        </w:rPr>
        <w:t xml:space="preserve">of </w:t>
      </w:r>
      <w:r w:rsidR="00AE523F">
        <w:rPr>
          <w:lang w:val="en-US"/>
        </w:rPr>
        <w:t>affected horses globally.</w:t>
      </w:r>
    </w:p>
    <w:p w14:paraId="1C7E6AFE" w14:textId="77777777" w:rsidR="00D84352" w:rsidRPr="00CA6B7F" w:rsidRDefault="00D84352" w:rsidP="009E54ED">
      <w:pPr>
        <w:autoSpaceDE w:val="0"/>
        <w:autoSpaceDN w:val="0"/>
        <w:adjustRightInd w:val="0"/>
        <w:spacing w:after="0" w:line="240" w:lineRule="auto"/>
        <w:rPr>
          <w:rFonts w:cs="Times New Roman"/>
          <w:kern w:val="0"/>
        </w:rPr>
      </w:pPr>
    </w:p>
    <w:p w14:paraId="4D4625CA" w14:textId="65F3EC6C" w:rsidR="00544B2F" w:rsidRPr="00CA6B7F" w:rsidRDefault="006C2506" w:rsidP="00864E3B">
      <w:pPr>
        <w:tabs>
          <w:tab w:val="left" w:pos="2556"/>
        </w:tabs>
        <w:autoSpaceDE w:val="0"/>
        <w:autoSpaceDN w:val="0"/>
        <w:adjustRightInd w:val="0"/>
        <w:spacing w:after="0" w:line="276" w:lineRule="auto"/>
        <w:rPr>
          <w:rFonts w:cs="Times New Roman"/>
          <w:kern w:val="0"/>
        </w:rPr>
      </w:pPr>
      <w:r w:rsidRPr="00147A91">
        <w:rPr>
          <w:rFonts w:cs="Times New Roman"/>
          <w:b/>
          <w:bCs/>
          <w:kern w:val="0"/>
        </w:rPr>
        <w:t>Introduction</w:t>
      </w:r>
      <w:r w:rsidR="00147A91">
        <w:rPr>
          <w:rFonts w:cs="Times New Roman"/>
          <w:kern w:val="0"/>
        </w:rPr>
        <w:t xml:space="preserve"> </w:t>
      </w:r>
      <w:r w:rsidR="0076158D" w:rsidRPr="00CA6B7F">
        <w:rPr>
          <w:rFonts w:cs="Times New Roman"/>
          <w:kern w:val="0"/>
        </w:rPr>
        <w:t xml:space="preserve">HS </w:t>
      </w:r>
      <w:r w:rsidR="00AC7EE9" w:rsidRPr="00CA6B7F">
        <w:rPr>
          <w:rFonts w:cs="Times New Roman"/>
          <w:kern w:val="0"/>
        </w:rPr>
        <w:t xml:space="preserve">presents a major welfare concern for </w:t>
      </w:r>
      <w:r w:rsidR="00D61447">
        <w:rPr>
          <w:rFonts w:cs="Times New Roman"/>
          <w:kern w:val="0"/>
        </w:rPr>
        <w:t xml:space="preserve">affected </w:t>
      </w:r>
      <w:r w:rsidR="00AC7EE9" w:rsidRPr="00CA6B7F">
        <w:rPr>
          <w:rFonts w:cs="Times New Roman"/>
          <w:kern w:val="0"/>
        </w:rPr>
        <w:t>horses</w:t>
      </w:r>
      <w:r w:rsidR="00C07169">
        <w:rPr>
          <w:rFonts w:cs="Times New Roman"/>
          <w:kern w:val="0"/>
        </w:rPr>
        <w:t xml:space="preserve">. </w:t>
      </w:r>
      <w:r w:rsidR="00C71BAC">
        <w:rPr>
          <w:rFonts w:cs="Times New Roman"/>
          <w:kern w:val="0"/>
        </w:rPr>
        <w:t>C</w:t>
      </w:r>
      <w:r w:rsidR="00AC7EE9" w:rsidRPr="00CA6B7F">
        <w:rPr>
          <w:rFonts w:cs="Times New Roman"/>
          <w:kern w:val="0"/>
        </w:rPr>
        <w:t xml:space="preserve">linical signs include involuntary and recurring violent jerking, striking, and flicking </w:t>
      </w:r>
      <w:r w:rsidR="00F16630">
        <w:rPr>
          <w:rFonts w:cs="Times New Roman"/>
          <w:kern w:val="0"/>
        </w:rPr>
        <w:t xml:space="preserve">or rubbing </w:t>
      </w:r>
      <w:r w:rsidR="00AC7EE9" w:rsidRPr="00CA6B7F">
        <w:rPr>
          <w:rFonts w:cs="Times New Roman"/>
          <w:kern w:val="0"/>
        </w:rPr>
        <w:t>of the head</w:t>
      </w:r>
      <w:r w:rsidR="00F16630">
        <w:rPr>
          <w:rFonts w:cs="Times New Roman"/>
          <w:kern w:val="0"/>
        </w:rPr>
        <w:t xml:space="preserve"> and muzzle</w:t>
      </w:r>
      <w:r w:rsidR="00583381">
        <w:rPr>
          <w:rFonts w:cs="Times New Roman"/>
          <w:kern w:val="0"/>
        </w:rPr>
        <w:t xml:space="preserve"> (Pickles et al., 2014).</w:t>
      </w:r>
      <w:r w:rsidR="00F16630">
        <w:rPr>
          <w:rFonts w:cs="Times New Roman"/>
          <w:kern w:val="0"/>
        </w:rPr>
        <w:t xml:space="preserve"> M</w:t>
      </w:r>
      <w:r w:rsidR="00AC7EE9" w:rsidRPr="00CA6B7F">
        <w:rPr>
          <w:rFonts w:cs="Times New Roman"/>
          <w:kern w:val="0"/>
        </w:rPr>
        <w:t xml:space="preserve">ore than 60% of owners report an onset or exacerbation of clinical signs in spring and summer, indicating a strong seasonal component </w:t>
      </w:r>
      <w:r w:rsidR="00F95C91">
        <w:rPr>
          <w:rFonts w:cs="Times New Roman"/>
          <w:kern w:val="0"/>
        </w:rPr>
        <w:t xml:space="preserve">(Madigan and </w:t>
      </w:r>
      <w:r w:rsidR="00583381">
        <w:rPr>
          <w:rFonts w:cs="Times New Roman"/>
          <w:kern w:val="0"/>
        </w:rPr>
        <w:t>Bell, 2001; Pickles et al., 2014)</w:t>
      </w:r>
      <w:r w:rsidR="00F95C91" w:rsidRPr="00CA6B7F">
        <w:rPr>
          <w:rFonts w:cs="Times New Roman"/>
          <w:kern w:val="0"/>
        </w:rPr>
        <w:t xml:space="preserve">. </w:t>
      </w:r>
      <w:r w:rsidR="00AE523F">
        <w:rPr>
          <w:rFonts w:cs="Times New Roman"/>
          <w:kern w:val="0"/>
        </w:rPr>
        <w:t>Following elimination of common causes of the behaviour</w:t>
      </w:r>
      <w:r w:rsidR="002C398E">
        <w:rPr>
          <w:rFonts w:cs="Times New Roman"/>
          <w:kern w:val="0"/>
        </w:rPr>
        <w:t xml:space="preserve"> by a veterinarian</w:t>
      </w:r>
      <w:r w:rsidR="00163DEB" w:rsidRPr="00CA6B7F">
        <w:rPr>
          <w:rFonts w:cs="Times New Roman"/>
          <w:kern w:val="0"/>
        </w:rPr>
        <w:t xml:space="preserve">, </w:t>
      </w:r>
      <w:r w:rsidR="006C4C2B" w:rsidRPr="00CA6B7F">
        <w:rPr>
          <w:rFonts w:cs="Times New Roman"/>
          <w:kern w:val="0"/>
        </w:rPr>
        <w:t>involvement of the trigeminal nerve is assumed</w:t>
      </w:r>
      <w:r w:rsidR="00AE523F">
        <w:rPr>
          <w:rFonts w:cs="Times New Roman"/>
          <w:kern w:val="0"/>
        </w:rPr>
        <w:t xml:space="preserve"> </w:t>
      </w:r>
      <w:r w:rsidR="00583381">
        <w:rPr>
          <w:rFonts w:cs="Times New Roman"/>
          <w:kern w:val="0"/>
        </w:rPr>
        <w:t>(Pickles, 2023; Roberts, 2019).</w:t>
      </w:r>
      <w:r w:rsidR="00435DD6">
        <w:rPr>
          <w:rFonts w:cs="Times New Roman"/>
          <w:kern w:val="0"/>
        </w:rPr>
        <w:t xml:space="preserve"> </w:t>
      </w:r>
      <w:r w:rsidR="002C398E">
        <w:rPr>
          <w:rFonts w:cs="Times New Roman"/>
          <w:kern w:val="0"/>
        </w:rPr>
        <w:t>I</w:t>
      </w:r>
      <w:r w:rsidR="00544B2F" w:rsidRPr="00CA6B7F">
        <w:rPr>
          <w:rFonts w:cs="Times New Roman"/>
          <w:kern w:val="0"/>
        </w:rPr>
        <w:t>ncrease</w:t>
      </w:r>
      <w:r w:rsidR="002C398E">
        <w:rPr>
          <w:rFonts w:cs="Times New Roman"/>
          <w:kern w:val="0"/>
        </w:rPr>
        <w:t>d</w:t>
      </w:r>
      <w:r w:rsidR="00544B2F" w:rsidRPr="00CA6B7F">
        <w:rPr>
          <w:rFonts w:cs="Times New Roman"/>
          <w:kern w:val="0"/>
        </w:rPr>
        <w:t xml:space="preserve"> firing of GnRH neurons during spring and summer months</w:t>
      </w:r>
      <w:r w:rsidR="002C398E">
        <w:rPr>
          <w:rFonts w:cs="Times New Roman"/>
          <w:kern w:val="0"/>
        </w:rPr>
        <w:t xml:space="preserve"> is thought to</w:t>
      </w:r>
      <w:r w:rsidR="00544B2F" w:rsidRPr="00CA6B7F">
        <w:rPr>
          <w:rFonts w:cs="Times New Roman"/>
          <w:kern w:val="0"/>
        </w:rPr>
        <w:t xml:space="preserve"> overstimulat</w:t>
      </w:r>
      <w:r w:rsidR="002C398E">
        <w:rPr>
          <w:rFonts w:cs="Times New Roman"/>
          <w:kern w:val="0"/>
        </w:rPr>
        <w:t>e</w:t>
      </w:r>
      <w:r w:rsidR="00544B2F" w:rsidRPr="00CA6B7F">
        <w:rPr>
          <w:rFonts w:cs="Times New Roman"/>
          <w:kern w:val="0"/>
        </w:rPr>
        <w:t xml:space="preserve"> the trigeminal nerve in seasonally affected HS horses</w:t>
      </w:r>
      <w:r w:rsidR="00583381">
        <w:rPr>
          <w:rFonts w:cs="Times New Roman"/>
          <w:kern w:val="0"/>
        </w:rPr>
        <w:t xml:space="preserve"> (Pickles et al., 2011)</w:t>
      </w:r>
      <w:r w:rsidR="00544B2F" w:rsidRPr="00CA6B7F">
        <w:rPr>
          <w:rFonts w:cs="Times New Roman"/>
          <w:kern w:val="0"/>
        </w:rPr>
        <w:t xml:space="preserve">. </w:t>
      </w:r>
      <w:r w:rsidR="002C398E">
        <w:rPr>
          <w:lang w:val="en-US"/>
        </w:rPr>
        <w:t>It has been proposed that p</w:t>
      </w:r>
      <w:r w:rsidR="002C398E" w:rsidRPr="004924AB">
        <w:rPr>
          <w:lang w:val="en-US"/>
        </w:rPr>
        <w:t>rolonged elevated levels of gonadotropins in geldings</w:t>
      </w:r>
      <w:r w:rsidR="002C398E">
        <w:rPr>
          <w:lang w:val="en-US"/>
        </w:rPr>
        <w:t>, who lack the ability for negative feedback on GnRH release by testes derived testosterone,</w:t>
      </w:r>
      <w:r w:rsidR="002C398E" w:rsidRPr="004924AB">
        <w:rPr>
          <w:lang w:val="en-US"/>
        </w:rPr>
        <w:t xml:space="preserve"> may cause instability of the trigeminal nerve that somehow gives rise to neuropathic pain</w:t>
      </w:r>
      <w:r w:rsidR="002C398E">
        <w:rPr>
          <w:lang w:val="en-US"/>
        </w:rPr>
        <w:t xml:space="preserve"> </w:t>
      </w:r>
      <w:r w:rsidR="002C398E">
        <w:rPr>
          <w:rFonts w:cs="Times New Roman"/>
          <w:kern w:val="0"/>
        </w:rPr>
        <w:t>(Pickles et al., 2011)</w:t>
      </w:r>
      <w:r w:rsidR="002C398E" w:rsidRPr="00CA6B7F">
        <w:rPr>
          <w:rFonts w:cs="Times New Roman"/>
          <w:kern w:val="0"/>
        </w:rPr>
        <w:t>.</w:t>
      </w:r>
      <w:r w:rsidR="002C398E">
        <w:rPr>
          <w:lang w:val="en-US"/>
        </w:rPr>
        <w:t xml:space="preserve"> Previous attempts to alleviate symptoms by pharmacologically manipulat</w:t>
      </w:r>
      <w:r w:rsidR="00F213C9">
        <w:rPr>
          <w:lang w:val="en-US"/>
        </w:rPr>
        <w:t>ing</w:t>
      </w:r>
      <w:r w:rsidR="002C398E">
        <w:rPr>
          <w:lang w:val="en-US"/>
        </w:rPr>
        <w:t xml:space="preserve"> photoperiod signals showed</w:t>
      </w:r>
      <w:r w:rsidR="00F213C9">
        <w:rPr>
          <w:lang w:val="en-US"/>
        </w:rPr>
        <w:t xml:space="preserve"> only</w:t>
      </w:r>
      <w:r w:rsidR="002C398E">
        <w:rPr>
          <w:lang w:val="en-US"/>
        </w:rPr>
        <w:t xml:space="preserve"> limited success. </w:t>
      </w:r>
      <w:r w:rsidR="001A1805" w:rsidRPr="0055645C">
        <w:t xml:space="preserve">The present preliminary study aimed to ablate the seasonal photoperiodic signal </w:t>
      </w:r>
      <w:r w:rsidR="00F213C9">
        <w:t>using</w:t>
      </w:r>
      <w:r w:rsidR="001A1805" w:rsidRPr="0055645C">
        <w:t xml:space="preserve"> a </w:t>
      </w:r>
      <w:r w:rsidR="00F213C9">
        <w:t xml:space="preserve">blue </w:t>
      </w:r>
      <w:r w:rsidR="001A1805" w:rsidRPr="0055645C">
        <w:t xml:space="preserve">light treatment that maintained exposure to the same daylength from autumn through to spring. </w:t>
      </w:r>
    </w:p>
    <w:p w14:paraId="4AEB8E62" w14:textId="77777777" w:rsidR="006C4C2B" w:rsidRPr="00CA6B7F" w:rsidRDefault="006C4C2B" w:rsidP="00544B2F">
      <w:pPr>
        <w:autoSpaceDE w:val="0"/>
        <w:autoSpaceDN w:val="0"/>
        <w:adjustRightInd w:val="0"/>
        <w:spacing w:after="0" w:line="240" w:lineRule="auto"/>
        <w:rPr>
          <w:rFonts w:cs="Times New Roman"/>
          <w:kern w:val="0"/>
        </w:rPr>
      </w:pPr>
    </w:p>
    <w:p w14:paraId="46CF9B78" w14:textId="40529F4D" w:rsidR="00B7526A" w:rsidRPr="005A4152" w:rsidRDefault="004441CA" w:rsidP="00014715">
      <w:pPr>
        <w:autoSpaceDE w:val="0"/>
        <w:autoSpaceDN w:val="0"/>
        <w:adjustRightInd w:val="0"/>
        <w:spacing w:after="0" w:line="276" w:lineRule="auto"/>
        <w:rPr>
          <w:rFonts w:cs="Times New Roman"/>
          <w:kern w:val="0"/>
        </w:rPr>
      </w:pPr>
      <w:r w:rsidRPr="00147A91">
        <w:rPr>
          <w:rFonts w:cs="Times New Roman"/>
          <w:b/>
          <w:bCs/>
          <w:kern w:val="0"/>
        </w:rPr>
        <w:t>Materials and</w:t>
      </w:r>
      <w:r w:rsidRPr="00CA6B7F">
        <w:rPr>
          <w:rFonts w:cs="Times New Roman"/>
          <w:kern w:val="0"/>
        </w:rPr>
        <w:t xml:space="preserve"> </w:t>
      </w:r>
      <w:r w:rsidRPr="00147A91">
        <w:rPr>
          <w:rFonts w:cs="Times New Roman"/>
          <w:b/>
          <w:bCs/>
          <w:kern w:val="0"/>
        </w:rPr>
        <w:t>Methods</w:t>
      </w:r>
      <w:r w:rsidR="00147A91">
        <w:rPr>
          <w:rFonts w:cs="Times New Roman"/>
          <w:kern w:val="0"/>
        </w:rPr>
        <w:t xml:space="preserve"> </w:t>
      </w:r>
      <w:r w:rsidR="00D61447">
        <w:rPr>
          <w:rFonts w:cs="Times New Roman"/>
          <w:kern w:val="0"/>
        </w:rPr>
        <w:t xml:space="preserve"> Seventeen o</w:t>
      </w:r>
      <w:r w:rsidR="00BD2E71" w:rsidRPr="00CA6B7F">
        <w:rPr>
          <w:rFonts w:cs="Times New Roman"/>
          <w:kern w:val="0"/>
        </w:rPr>
        <w:t xml:space="preserve">wners of </w:t>
      </w:r>
      <w:r w:rsidR="001A1805">
        <w:rPr>
          <w:rFonts w:cs="Times New Roman"/>
          <w:kern w:val="0"/>
        </w:rPr>
        <w:t xml:space="preserve">17 </w:t>
      </w:r>
      <w:r w:rsidR="00BD2E71" w:rsidRPr="00CA6B7F">
        <w:rPr>
          <w:rFonts w:cs="Times New Roman"/>
          <w:kern w:val="0"/>
        </w:rPr>
        <w:t xml:space="preserve">HS </w:t>
      </w:r>
      <w:r w:rsidR="00EC2E04">
        <w:rPr>
          <w:rFonts w:cs="Times New Roman"/>
          <w:kern w:val="0"/>
        </w:rPr>
        <w:t xml:space="preserve">horses </w:t>
      </w:r>
      <w:r w:rsidR="00BD2E71" w:rsidRPr="00CA6B7F">
        <w:rPr>
          <w:rFonts w:cs="Times New Roman"/>
          <w:kern w:val="0"/>
        </w:rPr>
        <w:t xml:space="preserve">were recruited via an online </w:t>
      </w:r>
      <w:r w:rsidR="000160E5">
        <w:rPr>
          <w:rFonts w:cs="Times New Roman"/>
          <w:kern w:val="0"/>
        </w:rPr>
        <w:t xml:space="preserve">recruitment </w:t>
      </w:r>
      <w:r w:rsidR="00BD2E71" w:rsidRPr="00CA6B7F">
        <w:rPr>
          <w:rFonts w:cs="Times New Roman"/>
          <w:kern w:val="0"/>
        </w:rPr>
        <w:t xml:space="preserve">survey in Australia. </w:t>
      </w:r>
      <w:r w:rsidR="001A1805">
        <w:rPr>
          <w:iCs/>
          <w:color w:val="000000" w:themeColor="text1"/>
        </w:rPr>
        <w:t>S</w:t>
      </w:r>
      <w:r w:rsidR="00495493" w:rsidRPr="00495493">
        <w:rPr>
          <w:iCs/>
          <w:color w:val="000000" w:themeColor="text1"/>
        </w:rPr>
        <w:t xml:space="preserve">tudy eligibility </w:t>
      </w:r>
      <w:r w:rsidR="00C93744">
        <w:rPr>
          <w:iCs/>
          <w:color w:val="000000" w:themeColor="text1"/>
        </w:rPr>
        <w:t xml:space="preserve">was confined </w:t>
      </w:r>
      <w:r w:rsidR="00495493" w:rsidRPr="00495493">
        <w:rPr>
          <w:iCs/>
          <w:color w:val="000000" w:themeColor="text1"/>
        </w:rPr>
        <w:t>to owners of geldings with a history of moderate to severe headshaking behaviour, who had received a veterinary diagnosis of HS, and whose horses displayed seasonal onset of clinical signs during the spring/summer months</w:t>
      </w:r>
      <w:r w:rsidR="00FE63DC">
        <w:rPr>
          <w:iCs/>
          <w:color w:val="000000" w:themeColor="text1"/>
        </w:rPr>
        <w:t xml:space="preserve">. </w:t>
      </w:r>
      <w:r w:rsidR="000A2381">
        <w:rPr>
          <w:iCs/>
          <w:color w:val="000000" w:themeColor="text1"/>
        </w:rPr>
        <w:t>Each horse acted as their own control</w:t>
      </w:r>
      <w:r w:rsidR="00614DC0">
        <w:rPr>
          <w:iCs/>
          <w:color w:val="000000" w:themeColor="text1"/>
        </w:rPr>
        <w:t xml:space="preserve"> in a longitudinal study spanning 12 months</w:t>
      </w:r>
      <w:r w:rsidR="000A2381">
        <w:rPr>
          <w:iCs/>
          <w:color w:val="000000" w:themeColor="text1"/>
        </w:rPr>
        <w:t xml:space="preserve">. </w:t>
      </w:r>
      <w:r w:rsidR="00BD2E71" w:rsidRPr="00CA6B7F">
        <w:rPr>
          <w:rFonts w:cs="Times New Roman"/>
          <w:kern w:val="0"/>
        </w:rPr>
        <w:t>Horses were fitted with Equilume™ light</w:t>
      </w:r>
      <w:r w:rsidR="00462ECE" w:rsidRPr="00CA6B7F">
        <w:rPr>
          <w:rFonts w:cs="Times New Roman"/>
          <w:kern w:val="0"/>
        </w:rPr>
        <w:t xml:space="preserve"> </w:t>
      </w:r>
      <w:r w:rsidR="00BD2E71" w:rsidRPr="00CA6B7F">
        <w:rPr>
          <w:rFonts w:cs="Times New Roman"/>
          <w:kern w:val="0"/>
        </w:rPr>
        <w:t xml:space="preserve">masks </w:t>
      </w:r>
      <w:r w:rsidR="00CF6FBE">
        <w:rPr>
          <w:rFonts w:cs="Times New Roman"/>
          <w:kern w:val="0"/>
        </w:rPr>
        <w:t>that provided</w:t>
      </w:r>
      <w:r w:rsidR="00CF6FBE" w:rsidRPr="00CA6B7F">
        <w:rPr>
          <w:rFonts w:cs="Times New Roman"/>
          <w:kern w:val="0"/>
        </w:rPr>
        <w:t xml:space="preserve"> </w:t>
      </w:r>
      <w:r w:rsidR="00BD2E71" w:rsidRPr="00CA6B7F">
        <w:rPr>
          <w:rFonts w:cs="Times New Roman"/>
          <w:kern w:val="0"/>
        </w:rPr>
        <w:t>15 h of</w:t>
      </w:r>
      <w:r w:rsidR="00C93744">
        <w:rPr>
          <w:rFonts w:cs="Times New Roman"/>
          <w:kern w:val="0"/>
        </w:rPr>
        <w:t xml:space="preserve"> </w:t>
      </w:r>
      <w:r w:rsidR="00C93744" w:rsidRPr="00F32F13">
        <w:rPr>
          <w:iCs/>
          <w:color w:val="000000" w:themeColor="text1"/>
        </w:rPr>
        <w:t xml:space="preserve">blue light exposure </w:t>
      </w:r>
      <w:r w:rsidR="00C93744">
        <w:rPr>
          <w:rFonts w:cs="Times New Roman"/>
          <w:kern w:val="0"/>
        </w:rPr>
        <w:t>from</w:t>
      </w:r>
      <w:r w:rsidR="00BD2E71" w:rsidRPr="00CA6B7F">
        <w:rPr>
          <w:rFonts w:cs="Times New Roman"/>
          <w:kern w:val="0"/>
        </w:rPr>
        <w:t xml:space="preserve"> </w:t>
      </w:r>
      <w:r w:rsidR="00C93744" w:rsidRPr="00CA6B7F">
        <w:rPr>
          <w:rFonts w:cs="Times New Roman"/>
          <w:kern w:val="0"/>
        </w:rPr>
        <w:t>08:00 to</w:t>
      </w:r>
      <w:r w:rsidR="00C93744">
        <w:rPr>
          <w:rFonts w:cs="Times New Roman"/>
          <w:kern w:val="0"/>
        </w:rPr>
        <w:t xml:space="preserve"> </w:t>
      </w:r>
      <w:r w:rsidR="00BD2E71" w:rsidRPr="00CA6B7F">
        <w:rPr>
          <w:rFonts w:cs="Times New Roman"/>
          <w:kern w:val="0"/>
        </w:rPr>
        <w:t xml:space="preserve">23:00 </w:t>
      </w:r>
      <w:r w:rsidR="00F213C9">
        <w:rPr>
          <w:rFonts w:cs="Times New Roman"/>
          <w:kern w:val="0"/>
        </w:rPr>
        <w:t xml:space="preserve">daily </w:t>
      </w:r>
      <w:r w:rsidR="00BD2E71" w:rsidRPr="00CA6B7F">
        <w:rPr>
          <w:rFonts w:cs="Times New Roman"/>
          <w:kern w:val="0"/>
        </w:rPr>
        <w:t>for six months</w:t>
      </w:r>
      <w:r w:rsidR="00C93744">
        <w:rPr>
          <w:rFonts w:cs="Times New Roman"/>
          <w:kern w:val="0"/>
        </w:rPr>
        <w:t>,</w:t>
      </w:r>
      <w:r w:rsidR="00BD2E71" w:rsidRPr="00CA6B7F">
        <w:rPr>
          <w:rFonts w:cs="Times New Roman"/>
          <w:kern w:val="0"/>
        </w:rPr>
        <w:t xml:space="preserve"> starting </w:t>
      </w:r>
      <w:r w:rsidR="001A1805">
        <w:rPr>
          <w:rFonts w:cs="Times New Roman"/>
          <w:kern w:val="0"/>
        </w:rPr>
        <w:t>at</w:t>
      </w:r>
      <w:r w:rsidR="001A1805" w:rsidRPr="00CA6B7F">
        <w:rPr>
          <w:rFonts w:cs="Times New Roman"/>
          <w:kern w:val="0"/>
        </w:rPr>
        <w:t xml:space="preserve"> </w:t>
      </w:r>
      <w:r w:rsidR="00BD2E71" w:rsidRPr="00CA6B7F">
        <w:rPr>
          <w:rFonts w:cs="Times New Roman"/>
          <w:kern w:val="0"/>
        </w:rPr>
        <w:t>the autumn</w:t>
      </w:r>
      <w:r w:rsidR="00462ECE" w:rsidRPr="00CA6B7F">
        <w:rPr>
          <w:rFonts w:cs="Times New Roman"/>
          <w:kern w:val="0"/>
        </w:rPr>
        <w:t xml:space="preserve"> </w:t>
      </w:r>
      <w:r w:rsidR="00BD2E71" w:rsidRPr="00CA6B7F">
        <w:rPr>
          <w:rFonts w:cs="Times New Roman"/>
          <w:kern w:val="0"/>
        </w:rPr>
        <w:t>equinox</w:t>
      </w:r>
      <w:r w:rsidR="00F213C9">
        <w:rPr>
          <w:rFonts w:cs="Times New Roman"/>
          <w:kern w:val="0"/>
        </w:rPr>
        <w:t xml:space="preserve"> (March 21</w:t>
      </w:r>
      <w:r w:rsidR="00F213C9" w:rsidRPr="00EC2E04">
        <w:rPr>
          <w:rFonts w:cs="Times New Roman"/>
          <w:kern w:val="0"/>
          <w:vertAlign w:val="superscript"/>
        </w:rPr>
        <w:t>st</w:t>
      </w:r>
      <w:r w:rsidR="00F213C9">
        <w:rPr>
          <w:rFonts w:cs="Times New Roman"/>
          <w:kern w:val="0"/>
        </w:rPr>
        <w:t xml:space="preserve"> in Australia)</w:t>
      </w:r>
      <w:r w:rsidR="002733D2" w:rsidRPr="00105C56">
        <w:rPr>
          <w:iCs/>
          <w:color w:val="000000" w:themeColor="text1"/>
        </w:rPr>
        <w:t>.</w:t>
      </w:r>
      <w:r w:rsidR="002733D2" w:rsidRPr="00F32F13">
        <w:rPr>
          <w:iCs/>
          <w:color w:val="000000" w:themeColor="text1"/>
        </w:rPr>
        <w:t xml:space="preserve"> Participants were instructed </w:t>
      </w:r>
      <w:r w:rsidR="000160E5">
        <w:rPr>
          <w:iCs/>
          <w:color w:val="000000" w:themeColor="text1"/>
        </w:rPr>
        <w:t xml:space="preserve">to </w:t>
      </w:r>
      <w:r w:rsidR="00F213C9">
        <w:rPr>
          <w:iCs/>
          <w:color w:val="000000" w:themeColor="text1"/>
        </w:rPr>
        <w:t xml:space="preserve">only remove the light masks </w:t>
      </w:r>
      <w:r w:rsidR="002733D2" w:rsidRPr="00F32F13">
        <w:rPr>
          <w:iCs/>
          <w:color w:val="000000" w:themeColor="text1"/>
        </w:rPr>
        <w:t xml:space="preserve">for exercise, grooming and </w:t>
      </w:r>
      <w:r w:rsidR="00F213C9">
        <w:rPr>
          <w:iCs/>
          <w:color w:val="000000" w:themeColor="text1"/>
        </w:rPr>
        <w:t xml:space="preserve">to </w:t>
      </w:r>
      <w:r w:rsidR="002733D2">
        <w:rPr>
          <w:iCs/>
          <w:color w:val="000000" w:themeColor="text1"/>
        </w:rPr>
        <w:t>charg</w:t>
      </w:r>
      <w:r w:rsidR="00F213C9">
        <w:rPr>
          <w:iCs/>
          <w:color w:val="000000" w:themeColor="text1"/>
        </w:rPr>
        <w:t>e weekly</w:t>
      </w:r>
      <w:r w:rsidR="002733D2">
        <w:rPr>
          <w:rFonts w:cs="Times New Roman"/>
          <w:kern w:val="0"/>
        </w:rPr>
        <w:t>.</w:t>
      </w:r>
      <w:r w:rsidR="005B48FB">
        <w:rPr>
          <w:rFonts w:cs="Times New Roman"/>
          <w:kern w:val="0"/>
        </w:rPr>
        <w:t xml:space="preserve"> </w:t>
      </w:r>
      <w:r w:rsidR="00695467">
        <w:rPr>
          <w:rFonts w:cs="Times New Roman"/>
          <w:kern w:val="0"/>
        </w:rPr>
        <w:t>In addition to the pre-study recruitment questionnaire</w:t>
      </w:r>
      <w:r w:rsidR="00614DC0">
        <w:rPr>
          <w:rFonts w:cs="Times New Roman"/>
          <w:kern w:val="0"/>
        </w:rPr>
        <w:t xml:space="preserve"> (where details were collected on peak symptomology during spring/summer)</w:t>
      </w:r>
      <w:r w:rsidR="00695467">
        <w:rPr>
          <w:rFonts w:cs="Times New Roman"/>
          <w:kern w:val="0"/>
        </w:rPr>
        <w:t>, q</w:t>
      </w:r>
      <w:r w:rsidR="00BD2E71" w:rsidRPr="00CA6B7F">
        <w:rPr>
          <w:rFonts w:cs="Times New Roman"/>
          <w:kern w:val="0"/>
        </w:rPr>
        <w:t>uestionnaires were circulated to collect information on HS clinical signs and</w:t>
      </w:r>
      <w:r w:rsidR="00462ECE" w:rsidRPr="00CA6B7F">
        <w:rPr>
          <w:rFonts w:cs="Times New Roman"/>
          <w:kern w:val="0"/>
        </w:rPr>
        <w:t xml:space="preserve"> </w:t>
      </w:r>
      <w:r w:rsidR="00BD2E71" w:rsidRPr="00CA6B7F">
        <w:rPr>
          <w:rFonts w:cs="Times New Roman"/>
          <w:kern w:val="0"/>
        </w:rPr>
        <w:t>intensity at the start</w:t>
      </w:r>
      <w:r w:rsidR="002733D2">
        <w:rPr>
          <w:rFonts w:cs="Times New Roman"/>
          <w:kern w:val="0"/>
        </w:rPr>
        <w:t xml:space="preserve"> (</w:t>
      </w:r>
      <w:r w:rsidR="002733D2" w:rsidRPr="00F32F13">
        <w:rPr>
          <w:iCs/>
          <w:color w:val="000000" w:themeColor="text1"/>
        </w:rPr>
        <w:t>March/April</w:t>
      </w:r>
      <w:r w:rsidR="002733D2">
        <w:rPr>
          <w:iCs/>
          <w:color w:val="000000" w:themeColor="text1"/>
        </w:rPr>
        <w:t>)</w:t>
      </w:r>
      <w:r w:rsidR="004D0027">
        <w:rPr>
          <w:iCs/>
          <w:color w:val="000000" w:themeColor="text1"/>
        </w:rPr>
        <w:t>,</w:t>
      </w:r>
      <w:r w:rsidR="00BD2E71" w:rsidRPr="00CA6B7F">
        <w:rPr>
          <w:rFonts w:cs="Times New Roman"/>
          <w:kern w:val="0"/>
        </w:rPr>
        <w:t xml:space="preserve"> middle </w:t>
      </w:r>
      <w:r w:rsidR="002733D2">
        <w:rPr>
          <w:rFonts w:cs="Times New Roman"/>
          <w:kern w:val="0"/>
        </w:rPr>
        <w:t>(</w:t>
      </w:r>
      <w:r w:rsidR="002733D2" w:rsidRPr="00F32F13">
        <w:rPr>
          <w:iCs/>
          <w:color w:val="000000" w:themeColor="text1"/>
        </w:rPr>
        <w:t>June/July</w:t>
      </w:r>
      <w:r w:rsidR="002733D2">
        <w:rPr>
          <w:iCs/>
          <w:color w:val="000000" w:themeColor="text1"/>
        </w:rPr>
        <w:t>)</w:t>
      </w:r>
      <w:r w:rsidR="004D0027">
        <w:rPr>
          <w:iCs/>
          <w:color w:val="000000" w:themeColor="text1"/>
        </w:rPr>
        <w:t>,</w:t>
      </w:r>
      <w:r w:rsidR="002733D2">
        <w:rPr>
          <w:iCs/>
          <w:color w:val="000000" w:themeColor="text1"/>
        </w:rPr>
        <w:t xml:space="preserve"> </w:t>
      </w:r>
      <w:r w:rsidR="00BD2E71" w:rsidRPr="00CA6B7F">
        <w:rPr>
          <w:rFonts w:cs="Times New Roman"/>
          <w:kern w:val="0"/>
        </w:rPr>
        <w:t>and end</w:t>
      </w:r>
      <w:r w:rsidR="00F21AB4">
        <w:rPr>
          <w:rFonts w:cs="Times New Roman"/>
          <w:kern w:val="0"/>
        </w:rPr>
        <w:t>-</w:t>
      </w:r>
      <w:r w:rsidR="00BD2E71" w:rsidRPr="00CA6B7F">
        <w:rPr>
          <w:rFonts w:cs="Times New Roman"/>
          <w:kern w:val="0"/>
        </w:rPr>
        <w:t>of</w:t>
      </w:r>
      <w:r w:rsidR="00F21AB4">
        <w:rPr>
          <w:rFonts w:cs="Times New Roman"/>
          <w:kern w:val="0"/>
        </w:rPr>
        <w:t>-</w:t>
      </w:r>
      <w:r w:rsidR="00BD2E71" w:rsidRPr="00CA6B7F">
        <w:rPr>
          <w:rFonts w:cs="Times New Roman"/>
          <w:kern w:val="0"/>
        </w:rPr>
        <w:t>study period</w:t>
      </w:r>
      <w:r w:rsidR="005B48FB">
        <w:rPr>
          <w:rFonts w:cs="Times New Roman"/>
          <w:kern w:val="0"/>
        </w:rPr>
        <w:t xml:space="preserve"> </w:t>
      </w:r>
      <w:r w:rsidR="005B48FB" w:rsidRPr="00F32F13">
        <w:rPr>
          <w:iCs/>
          <w:color w:val="000000" w:themeColor="text1"/>
        </w:rPr>
        <w:t>(October/November).</w:t>
      </w:r>
      <w:r w:rsidR="00BD2E71" w:rsidRPr="00CA6B7F">
        <w:rPr>
          <w:rFonts w:cs="Times New Roman"/>
          <w:kern w:val="0"/>
        </w:rPr>
        <w:t xml:space="preserve"> </w:t>
      </w:r>
      <w:r w:rsidR="00294BC2">
        <w:t>Clinical signs</w:t>
      </w:r>
      <w:r w:rsidR="00294BC2" w:rsidRPr="0055645C">
        <w:t xml:space="preserve"> </w:t>
      </w:r>
      <w:r w:rsidR="00294BC2">
        <w:rPr>
          <w:iCs/>
          <w:color w:val="000000" w:themeColor="text1"/>
        </w:rPr>
        <w:t>evaluated</w:t>
      </w:r>
      <w:r w:rsidR="00294BC2" w:rsidRPr="00F32F13">
        <w:rPr>
          <w:iCs/>
          <w:color w:val="000000" w:themeColor="text1"/>
        </w:rPr>
        <w:t xml:space="preserve"> were vertical </w:t>
      </w:r>
      <w:proofErr w:type="spellStart"/>
      <w:r w:rsidR="00294BC2" w:rsidRPr="00F32F13">
        <w:rPr>
          <w:iCs/>
          <w:color w:val="000000" w:themeColor="text1"/>
        </w:rPr>
        <w:t>ticcing</w:t>
      </w:r>
      <w:proofErr w:type="spellEnd"/>
      <w:r w:rsidR="00294BC2" w:rsidRPr="00F32F13">
        <w:rPr>
          <w:iCs/>
          <w:color w:val="000000" w:themeColor="text1"/>
        </w:rPr>
        <w:t xml:space="preserve"> (flicking head towards chest); tossing head up and down; striking at head with front feet; rubbing face on objects/self and humans</w:t>
      </w:r>
      <w:r w:rsidR="00F21AB4">
        <w:rPr>
          <w:iCs/>
          <w:color w:val="000000" w:themeColor="text1"/>
        </w:rPr>
        <w:t>;</w:t>
      </w:r>
      <w:r w:rsidR="00294BC2" w:rsidRPr="00F32F13">
        <w:rPr>
          <w:iCs/>
          <w:color w:val="000000" w:themeColor="text1"/>
        </w:rPr>
        <w:t xml:space="preserve"> and tightness of muzzle/mouth/lower lip.</w:t>
      </w:r>
      <w:r w:rsidR="00F213C9">
        <w:rPr>
          <w:rFonts w:cs="Times New Roman"/>
          <w:kern w:val="0"/>
        </w:rPr>
        <w:t xml:space="preserve"> Clinical sign intensity</w:t>
      </w:r>
      <w:r w:rsidR="00ED162F">
        <w:rPr>
          <w:rFonts w:cs="Times New Roman"/>
          <w:kern w:val="0"/>
        </w:rPr>
        <w:t xml:space="preserve"> </w:t>
      </w:r>
      <w:r w:rsidR="00F213C9">
        <w:rPr>
          <w:rFonts w:cs="Times New Roman"/>
          <w:kern w:val="0"/>
        </w:rPr>
        <w:t>w</w:t>
      </w:r>
      <w:r w:rsidR="005B48FB" w:rsidRPr="005B48FB">
        <w:rPr>
          <w:rFonts w:cs="Times New Roman"/>
          <w:kern w:val="0"/>
        </w:rPr>
        <w:t>as assessed on a 5-point scale: Not observed = 0; Very occasionally (i.e. observed once per week) = 1; Sometimes (i.e. observed several times per week) = 3; Often (observed at least once per day) = 4; Constantly = 5 (observed multiple times per day).</w:t>
      </w:r>
      <w:r w:rsidR="00ED162F">
        <w:rPr>
          <w:rFonts w:cs="Times New Roman"/>
          <w:kern w:val="0"/>
        </w:rPr>
        <w:t xml:space="preserve"> </w:t>
      </w:r>
      <w:r w:rsidR="00F21AB4">
        <w:rPr>
          <w:rFonts w:cs="Times New Roman"/>
          <w:kern w:val="0"/>
        </w:rPr>
        <w:t>The</w:t>
      </w:r>
      <w:r w:rsidR="00F213C9">
        <w:rPr>
          <w:rFonts w:cs="Times New Roman"/>
          <w:kern w:val="0"/>
        </w:rPr>
        <w:t xml:space="preserve"> end-of-study</w:t>
      </w:r>
      <w:r w:rsidR="005A4152">
        <w:rPr>
          <w:rFonts w:cs="Times New Roman"/>
          <w:kern w:val="0"/>
        </w:rPr>
        <w:t xml:space="preserve"> questionnaire</w:t>
      </w:r>
      <w:r w:rsidR="00DC5BD0" w:rsidRPr="00F32F13">
        <w:rPr>
          <w:iCs/>
          <w:color w:val="000000" w:themeColor="text1"/>
        </w:rPr>
        <w:t xml:space="preserve"> </w:t>
      </w:r>
      <w:r w:rsidR="006D2937">
        <w:rPr>
          <w:iCs/>
          <w:color w:val="000000" w:themeColor="text1"/>
        </w:rPr>
        <w:t xml:space="preserve">also </w:t>
      </w:r>
      <w:r w:rsidR="00DC5BD0" w:rsidRPr="00F32F13">
        <w:rPr>
          <w:iCs/>
          <w:color w:val="000000" w:themeColor="text1"/>
        </w:rPr>
        <w:t xml:space="preserve">asked </w:t>
      </w:r>
      <w:r w:rsidR="00F213C9">
        <w:rPr>
          <w:iCs/>
          <w:color w:val="000000" w:themeColor="text1"/>
        </w:rPr>
        <w:t xml:space="preserve">owners </w:t>
      </w:r>
      <w:r w:rsidR="00DC5BD0" w:rsidRPr="00F32F13">
        <w:rPr>
          <w:iCs/>
          <w:color w:val="000000" w:themeColor="text1"/>
        </w:rPr>
        <w:t>to comment on perceived changes in their horse’s quality of life (QoL) and</w:t>
      </w:r>
      <w:r w:rsidR="006D2937">
        <w:rPr>
          <w:iCs/>
          <w:color w:val="000000" w:themeColor="text1"/>
        </w:rPr>
        <w:t xml:space="preserve"> </w:t>
      </w:r>
      <w:r w:rsidR="00DC5BD0" w:rsidRPr="00F32F13">
        <w:rPr>
          <w:iCs/>
          <w:color w:val="000000" w:themeColor="text1"/>
        </w:rPr>
        <w:t xml:space="preserve">assess overall changes in HS </w:t>
      </w:r>
      <w:r w:rsidR="00DC5BD0">
        <w:t>clinical sign</w:t>
      </w:r>
      <w:r w:rsidR="00DC5BD0" w:rsidRPr="00F32F13">
        <w:rPr>
          <w:iCs/>
          <w:color w:val="000000" w:themeColor="text1"/>
        </w:rPr>
        <w:t xml:space="preserve"> intensity compared to the same period the previous year. </w:t>
      </w:r>
      <w:r w:rsidR="006D2937">
        <w:rPr>
          <w:rFonts w:cs="Times New Roman"/>
          <w:kern w:val="0"/>
        </w:rPr>
        <w:t>R</w:t>
      </w:r>
      <w:r w:rsidR="00B7526A" w:rsidRPr="00B7526A">
        <w:rPr>
          <w:rFonts w:cs="Times New Roman"/>
          <w:kern w:val="0"/>
        </w:rPr>
        <w:t xml:space="preserve">epeated measures ANOVA </w:t>
      </w:r>
      <w:r w:rsidR="000160E5">
        <w:rPr>
          <w:rFonts w:cs="Times New Roman"/>
          <w:kern w:val="0"/>
        </w:rPr>
        <w:t xml:space="preserve">was conducted </w:t>
      </w:r>
      <w:r w:rsidR="00B7526A" w:rsidRPr="00B7526A">
        <w:rPr>
          <w:rFonts w:cs="Times New Roman"/>
          <w:kern w:val="0"/>
        </w:rPr>
        <w:t xml:space="preserve">on normally distributed data </w:t>
      </w:r>
      <w:r w:rsidR="000160E5">
        <w:rPr>
          <w:rFonts w:cs="Times New Roman"/>
          <w:kern w:val="0"/>
        </w:rPr>
        <w:t xml:space="preserve">to </w:t>
      </w:r>
      <w:r w:rsidR="006D2937">
        <w:rPr>
          <w:rFonts w:cs="Times New Roman"/>
          <w:kern w:val="0"/>
        </w:rPr>
        <w:t>a</w:t>
      </w:r>
      <w:r w:rsidR="00B7526A" w:rsidRPr="00B7526A">
        <w:rPr>
          <w:rFonts w:cs="Times New Roman"/>
          <w:kern w:val="0"/>
        </w:rPr>
        <w:t>sses</w:t>
      </w:r>
      <w:r w:rsidR="000160E5">
        <w:rPr>
          <w:rFonts w:cs="Times New Roman"/>
          <w:kern w:val="0"/>
        </w:rPr>
        <w:t>s</w:t>
      </w:r>
      <w:r w:rsidR="00B7526A" w:rsidRPr="00B7526A">
        <w:rPr>
          <w:rFonts w:cs="Times New Roman"/>
          <w:kern w:val="0"/>
        </w:rPr>
        <w:t xml:space="preserve"> changes in the total number of clinical signs observed over time. Tukey’s multiple comparison tests </w:t>
      </w:r>
      <w:r w:rsidR="004A2AF2">
        <w:rPr>
          <w:rFonts w:cs="Times New Roman"/>
          <w:kern w:val="0"/>
        </w:rPr>
        <w:t xml:space="preserve">were used </w:t>
      </w:r>
      <w:r w:rsidR="00B7526A" w:rsidRPr="00B7526A">
        <w:rPr>
          <w:rFonts w:cs="Times New Roman"/>
          <w:kern w:val="0"/>
        </w:rPr>
        <w:t xml:space="preserve">to identify differences between specific time points. Friedman tests were used to explore </w:t>
      </w:r>
      <w:r w:rsidR="00B7526A" w:rsidRPr="00B7526A">
        <w:rPr>
          <w:rFonts w:cs="Times New Roman"/>
          <w:kern w:val="0"/>
        </w:rPr>
        <w:lastRenderedPageBreak/>
        <w:t xml:space="preserve">differences in clinical sign intensity scores reported at the start, middle and end of the study period. </w:t>
      </w:r>
      <w:r w:rsidR="002216AB">
        <w:rPr>
          <w:rFonts w:cs="Times New Roman"/>
          <w:kern w:val="0"/>
        </w:rPr>
        <w:t>A</w:t>
      </w:r>
      <w:r w:rsidR="00B7526A" w:rsidRPr="00B7526A">
        <w:rPr>
          <w:rFonts w:cs="Times New Roman"/>
          <w:kern w:val="0"/>
        </w:rPr>
        <w:t xml:space="preserve">nalyses were carried out on GraphPad Prism (Version 10.2.3, 2024) and Microsoft Excel (Microsoft® Excel® for Microsoft 365, Version 2405, 2024). </w:t>
      </w:r>
    </w:p>
    <w:p w14:paraId="5882AF44" w14:textId="77777777" w:rsidR="004441CA" w:rsidRPr="00CA6B7F" w:rsidRDefault="004441CA" w:rsidP="00BD2E71">
      <w:pPr>
        <w:autoSpaceDE w:val="0"/>
        <w:autoSpaceDN w:val="0"/>
        <w:adjustRightInd w:val="0"/>
        <w:spacing w:after="0" w:line="240" w:lineRule="auto"/>
        <w:rPr>
          <w:rFonts w:cs="Times New Roman"/>
          <w:kern w:val="0"/>
        </w:rPr>
      </w:pPr>
    </w:p>
    <w:p w14:paraId="0473BD7A" w14:textId="779B5EA4" w:rsidR="004441CA" w:rsidRPr="00CA6B7F" w:rsidRDefault="004441CA" w:rsidP="00E22593">
      <w:pPr>
        <w:autoSpaceDE w:val="0"/>
        <w:autoSpaceDN w:val="0"/>
        <w:adjustRightInd w:val="0"/>
        <w:spacing w:after="0" w:line="276" w:lineRule="auto"/>
        <w:rPr>
          <w:rFonts w:cs="Times New Roman"/>
          <w:kern w:val="0"/>
        </w:rPr>
      </w:pPr>
      <w:r w:rsidRPr="00147A91">
        <w:rPr>
          <w:rFonts w:cs="Times New Roman"/>
          <w:b/>
          <w:bCs/>
          <w:kern w:val="0"/>
        </w:rPr>
        <w:t>Results</w:t>
      </w:r>
      <w:r w:rsidR="00147A91">
        <w:rPr>
          <w:rFonts w:cs="Times New Roman"/>
          <w:kern w:val="0"/>
        </w:rPr>
        <w:t xml:space="preserve"> </w:t>
      </w:r>
      <w:r w:rsidR="001A1805">
        <w:t xml:space="preserve">Of the 17 initial study participants, data from 10 </w:t>
      </w:r>
      <w:r w:rsidR="00695467">
        <w:t>who were</w:t>
      </w:r>
      <w:r w:rsidR="001A1805">
        <w:t xml:space="preserve"> fully</w:t>
      </w:r>
      <w:r w:rsidR="00695467">
        <w:t xml:space="preserve"> compliant</w:t>
      </w:r>
      <w:r w:rsidR="001A1805">
        <w:t xml:space="preserve"> with providing survey responses, and whose horses met the study eligibility criteria were included in the data analysis. </w:t>
      </w:r>
      <w:r w:rsidR="00695467">
        <w:t xml:space="preserve">The number of </w:t>
      </w:r>
      <w:r w:rsidR="00F21AB4">
        <w:t xml:space="preserve">reported </w:t>
      </w:r>
      <w:r w:rsidR="00695467">
        <w:t>HS clinical signs reduced over time (P = 0.02, Fig. 1A). There was no difference in the number of clinical signs reported between the pre-study period and the start of study (P &gt; 0.05). A decrease in clinical signs from the pre-study period to the mid-study timepoint (P = 0.0</w:t>
      </w:r>
      <w:r w:rsidR="00D61447">
        <w:t>3</w:t>
      </w:r>
      <w:r w:rsidR="00695467">
        <w:t>) and from the pre-study period to the end</w:t>
      </w:r>
      <w:r w:rsidR="00F21AB4">
        <w:t>-of-</w:t>
      </w:r>
      <w:r w:rsidR="00695467">
        <w:t>study period (P = 0.02, Fig. 1</w:t>
      </w:r>
      <w:r w:rsidR="00253E71">
        <w:t>B</w:t>
      </w:r>
      <w:r w:rsidR="00695467">
        <w:t>) was observed. Friedman tests indicated no differences in clinical sign</w:t>
      </w:r>
      <w:r w:rsidR="00695467" w:rsidRPr="0055645C">
        <w:t xml:space="preserve"> </w:t>
      </w:r>
      <w:r w:rsidR="00695467">
        <w:t>intensity scores for vertical ticking (P = 0.06), snorting (P = 0.05), tightness of muzzle (P=0.4</w:t>
      </w:r>
      <w:r w:rsidR="00D61447">
        <w:t>4</w:t>
      </w:r>
      <w:r w:rsidR="00695467">
        <w:t>), head swinging (P = 0.0</w:t>
      </w:r>
      <w:r w:rsidR="00D61447">
        <w:t>7</w:t>
      </w:r>
      <w:r w:rsidR="00695467">
        <w:t>) and face rubbing (P = 0.08). ‘Striking at face’ was a clinical sign reported by two participants in the pre-study questionnaire</w:t>
      </w:r>
      <w:r w:rsidR="008B2150">
        <w:t>,</w:t>
      </w:r>
      <w:r w:rsidR="00695467">
        <w:t xml:space="preserve"> but was not re</w:t>
      </w:r>
      <w:r w:rsidR="008B2150">
        <w:t>ported</w:t>
      </w:r>
      <w:r w:rsidR="00695467">
        <w:t xml:space="preserve"> at the mid-study and end-of-study periods. Seven out of 10 participants reported a reduction in the overall severity of their horses’ clinical signs. Of these, two participants reported complete resolution of the condition in their horse. Finally, 6/10 participants reported improvements in QoL</w:t>
      </w:r>
      <w:r w:rsidR="00BD2E71" w:rsidRPr="00CA6B7F">
        <w:rPr>
          <w:rFonts w:cs="Times New Roman"/>
          <w:kern w:val="0"/>
        </w:rPr>
        <w:t xml:space="preserve">. </w:t>
      </w:r>
    </w:p>
    <w:p w14:paraId="050281AC" w14:textId="77777777" w:rsidR="004441CA" w:rsidRPr="00CA6B7F" w:rsidRDefault="004441CA" w:rsidP="00BD2E71">
      <w:pPr>
        <w:autoSpaceDE w:val="0"/>
        <w:autoSpaceDN w:val="0"/>
        <w:adjustRightInd w:val="0"/>
        <w:spacing w:after="0" w:line="240" w:lineRule="auto"/>
        <w:rPr>
          <w:rFonts w:cs="Times New Roman"/>
          <w:kern w:val="0"/>
        </w:rPr>
      </w:pPr>
    </w:p>
    <w:p w14:paraId="0A4B1EA6" w14:textId="6B67E7D6" w:rsidR="00E21B43" w:rsidRDefault="004441CA" w:rsidP="00E21B43">
      <w:pPr>
        <w:autoSpaceDE w:val="0"/>
        <w:autoSpaceDN w:val="0"/>
        <w:adjustRightInd w:val="0"/>
        <w:spacing w:after="0" w:line="276" w:lineRule="auto"/>
        <w:rPr>
          <w:iCs/>
        </w:rPr>
      </w:pPr>
      <w:r w:rsidRPr="00147A91">
        <w:rPr>
          <w:rFonts w:cs="Times New Roman"/>
          <w:b/>
          <w:bCs/>
          <w:kern w:val="0"/>
        </w:rPr>
        <w:t>Conclusion</w:t>
      </w:r>
      <w:r w:rsidR="00147A91">
        <w:rPr>
          <w:rFonts w:cs="Times New Roman"/>
          <w:kern w:val="0"/>
        </w:rPr>
        <w:t xml:space="preserve"> </w:t>
      </w:r>
      <w:r w:rsidR="00BD2E71" w:rsidRPr="00CA6B7F">
        <w:rPr>
          <w:rFonts w:cs="Times New Roman"/>
          <w:kern w:val="0"/>
        </w:rPr>
        <w:t>Results</w:t>
      </w:r>
      <w:r w:rsidRPr="00CA6B7F">
        <w:rPr>
          <w:rFonts w:cs="Times New Roman"/>
          <w:kern w:val="0"/>
        </w:rPr>
        <w:t xml:space="preserve"> </w:t>
      </w:r>
      <w:r w:rsidR="00BD2E71" w:rsidRPr="00CA6B7F">
        <w:rPr>
          <w:rFonts w:cs="Times New Roman"/>
          <w:kern w:val="0"/>
        </w:rPr>
        <w:t>suggest that blue light treatment used to ablate perception of the shorter winter daylengths</w:t>
      </w:r>
      <w:r w:rsidRPr="00CA6B7F">
        <w:rPr>
          <w:rFonts w:cs="Times New Roman"/>
          <w:kern w:val="0"/>
        </w:rPr>
        <w:t xml:space="preserve"> </w:t>
      </w:r>
      <w:r w:rsidR="00BD2E71" w:rsidRPr="00CA6B7F">
        <w:rPr>
          <w:rFonts w:cs="Times New Roman"/>
          <w:kern w:val="0"/>
        </w:rPr>
        <w:t xml:space="preserve">may offer a treatment option for managing </w:t>
      </w:r>
      <w:r w:rsidR="008B2150">
        <w:rPr>
          <w:rFonts w:cs="Times New Roman"/>
          <w:kern w:val="0"/>
        </w:rPr>
        <w:t>HS</w:t>
      </w:r>
      <w:r w:rsidR="008B2150" w:rsidRPr="00CA6B7F">
        <w:rPr>
          <w:rFonts w:cs="Times New Roman"/>
          <w:kern w:val="0"/>
        </w:rPr>
        <w:t xml:space="preserve"> </w:t>
      </w:r>
      <w:r w:rsidR="00BD2E71" w:rsidRPr="00CA6B7F">
        <w:rPr>
          <w:rFonts w:cs="Times New Roman"/>
          <w:kern w:val="0"/>
        </w:rPr>
        <w:t>clinical signs</w:t>
      </w:r>
      <w:r w:rsidR="008A0063">
        <w:rPr>
          <w:rFonts w:cs="Times New Roman"/>
          <w:kern w:val="0"/>
        </w:rPr>
        <w:t xml:space="preserve"> and warrant further studies.</w:t>
      </w:r>
    </w:p>
    <w:p w14:paraId="61BE1644" w14:textId="77777777" w:rsidR="00614DC0" w:rsidRPr="00E21B43" w:rsidRDefault="00614DC0" w:rsidP="00E21B43">
      <w:pPr>
        <w:autoSpaceDE w:val="0"/>
        <w:autoSpaceDN w:val="0"/>
        <w:adjustRightInd w:val="0"/>
        <w:spacing w:after="0" w:line="276" w:lineRule="auto"/>
        <w:rPr>
          <w:rFonts w:cs="Times New Roman"/>
          <w:kern w:val="0"/>
        </w:rPr>
      </w:pPr>
    </w:p>
    <w:p w14:paraId="3EDB1582" w14:textId="74EC1160" w:rsidR="00B12D4E" w:rsidRPr="00E22593" w:rsidRDefault="00B12D4E" w:rsidP="00B12D4E">
      <w:pPr>
        <w:rPr>
          <w:b/>
          <w:bCs/>
        </w:rPr>
      </w:pPr>
      <w:r w:rsidRPr="00E22593">
        <w:rPr>
          <w:b/>
          <w:bCs/>
        </w:rPr>
        <w:t xml:space="preserve">Acknowledgements </w:t>
      </w:r>
    </w:p>
    <w:p w14:paraId="26F51D54" w14:textId="1CB3DC63" w:rsidR="00925D23" w:rsidRDefault="00925D23" w:rsidP="00B12D4E">
      <w:r w:rsidRPr="00925D23">
        <w:t xml:space="preserve">The authors gratefully acknowledge funding </w:t>
      </w:r>
      <w:r w:rsidR="00E22593">
        <w:t xml:space="preserve">support </w:t>
      </w:r>
      <w:r w:rsidRPr="00925D23">
        <w:t>from Equilume Ltd.</w:t>
      </w:r>
    </w:p>
    <w:p w14:paraId="654C9387" w14:textId="2DAC460A" w:rsidR="00F95C91" w:rsidRPr="00E22593" w:rsidRDefault="00F95C91" w:rsidP="00B12D4E">
      <w:pPr>
        <w:rPr>
          <w:b/>
          <w:bCs/>
        </w:rPr>
      </w:pPr>
      <w:r w:rsidRPr="00E22593">
        <w:rPr>
          <w:b/>
          <w:bCs/>
        </w:rPr>
        <w:t>References</w:t>
      </w:r>
    </w:p>
    <w:p w14:paraId="5664B292" w14:textId="77777777" w:rsidR="00E21B43" w:rsidRDefault="00F95C91" w:rsidP="00F95C91">
      <w:r>
        <w:t>Madigan, J.E., Bell, S.A., 2001. Journal of the American Veterinary Medical Association 219, 334–337</w:t>
      </w:r>
    </w:p>
    <w:p w14:paraId="5BA45E90" w14:textId="6E127D7A" w:rsidR="00F95C91" w:rsidRDefault="00F95C91" w:rsidP="00F95C91">
      <w:r>
        <w:t>Pickles, K., 2023. Equine Veterinary Education, 35, 195–196</w:t>
      </w:r>
    </w:p>
    <w:p w14:paraId="4BCCADA0" w14:textId="77777777" w:rsidR="00F95C91" w:rsidRDefault="00F95C91" w:rsidP="00F95C91">
      <w:r>
        <w:t>Pickles, K., Madigan, J., Aleman, M., 2014. The Veterinary Journal 201, 21–30.</w:t>
      </w:r>
    </w:p>
    <w:p w14:paraId="062DC1DF" w14:textId="77777777" w:rsidR="00F95C91" w:rsidRDefault="00F95C91" w:rsidP="00F95C91">
      <w:r>
        <w:t>Pickles, K.J., Berger, J., Davies, R., Roser, J., Madigan, J.E., 2011. Veterinary Record 168, 19.</w:t>
      </w:r>
    </w:p>
    <w:p w14:paraId="7541BF7D" w14:textId="402B3D90" w:rsidR="004441CA" w:rsidRDefault="00F95C91" w:rsidP="00B12D4E">
      <w:r>
        <w:t>Roberts, V., 2019. Veterinary medicine (Auckland, N.Z.) 10, 1–8.</w:t>
      </w:r>
    </w:p>
    <w:p w14:paraId="42318A04" w14:textId="06B6C6A4" w:rsidR="00BD4C3F" w:rsidRDefault="00C3389E" w:rsidP="00BD4C3F">
      <w:pPr>
        <w:keepNext/>
      </w:pPr>
      <w:r>
        <w:rPr>
          <w:noProof/>
          <w:sz w:val="16"/>
          <w:szCs w:val="16"/>
        </w:rPr>
        <w:lastRenderedPageBreak/>
        <w:drawing>
          <wp:inline distT="0" distB="0" distL="0" distR="0" wp14:anchorId="2CEF24B9" wp14:editId="28A9B21B">
            <wp:extent cx="5731510" cy="7468870"/>
            <wp:effectExtent l="0" t="0" r="2540" b="0"/>
            <wp:docPr id="784880703" name="Picture 1" descr="A graph of different colored b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880703" name="Picture 1" descr="A graph of different colored bar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6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Start w:id="0"/>
      <w:commentRangeEnd w:id="0"/>
      <w:r w:rsidR="00253E71">
        <w:rPr>
          <w:rStyle w:val="CommentReference"/>
        </w:rPr>
        <w:commentReference w:id="0"/>
      </w:r>
    </w:p>
    <w:p w14:paraId="793F01E2" w14:textId="06972E1D" w:rsidR="00BD4C3F" w:rsidRDefault="00BD4C3F" w:rsidP="00BD4C3F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 </w:t>
      </w:r>
      <w:r w:rsidR="006D45C1">
        <w:t>Changes in clinical s</w:t>
      </w:r>
      <w:r w:rsidR="00F21AB4">
        <w:t>igns of</w:t>
      </w:r>
      <w:r w:rsidR="00DF6880">
        <w:t xml:space="preserve"> H</w:t>
      </w:r>
      <w:r w:rsidR="00F21AB4">
        <w:t>eadshaking</w:t>
      </w:r>
      <w:r w:rsidR="00DF6880">
        <w:t xml:space="preserve"> Syndrome</w:t>
      </w:r>
      <w:r w:rsidR="006D45C1">
        <w:t xml:space="preserve"> over time </w:t>
      </w:r>
      <w:r w:rsidR="00DF6880">
        <w:t>in response to blue light treatment</w:t>
      </w:r>
      <w:r w:rsidR="00E22593">
        <w:t xml:space="preserve"> </w:t>
      </w:r>
      <w:r w:rsidR="006D45C1">
        <w:t>(A)</w:t>
      </w:r>
      <w:r w:rsidR="00DF6880">
        <w:t>.</w:t>
      </w:r>
      <w:r>
        <w:t xml:space="preserve"> Total number of headshaking clinical signs reported by participants at the pre-study recruitment stage, the start of the study in Mar/Apr, mid-study in Jun/Jul and the end</w:t>
      </w:r>
      <w:r w:rsidR="00E22593">
        <w:t>-of-</w:t>
      </w:r>
      <w:r>
        <w:t>study in Oct/Nov (</w:t>
      </w:r>
      <w:r w:rsidR="006D45C1">
        <w:t>B</w:t>
      </w:r>
      <w:r>
        <w:t xml:space="preserve">). The blue panel indicates the time period during which horses were exposed to blue light for 15 h/day after being fitted with </w:t>
      </w:r>
      <w:r w:rsidR="00DF6880">
        <w:t>an</w:t>
      </w:r>
      <w:r>
        <w:t xml:space="preserve"> Equilume™ light mask.</w:t>
      </w:r>
      <w:r w:rsidR="00253E71">
        <w:t xml:space="preserve"> * indicates (P&lt;0.05)</w:t>
      </w:r>
      <w:r>
        <w:t xml:space="preserve">. </w:t>
      </w:r>
    </w:p>
    <w:p w14:paraId="4429A026" w14:textId="77777777" w:rsidR="004441CA" w:rsidRDefault="004441CA" w:rsidP="00B12D4E"/>
    <w:sectPr w:rsidR="004441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arbara Murphy" w:date="2025-01-07T19:45:00Z" w:initials="BM">
    <w:p w14:paraId="37DA0C6C" w14:textId="77777777" w:rsidR="00B50386" w:rsidRDefault="00253E71" w:rsidP="00B50386">
      <w:r>
        <w:rPr>
          <w:rStyle w:val="CommentReference"/>
        </w:rPr>
        <w:annotationRef/>
      </w:r>
      <w:r w:rsidR="00B50386">
        <w:rPr>
          <w:sz w:val="20"/>
          <w:szCs w:val="20"/>
        </w:rPr>
        <w:t>Can you switch A and B please as the results of A are stated first.. and the text in the legend to agree.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7DA0C6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BEFF12" w16cex:dateUtc="2025-01-07T19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DA0C6C" w16cid:durableId="00BEFF1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bara Murphy">
    <w15:presenceInfo w15:providerId="AD" w15:userId="S::barbara.murphy@ucd.ie::f1008afe-b449-430e-9cd0-e5e7bf57b5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4E"/>
    <w:rsid w:val="00014715"/>
    <w:rsid w:val="000160E5"/>
    <w:rsid w:val="00033204"/>
    <w:rsid w:val="00045C02"/>
    <w:rsid w:val="00090249"/>
    <w:rsid w:val="00094522"/>
    <w:rsid w:val="000A2381"/>
    <w:rsid w:val="000F1C06"/>
    <w:rsid w:val="00123F86"/>
    <w:rsid w:val="0013161C"/>
    <w:rsid w:val="00147A91"/>
    <w:rsid w:val="001506D0"/>
    <w:rsid w:val="0015228F"/>
    <w:rsid w:val="00163DEB"/>
    <w:rsid w:val="001756D5"/>
    <w:rsid w:val="00182856"/>
    <w:rsid w:val="001A1805"/>
    <w:rsid w:val="001C2E0F"/>
    <w:rsid w:val="002216AB"/>
    <w:rsid w:val="002318B7"/>
    <w:rsid w:val="00232605"/>
    <w:rsid w:val="00253E71"/>
    <w:rsid w:val="002733D2"/>
    <w:rsid w:val="00273E9D"/>
    <w:rsid w:val="002746D1"/>
    <w:rsid w:val="00283F69"/>
    <w:rsid w:val="00284251"/>
    <w:rsid w:val="00292C12"/>
    <w:rsid w:val="00294BC2"/>
    <w:rsid w:val="002956A7"/>
    <w:rsid w:val="002C398E"/>
    <w:rsid w:val="002D41F6"/>
    <w:rsid w:val="002D5E95"/>
    <w:rsid w:val="00346BA6"/>
    <w:rsid w:val="00356297"/>
    <w:rsid w:val="00377F61"/>
    <w:rsid w:val="00387A2A"/>
    <w:rsid w:val="003A181D"/>
    <w:rsid w:val="003E6331"/>
    <w:rsid w:val="00405832"/>
    <w:rsid w:val="004244EA"/>
    <w:rsid w:val="00434DE5"/>
    <w:rsid w:val="00435DD6"/>
    <w:rsid w:val="004441CA"/>
    <w:rsid w:val="00462ECE"/>
    <w:rsid w:val="00475942"/>
    <w:rsid w:val="00491260"/>
    <w:rsid w:val="00495493"/>
    <w:rsid w:val="004A2AF2"/>
    <w:rsid w:val="004B0A7A"/>
    <w:rsid w:val="004D0027"/>
    <w:rsid w:val="004E6774"/>
    <w:rsid w:val="005053C8"/>
    <w:rsid w:val="005062B0"/>
    <w:rsid w:val="00522CD3"/>
    <w:rsid w:val="0052459F"/>
    <w:rsid w:val="005308D6"/>
    <w:rsid w:val="00541900"/>
    <w:rsid w:val="00544B2F"/>
    <w:rsid w:val="005566B4"/>
    <w:rsid w:val="005638ED"/>
    <w:rsid w:val="0056741A"/>
    <w:rsid w:val="00583381"/>
    <w:rsid w:val="00586679"/>
    <w:rsid w:val="005A2275"/>
    <w:rsid w:val="005A4152"/>
    <w:rsid w:val="005A7B63"/>
    <w:rsid w:val="005B48FB"/>
    <w:rsid w:val="005B798A"/>
    <w:rsid w:val="005D6B4D"/>
    <w:rsid w:val="00606543"/>
    <w:rsid w:val="00614DC0"/>
    <w:rsid w:val="0063720F"/>
    <w:rsid w:val="00645AF1"/>
    <w:rsid w:val="00646F02"/>
    <w:rsid w:val="00695467"/>
    <w:rsid w:val="006C2506"/>
    <w:rsid w:val="006C4C2B"/>
    <w:rsid w:val="006D2937"/>
    <w:rsid w:val="006D45C1"/>
    <w:rsid w:val="006F0605"/>
    <w:rsid w:val="0076158D"/>
    <w:rsid w:val="00761EFF"/>
    <w:rsid w:val="00765F59"/>
    <w:rsid w:val="00787C4C"/>
    <w:rsid w:val="007B404F"/>
    <w:rsid w:val="007D39B7"/>
    <w:rsid w:val="007F5572"/>
    <w:rsid w:val="008426D0"/>
    <w:rsid w:val="00864E3B"/>
    <w:rsid w:val="008658AA"/>
    <w:rsid w:val="008872CB"/>
    <w:rsid w:val="008A0063"/>
    <w:rsid w:val="008A73FA"/>
    <w:rsid w:val="008B0253"/>
    <w:rsid w:val="008B2150"/>
    <w:rsid w:val="008C0117"/>
    <w:rsid w:val="00921A82"/>
    <w:rsid w:val="00924EAB"/>
    <w:rsid w:val="00925D23"/>
    <w:rsid w:val="00944F30"/>
    <w:rsid w:val="0096242A"/>
    <w:rsid w:val="00980B3C"/>
    <w:rsid w:val="009B778B"/>
    <w:rsid w:val="009C7DD6"/>
    <w:rsid w:val="009D555E"/>
    <w:rsid w:val="009E54ED"/>
    <w:rsid w:val="00A32BF7"/>
    <w:rsid w:val="00A83D8E"/>
    <w:rsid w:val="00AB678E"/>
    <w:rsid w:val="00AC7EE9"/>
    <w:rsid w:val="00AD7B8B"/>
    <w:rsid w:val="00AE1A89"/>
    <w:rsid w:val="00AE523F"/>
    <w:rsid w:val="00B06A00"/>
    <w:rsid w:val="00B12D4E"/>
    <w:rsid w:val="00B22928"/>
    <w:rsid w:val="00B50386"/>
    <w:rsid w:val="00B7526A"/>
    <w:rsid w:val="00BA70B0"/>
    <w:rsid w:val="00BB0862"/>
    <w:rsid w:val="00BB364B"/>
    <w:rsid w:val="00BD2E71"/>
    <w:rsid w:val="00BD4C3F"/>
    <w:rsid w:val="00BE3CA8"/>
    <w:rsid w:val="00C07169"/>
    <w:rsid w:val="00C13C1A"/>
    <w:rsid w:val="00C3389E"/>
    <w:rsid w:val="00C6299C"/>
    <w:rsid w:val="00C71BAC"/>
    <w:rsid w:val="00C93744"/>
    <w:rsid w:val="00CA6B7F"/>
    <w:rsid w:val="00CB46E9"/>
    <w:rsid w:val="00CD2A31"/>
    <w:rsid w:val="00CE763E"/>
    <w:rsid w:val="00CF5DFA"/>
    <w:rsid w:val="00CF6FBE"/>
    <w:rsid w:val="00CF786F"/>
    <w:rsid w:val="00D02C11"/>
    <w:rsid w:val="00D1165C"/>
    <w:rsid w:val="00D52C69"/>
    <w:rsid w:val="00D61447"/>
    <w:rsid w:val="00D62FE3"/>
    <w:rsid w:val="00D648DC"/>
    <w:rsid w:val="00D732A9"/>
    <w:rsid w:val="00D84352"/>
    <w:rsid w:val="00D8795F"/>
    <w:rsid w:val="00D944D7"/>
    <w:rsid w:val="00DC1486"/>
    <w:rsid w:val="00DC5BD0"/>
    <w:rsid w:val="00DD2945"/>
    <w:rsid w:val="00DF1571"/>
    <w:rsid w:val="00DF6880"/>
    <w:rsid w:val="00E217ED"/>
    <w:rsid w:val="00E21B43"/>
    <w:rsid w:val="00E22593"/>
    <w:rsid w:val="00E325EB"/>
    <w:rsid w:val="00E71137"/>
    <w:rsid w:val="00E86EEF"/>
    <w:rsid w:val="00EB59A0"/>
    <w:rsid w:val="00EC2E04"/>
    <w:rsid w:val="00ED127D"/>
    <w:rsid w:val="00ED162F"/>
    <w:rsid w:val="00EE1F22"/>
    <w:rsid w:val="00F01DCB"/>
    <w:rsid w:val="00F16630"/>
    <w:rsid w:val="00F213C9"/>
    <w:rsid w:val="00F21AB4"/>
    <w:rsid w:val="00F40748"/>
    <w:rsid w:val="00F83801"/>
    <w:rsid w:val="00F91E01"/>
    <w:rsid w:val="00F95C91"/>
    <w:rsid w:val="00FA3835"/>
    <w:rsid w:val="00FB6417"/>
    <w:rsid w:val="00FB771F"/>
    <w:rsid w:val="00FE63DC"/>
    <w:rsid w:val="00FE6A81"/>
    <w:rsid w:val="00FF1D35"/>
    <w:rsid w:val="00F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A507C4"/>
  <w15:chartTrackingRefBased/>
  <w15:docId w15:val="{E37908D6-5F19-453B-BBC9-9C32AB17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D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D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D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D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D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D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D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D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D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D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D4E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BD4C3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D4C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4C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4C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C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C3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D7B8B"/>
    <w:rPr>
      <w:color w:val="666666"/>
    </w:rPr>
  </w:style>
  <w:style w:type="paragraph" w:styleId="Revision">
    <w:name w:val="Revision"/>
    <w:hidden/>
    <w:uiPriority w:val="99"/>
    <w:semiHidden/>
    <w:rsid w:val="002D5E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8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0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3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3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0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0F319EA-9B41-4333-8B87-0AB706582DFC}">
  <we:reference id="wa104382081" version="1.55.1.0" store="en-GB" storeType="OMEX"/>
  <we:alternateReferences>
    <we:reference id="wa104382081" version="1.55.1.0" store="WA104382081" storeType="OMEX"/>
  </we:alternateReferences>
  <we:properties>
    <we:property name="MENDELEY_CITATIONS" value="[]"/>
    <we:property name="MENDELEY_CITATIONS_LOCALE_CODE" value="&quot;en-GB&quot;"/>
    <we:property name="MENDELEY_CITATIONS_STYLE" value="{&quot;id&quot;:&quot;https://www.zotero.org/styles/animal&quot;,&quot;title&quot;:&quot;animal&quot;,&quot;format&quot;:&quot;author-date&quot;,&quot;defaultLocale&quot;:&quot;en-GB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875E2-9BBF-46E0-AE5D-7855C988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Rhea Kyriazopoulou</dc:creator>
  <cp:keywords/>
  <dc:description/>
  <cp:lastModifiedBy>Barbara Murphy</cp:lastModifiedBy>
  <cp:revision>2</cp:revision>
  <dcterms:created xsi:type="dcterms:W3CDTF">2025-02-05T08:59:00Z</dcterms:created>
  <dcterms:modified xsi:type="dcterms:W3CDTF">2025-02-05T08:59:00Z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59f7f8db-09c3-43e0-842a-e372336d81ec</vt:lpwstr>
  </property>
</Properties>
</file>