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8079" w14:textId="483F3A46" w:rsidR="0082142F" w:rsidRPr="00CA3F23" w:rsidRDefault="00D378E7" w:rsidP="004E4B58">
      <w:pPr>
        <w:spacing w:line="276" w:lineRule="auto"/>
        <w:rPr>
          <w:rFonts w:ascii="Sylfaen" w:hAnsi="Sylfaen"/>
          <w:b/>
          <w:bCs/>
          <w:sz w:val="22"/>
          <w:szCs w:val="22"/>
          <w:bdr w:val="none" w:sz="0" w:space="0" w:color="auto" w:frame="1"/>
          <w:lang w:val="en-GB"/>
        </w:rPr>
      </w:pPr>
      <w:r w:rsidRPr="00CA3F23">
        <w:rPr>
          <w:rFonts w:ascii="Sylfaen" w:hAnsi="Sylfaen"/>
          <w:b/>
          <w:bCs/>
          <w:sz w:val="22"/>
          <w:szCs w:val="22"/>
          <w:bdr w:val="none" w:sz="0" w:space="0" w:color="auto" w:frame="1"/>
          <w:lang w:val="en-GB"/>
        </w:rPr>
        <w:t>Identifying Cultural Trauma S</w:t>
      </w:r>
      <w:r w:rsidR="006B6CBB" w:rsidRPr="00CA3F23">
        <w:rPr>
          <w:rFonts w:ascii="Sylfaen" w:hAnsi="Sylfaen"/>
          <w:b/>
          <w:bCs/>
          <w:sz w:val="22"/>
          <w:szCs w:val="22"/>
          <w:lang w:val="en-GB"/>
        </w:rPr>
        <w:t>cripts in Georgia</w:t>
      </w:r>
    </w:p>
    <w:p w14:paraId="0F037834" w14:textId="77777777" w:rsidR="0082142F" w:rsidRPr="006746A6" w:rsidRDefault="0082142F" w:rsidP="004E4B58">
      <w:pPr>
        <w:spacing w:line="276" w:lineRule="auto"/>
        <w:rPr>
          <w:rFonts w:ascii="Sylfaen" w:hAnsi="Sylfaen"/>
          <w:sz w:val="22"/>
          <w:szCs w:val="22"/>
          <w:bdr w:val="none" w:sz="0" w:space="0" w:color="auto" w:frame="1"/>
          <w:lang w:val="en-GB"/>
        </w:rPr>
      </w:pPr>
    </w:p>
    <w:p w14:paraId="47B40BBC" w14:textId="14C3FFE1" w:rsidR="00656717" w:rsidRDefault="00656717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  <w:r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Background: </w:t>
      </w:r>
      <w:r w:rsidR="008C0C14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Examining cultural factors </w:t>
      </w:r>
      <w:r w:rsidR="008C0C14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influencing </w:t>
      </w:r>
      <w:r w:rsidR="00A3422D">
        <w:rPr>
          <w:rFonts w:ascii="Sylfaen" w:hAnsi="Sylfaen"/>
          <w:sz w:val="22"/>
          <w:szCs w:val="22"/>
          <w:bdr w:val="none" w:sz="0" w:space="0" w:color="auto" w:frame="1"/>
        </w:rPr>
        <w:t xml:space="preserve">the </w:t>
      </w:r>
      <w:r w:rsidR="008C0C14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development and manifestation of traumatic stress</w:t>
      </w:r>
      <w:r w:rsidR="008C0C14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is essential, as </w:t>
      </w:r>
      <w:r w:rsidR="008C0C14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current</w:t>
      </w:r>
      <w:r w:rsidR="008C0C14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diagnostic criteria are based on Western culture</w:t>
      </w:r>
      <w:r w:rsidR="00730224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and might not be sensitive enough</w:t>
      </w:r>
      <w:r w:rsidR="008C0C14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. </w:t>
      </w:r>
      <w:r w:rsidR="00DB3B01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>To describe cultural factors</w:t>
      </w:r>
      <w:r w:rsidR="00895697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the concept of</w:t>
      </w:r>
      <w:r w:rsidR="00DB3B01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cultural script</w:t>
      </w:r>
      <w:r w:rsidR="00BB7F79">
        <w:rPr>
          <w:rFonts w:ascii="Sylfaen" w:hAnsi="Sylfaen"/>
          <w:sz w:val="22"/>
          <w:szCs w:val="22"/>
          <w:bdr w:val="none" w:sz="0" w:space="0" w:color="auto" w:frame="1"/>
          <w:lang w:val="en"/>
        </w:rPr>
        <w:t>s</w:t>
      </w:r>
      <w:r w:rsidR="00DB3B01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of trauma</w:t>
      </w:r>
      <w:r w:rsidR="00241806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</w:t>
      </w:r>
      <w:r w:rsidR="00895697">
        <w:rPr>
          <w:rFonts w:ascii="Sylfaen" w:hAnsi="Sylfaen"/>
          <w:sz w:val="22"/>
          <w:szCs w:val="22"/>
          <w:bdr w:val="none" w:sz="0" w:space="0" w:color="auto" w:frame="1"/>
          <w:lang w:val="en"/>
        </w:rPr>
        <w:t>was introduced</w:t>
      </w:r>
      <w:r w:rsidR="00241806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>.</w:t>
      </w:r>
      <w:r w:rsidR="00DB3B01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</w:t>
      </w:r>
      <w:r w:rsidR="00895697">
        <w:rPr>
          <w:rFonts w:ascii="Sylfaen" w:hAnsi="Sylfaen"/>
          <w:sz w:val="22"/>
          <w:szCs w:val="22"/>
          <w:bdr w:val="none" w:sz="0" w:space="0" w:color="auto" w:frame="1"/>
          <w:lang w:val="en"/>
        </w:rPr>
        <w:t>It</w:t>
      </w:r>
      <w:r w:rsidR="00241806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</w:t>
      </w:r>
      <w:r w:rsidR="00197C30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proposes that </w:t>
      </w:r>
      <w:r w:rsidR="006447CA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different </w:t>
      </w:r>
      <w:r w:rsidR="00197C30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stress </w:t>
      </w:r>
      <w:r w:rsidR="006447CA">
        <w:rPr>
          <w:rFonts w:ascii="Sylfaen" w:hAnsi="Sylfaen"/>
          <w:sz w:val="22"/>
          <w:szCs w:val="22"/>
          <w:bdr w:val="none" w:sz="0" w:space="0" w:color="auto" w:frame="1"/>
          <w:lang w:val="en"/>
        </w:rPr>
        <w:t>reactions form a complex posttraumatic behavior related to the culture of an individual</w:t>
      </w:r>
      <w:r w:rsidR="00197C30">
        <w:rPr>
          <w:rFonts w:ascii="Sylfaen" w:hAnsi="Sylfaen"/>
          <w:sz w:val="22"/>
          <w:szCs w:val="22"/>
          <w:bdr w:val="none" w:sz="0" w:space="0" w:color="auto" w:frame="1"/>
          <w:lang w:val="en"/>
        </w:rPr>
        <w:t>.</w:t>
      </w:r>
      <w:r w:rsidR="00730224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</w:t>
      </w:r>
    </w:p>
    <w:p w14:paraId="0FBCE742" w14:textId="77777777" w:rsidR="00656717" w:rsidRDefault="00656717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</w:p>
    <w:p w14:paraId="7A53EE62" w14:textId="77777777" w:rsidR="00656717" w:rsidRDefault="00656717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  <w:r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Aim: </w:t>
      </w:r>
      <w:r w:rsidR="003A7633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This study aims to </w:t>
      </w:r>
      <w:r w:rsidR="00895697">
        <w:rPr>
          <w:rFonts w:ascii="Sylfaen" w:hAnsi="Sylfaen"/>
          <w:sz w:val="22"/>
          <w:szCs w:val="22"/>
          <w:bdr w:val="none" w:sz="0" w:space="0" w:color="auto" w:frame="1"/>
          <w:lang w:val="en"/>
        </w:rPr>
        <w:t>explore</w:t>
      </w:r>
      <w:r w:rsidR="003A7633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Georgian cultural trauma scripts, </w:t>
      </w:r>
      <w:r w:rsidR="00895697">
        <w:rPr>
          <w:rFonts w:ascii="Sylfaen" w:hAnsi="Sylfaen"/>
          <w:sz w:val="22"/>
          <w:szCs w:val="22"/>
          <w:bdr w:val="none" w:sz="0" w:space="0" w:color="auto" w:frame="1"/>
          <w:lang w:val="en"/>
        </w:rPr>
        <w:t>as well as the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</w:t>
      </w:r>
      <w:r w:rsidR="003A7633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>c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"/>
        </w:rPr>
        <w:t>ultural values associated with trauma.</w:t>
      </w:r>
      <w:r w:rsidR="00895697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</w:t>
      </w:r>
    </w:p>
    <w:p w14:paraId="484D39EC" w14:textId="77777777" w:rsidR="00C5354D" w:rsidRDefault="00C5354D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</w:p>
    <w:p w14:paraId="759E1182" w14:textId="6F2D85AC" w:rsidR="00C5354D" w:rsidRDefault="00656717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  <w:r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Method: 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The </w:t>
      </w:r>
      <w:r w:rsidR="00730224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qualitative component of the study</w:t>
      </w:r>
      <w:r w:rsidR="0069687D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730224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implied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C5354D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six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focus groups, </w:t>
      </w:r>
      <w:r w:rsidR="00A3422D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two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with </w:t>
      </w:r>
      <w:r w:rsidR="00895697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clinician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s</w:t>
      </w:r>
      <w:r w:rsidR="000D15FD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D167C1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and 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expert</w:t>
      </w:r>
      <w:r w:rsidR="00730224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s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in the 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traumatic stress</w:t>
      </w:r>
      <w:r w:rsidR="005074E3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field</w:t>
      </w:r>
      <w:r w:rsidR="00D167C1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D167C1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(n=7)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and </w:t>
      </w:r>
      <w:r w:rsidR="006B6CBB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four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with 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individuals</w:t>
      </w:r>
      <w:r w:rsidR="00423EE9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5074E3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suffering from</w:t>
      </w:r>
      <w:r w:rsidR="005074E3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traumatic experiences</w:t>
      </w:r>
      <w:r w:rsidR="00D167C1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 </w:t>
      </w:r>
      <w:r w:rsidR="00D167C1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(n</w:t>
      </w:r>
      <w:r w:rsidR="006B6CBB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=11</w:t>
      </w:r>
      <w:r w:rsidR="00D167C1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>)</w:t>
      </w:r>
      <w:r w:rsidR="00685302" w:rsidRPr="006746A6">
        <w:rPr>
          <w:rFonts w:ascii="Sylfaen" w:hAnsi="Sylfaen"/>
          <w:sz w:val="22"/>
          <w:szCs w:val="22"/>
          <w:bdr w:val="none" w:sz="0" w:space="0" w:color="auto" w:frame="1"/>
          <w:lang w:val="en-GB"/>
        </w:rPr>
        <w:t xml:space="preserve">. </w:t>
      </w:r>
    </w:p>
    <w:p w14:paraId="30779695" w14:textId="77777777" w:rsidR="00C5354D" w:rsidRDefault="00C5354D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</w:p>
    <w:p w14:paraId="2A2F48F9" w14:textId="4D47F0B4" w:rsidR="00C5354D" w:rsidRDefault="00C5354D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  <w:r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Results: </w:t>
      </w:r>
      <w:r w:rsidR="0069687D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The analysis revealed particular patterns of the Georgian cultural scripts of trauma. The feeling of nonacceptance </w:t>
      </w:r>
      <w:r w:rsidR="001641D2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from others </w:t>
      </w:r>
      <w:r w:rsidR="0069687D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is the main element of many scripts, which implies a </w:t>
      </w:r>
      <w:r w:rsidR="00B506B7">
        <w:rPr>
          <w:rFonts w:ascii="Sylfaen" w:hAnsi="Sylfaen"/>
          <w:sz w:val="22"/>
          <w:szCs w:val="22"/>
          <w:bdr w:val="none" w:sz="0" w:space="0" w:color="auto" w:frame="1"/>
          <w:lang w:val="en"/>
        </w:rPr>
        <w:t>feeling</w:t>
      </w:r>
      <w:r w:rsidR="0069687D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of rejection. In many cases, the feeling of nonacceptance is accompanied by concealing pain and not showing distress to those around them, which may lead to isolation. Other prominent elements of the</w:t>
      </w:r>
      <w:r w:rsidR="001641D2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different</w:t>
      </w:r>
      <w:r w:rsidR="0069687D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 script include caring for others, alienation, and growth. The revealed trauma script elements are related to Georgian cultural values; for example, power lies in unity.</w:t>
      </w:r>
    </w:p>
    <w:p w14:paraId="6697C916" w14:textId="77777777" w:rsidR="001641D2" w:rsidRDefault="001641D2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  <w:lang w:val="en"/>
        </w:rPr>
      </w:pPr>
    </w:p>
    <w:p w14:paraId="6A9B2DB8" w14:textId="3D241D01" w:rsidR="001641D2" w:rsidRPr="00C5354D" w:rsidRDefault="001641D2" w:rsidP="006B6CBB">
      <w:pPr>
        <w:spacing w:line="276" w:lineRule="auto"/>
        <w:jc w:val="both"/>
        <w:rPr>
          <w:rFonts w:ascii="Sylfaen" w:hAnsi="Sylfaen"/>
          <w:sz w:val="22"/>
          <w:szCs w:val="22"/>
          <w:bdr w:val="none" w:sz="0" w:space="0" w:color="auto" w:frame="1"/>
        </w:rPr>
      </w:pPr>
      <w:r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Conclusion: Georgian trauma survivors </w:t>
      </w:r>
      <w:r w:rsidR="00B506B7">
        <w:rPr>
          <w:rFonts w:ascii="Sylfaen" w:hAnsi="Sylfaen"/>
          <w:sz w:val="22"/>
          <w:szCs w:val="22"/>
          <w:bdr w:val="none" w:sz="0" w:space="0" w:color="auto" w:frame="1"/>
          <w:lang w:val="en"/>
        </w:rPr>
        <w:t xml:space="preserve">are members of the collectivistic culture. Therefore, the core symptoms are related to large groups and stigma. Considering the findings might </w:t>
      </w:r>
      <w:r w:rsidR="00D378E7">
        <w:rPr>
          <w:rFonts w:ascii="Sylfaen" w:hAnsi="Sylfaen"/>
          <w:sz w:val="22"/>
          <w:szCs w:val="22"/>
          <w:bdr w:val="none" w:sz="0" w:space="0" w:color="auto" w:frame="1"/>
          <w:lang w:val="en"/>
        </w:rPr>
        <w:t>help plan the intervention.</w:t>
      </w:r>
    </w:p>
    <w:p w14:paraId="6D1F2CE0" w14:textId="77777777" w:rsidR="004672D0" w:rsidRDefault="004672D0" w:rsidP="004E4B58">
      <w:pPr>
        <w:spacing w:line="276" w:lineRule="auto"/>
        <w:rPr>
          <w:rFonts w:ascii="Sylfaen" w:hAnsi="Sylfaen"/>
          <w:sz w:val="22"/>
          <w:szCs w:val="22"/>
          <w:bdr w:val="none" w:sz="0" w:space="0" w:color="auto" w:frame="1"/>
          <w:lang w:val="en-GB"/>
        </w:rPr>
      </w:pPr>
    </w:p>
    <w:p w14:paraId="33998E33" w14:textId="77777777" w:rsidR="00187A32" w:rsidRPr="006746A6" w:rsidRDefault="00187A32" w:rsidP="004E4B58">
      <w:pPr>
        <w:spacing w:line="276" w:lineRule="auto"/>
        <w:rPr>
          <w:rFonts w:ascii="Sylfaen" w:hAnsi="Sylfaen"/>
          <w:sz w:val="22"/>
          <w:szCs w:val="22"/>
          <w:bdr w:val="none" w:sz="0" w:space="0" w:color="auto" w:frame="1"/>
          <w:lang w:val="en-GB"/>
        </w:rPr>
      </w:pPr>
    </w:p>
    <w:sectPr w:rsidR="00187A32" w:rsidRPr="00674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F"/>
    <w:rsid w:val="000D15FD"/>
    <w:rsid w:val="001641D2"/>
    <w:rsid w:val="00187A32"/>
    <w:rsid w:val="00197C30"/>
    <w:rsid w:val="001F1D9C"/>
    <w:rsid w:val="00241806"/>
    <w:rsid w:val="00263C76"/>
    <w:rsid w:val="002D479A"/>
    <w:rsid w:val="00355E84"/>
    <w:rsid w:val="003A7633"/>
    <w:rsid w:val="003C35AB"/>
    <w:rsid w:val="00423EE9"/>
    <w:rsid w:val="004672D0"/>
    <w:rsid w:val="004A04CC"/>
    <w:rsid w:val="004E4B58"/>
    <w:rsid w:val="005074E3"/>
    <w:rsid w:val="006447CA"/>
    <w:rsid w:val="00656717"/>
    <w:rsid w:val="006746A6"/>
    <w:rsid w:val="00685302"/>
    <w:rsid w:val="00695696"/>
    <w:rsid w:val="0069687D"/>
    <w:rsid w:val="006B6CBB"/>
    <w:rsid w:val="006C1336"/>
    <w:rsid w:val="00730224"/>
    <w:rsid w:val="00775CD1"/>
    <w:rsid w:val="0082142F"/>
    <w:rsid w:val="00837E6F"/>
    <w:rsid w:val="00871DF4"/>
    <w:rsid w:val="00895697"/>
    <w:rsid w:val="008C0C14"/>
    <w:rsid w:val="008E6728"/>
    <w:rsid w:val="009B099F"/>
    <w:rsid w:val="009C59BB"/>
    <w:rsid w:val="00A3422D"/>
    <w:rsid w:val="00A92132"/>
    <w:rsid w:val="00B506B7"/>
    <w:rsid w:val="00B60626"/>
    <w:rsid w:val="00B9332D"/>
    <w:rsid w:val="00BA52A7"/>
    <w:rsid w:val="00BB7F79"/>
    <w:rsid w:val="00C12EB1"/>
    <w:rsid w:val="00C5354D"/>
    <w:rsid w:val="00CA3F23"/>
    <w:rsid w:val="00CF5B0C"/>
    <w:rsid w:val="00D167C1"/>
    <w:rsid w:val="00D378E7"/>
    <w:rsid w:val="00D84927"/>
    <w:rsid w:val="00DB3B01"/>
    <w:rsid w:val="00DB48CF"/>
    <w:rsid w:val="00DE2787"/>
    <w:rsid w:val="00E03D4E"/>
    <w:rsid w:val="00E41C38"/>
    <w:rsid w:val="00EE7D68"/>
    <w:rsid w:val="00F61C99"/>
    <w:rsid w:val="00F86034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R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BAC16"/>
  <w15:chartTrackingRefBased/>
  <w15:docId w15:val="{246C3A0B-EFDE-0D46-B75E-A8D39C2C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R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42F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142F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B3B01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B3B01"/>
    <w:rPr>
      <w:rFonts w:ascii="Consolas" w:eastAsia="Times New Roman" w:hAnsi="Consolas" w:cs="Consolas"/>
      <w:kern w:val="0"/>
      <w:sz w:val="20"/>
      <w:szCs w:val="20"/>
      <w:lang w:val="en-US" w:eastAsia="en-GB"/>
      <w14:ligatures w14:val="none"/>
    </w:rPr>
  </w:style>
  <w:style w:type="paragraph" w:styleId="berarbeitung">
    <w:name w:val="Revision"/>
    <w:hidden/>
    <w:uiPriority w:val="99"/>
    <w:semiHidden/>
    <w:rsid w:val="00895697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4AE42B-67B6-7A40-8A1B-4317EA8D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Andreas Maercker</cp:lastModifiedBy>
  <cp:revision>11</cp:revision>
  <dcterms:created xsi:type="dcterms:W3CDTF">2023-12-19T08:11:00Z</dcterms:created>
  <dcterms:modified xsi:type="dcterms:W3CDTF">2024-10-21T14:58:00Z</dcterms:modified>
</cp:coreProperties>
</file>