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A7C15DD" w14:textId="5F410650" w:rsidR="00357F2A" w:rsidRDefault="002E6B14" w:rsidP="00357F2A">
      <w:pPr>
        <w:jc w:val="left"/>
        <w:rPr>
          <w:rFonts w:cs="Arial"/>
          <w:sz w:val="18"/>
          <w:szCs w:val="18"/>
        </w:rPr>
      </w:pPr>
      <w:r w:rsidRPr="00086577">
        <w:rPr>
          <w:rFonts w:cs="Arial"/>
          <w:b/>
          <w:sz w:val="18"/>
          <w:szCs w:val="18"/>
        </w:rPr>
        <w:t>Application</w:t>
      </w:r>
      <w:r w:rsidR="00BB0D71" w:rsidRPr="00086577">
        <w:rPr>
          <w:rFonts w:cs="Arial"/>
          <w:b/>
          <w:sz w:val="18"/>
          <w:szCs w:val="18"/>
        </w:rPr>
        <w:t xml:space="preserve">: </w:t>
      </w:r>
      <w:r w:rsidR="00357F2A">
        <w:rPr>
          <w:rFonts w:cs="Arial"/>
          <w:sz w:val="18"/>
          <w:szCs w:val="18"/>
        </w:rPr>
        <w:t>Currently in the United Kingdom, many abattoirs rely on subjective techniques</w:t>
      </w:r>
      <w:r w:rsidR="006C040F">
        <w:rPr>
          <w:rFonts w:cs="Arial"/>
          <w:sz w:val="18"/>
          <w:szCs w:val="18"/>
        </w:rPr>
        <w:t xml:space="preserve"> (visual assessment)</w:t>
      </w:r>
      <w:r w:rsidR="00357F2A">
        <w:rPr>
          <w:rFonts w:cs="Arial"/>
          <w:sz w:val="18"/>
          <w:szCs w:val="18"/>
        </w:rPr>
        <w:t xml:space="preserve"> for grading carcasses</w:t>
      </w:r>
      <w:r w:rsidR="006C040F">
        <w:rPr>
          <w:rFonts w:cs="Arial"/>
          <w:sz w:val="18"/>
          <w:szCs w:val="18"/>
        </w:rPr>
        <w:t xml:space="preserve">. </w:t>
      </w:r>
      <w:r w:rsidR="00357F2A">
        <w:rPr>
          <w:rFonts w:cs="Arial"/>
          <w:sz w:val="18"/>
          <w:szCs w:val="18"/>
        </w:rPr>
        <w:t>Video image analysis systems coupled with machine learning techniques have the potential to be adopted in abattoirs</w:t>
      </w:r>
      <w:r w:rsidR="00EC6503">
        <w:rPr>
          <w:rFonts w:cs="Arial"/>
          <w:sz w:val="18"/>
          <w:szCs w:val="18"/>
        </w:rPr>
        <w:t xml:space="preserve">, offering </w:t>
      </w:r>
      <w:r w:rsidR="00357F2A">
        <w:rPr>
          <w:rFonts w:cs="Arial"/>
          <w:sz w:val="18"/>
          <w:szCs w:val="18"/>
        </w:rPr>
        <w:t>an objective approach to classification.</w:t>
      </w:r>
    </w:p>
    <w:p w14:paraId="44D4E3FA" w14:textId="77777777" w:rsidR="001F53F6" w:rsidRPr="00086577" w:rsidRDefault="001F53F6" w:rsidP="0089086C">
      <w:pPr>
        <w:jc w:val="left"/>
        <w:rPr>
          <w:rFonts w:cs="Arial"/>
          <w:sz w:val="18"/>
          <w:szCs w:val="18"/>
        </w:rPr>
      </w:pPr>
    </w:p>
    <w:p w14:paraId="19CEC1AE" w14:textId="7E817493" w:rsidR="00EE77C6" w:rsidRDefault="002E6B14" w:rsidP="002E6B14">
      <w:pPr>
        <w:jc w:val="left"/>
        <w:rPr>
          <w:rFonts w:cs="Arial"/>
          <w:bCs/>
          <w:sz w:val="18"/>
          <w:szCs w:val="18"/>
        </w:rPr>
      </w:pPr>
      <w:r w:rsidRPr="00086577">
        <w:rPr>
          <w:rFonts w:cs="Arial"/>
          <w:b/>
          <w:sz w:val="18"/>
          <w:szCs w:val="18"/>
        </w:rPr>
        <w:t>Introduction</w:t>
      </w:r>
      <w:r w:rsidR="0089086C" w:rsidRPr="00086577">
        <w:rPr>
          <w:rFonts w:cs="Arial"/>
          <w:b/>
          <w:sz w:val="18"/>
          <w:szCs w:val="18"/>
        </w:rPr>
        <w:t xml:space="preserve">: </w:t>
      </w:r>
      <w:r w:rsidR="00EE77C6" w:rsidRPr="00086577">
        <w:rPr>
          <w:rFonts w:cs="Arial"/>
          <w:bCs/>
          <w:sz w:val="18"/>
          <w:szCs w:val="18"/>
        </w:rPr>
        <w:t>Mechanical grading can objectively classify beef carcasses</w:t>
      </w:r>
      <w:r w:rsidR="00EC6503">
        <w:rPr>
          <w:rFonts w:cs="Arial"/>
          <w:bCs/>
          <w:sz w:val="18"/>
          <w:szCs w:val="18"/>
        </w:rPr>
        <w:t>, however</w:t>
      </w:r>
      <w:r w:rsidR="006A564A">
        <w:rPr>
          <w:rFonts w:cs="Arial"/>
          <w:bCs/>
          <w:sz w:val="18"/>
          <w:szCs w:val="18"/>
        </w:rPr>
        <w:t>,</w:t>
      </w:r>
      <w:r w:rsidR="00EE77C6" w:rsidRPr="00086577">
        <w:rPr>
          <w:rFonts w:cs="Arial"/>
          <w:bCs/>
          <w:sz w:val="18"/>
          <w:szCs w:val="18"/>
        </w:rPr>
        <w:t xml:space="preserve"> it is </w:t>
      </w:r>
      <w:r w:rsidR="617C499B" w:rsidRPr="12B6CECF">
        <w:rPr>
          <w:rFonts w:cs="Arial"/>
          <w:sz w:val="18"/>
          <w:szCs w:val="18"/>
        </w:rPr>
        <w:t xml:space="preserve">not widely </w:t>
      </w:r>
      <w:r w:rsidR="382BC3B0" w:rsidRPr="12B6CECF">
        <w:rPr>
          <w:rFonts w:cs="Arial"/>
          <w:sz w:val="18"/>
          <w:szCs w:val="18"/>
        </w:rPr>
        <w:t>adopted</w:t>
      </w:r>
      <w:r w:rsidR="00EE77C6" w:rsidRPr="00086577">
        <w:rPr>
          <w:rFonts w:cs="Arial"/>
          <w:bCs/>
          <w:sz w:val="18"/>
          <w:szCs w:val="18"/>
        </w:rPr>
        <w:t xml:space="preserve">, often due to the infrastructure and </w:t>
      </w:r>
      <w:r w:rsidR="26567B39" w:rsidRPr="68B89FB0">
        <w:rPr>
          <w:rFonts w:cs="Arial"/>
          <w:sz w:val="18"/>
          <w:szCs w:val="18"/>
        </w:rPr>
        <w:t xml:space="preserve">equipment </w:t>
      </w:r>
      <w:r w:rsidR="00EE77C6" w:rsidRPr="190495C9">
        <w:rPr>
          <w:rFonts w:cs="Arial"/>
          <w:sz w:val="18"/>
          <w:szCs w:val="18"/>
        </w:rPr>
        <w:t>cost</w:t>
      </w:r>
      <w:r w:rsidR="724260AF" w:rsidRPr="190495C9">
        <w:rPr>
          <w:rFonts w:cs="Arial"/>
          <w:sz w:val="18"/>
          <w:szCs w:val="18"/>
        </w:rPr>
        <w:t>s</w:t>
      </w:r>
      <w:r w:rsidR="00EE77C6" w:rsidRPr="00086577">
        <w:rPr>
          <w:rFonts w:cs="Arial"/>
          <w:bCs/>
          <w:sz w:val="18"/>
          <w:szCs w:val="18"/>
        </w:rPr>
        <w:t xml:space="preserve">. </w:t>
      </w:r>
      <w:r w:rsidR="00EC6503">
        <w:rPr>
          <w:rFonts w:cs="Arial"/>
          <w:bCs/>
          <w:sz w:val="18"/>
          <w:szCs w:val="18"/>
        </w:rPr>
        <w:t>P</w:t>
      </w:r>
      <w:r w:rsidR="00EE77C6" w:rsidRPr="00086577">
        <w:rPr>
          <w:rFonts w:cs="Arial"/>
          <w:bCs/>
          <w:sz w:val="18"/>
          <w:szCs w:val="18"/>
        </w:rPr>
        <w:t>urpose-built imaging systems</w:t>
      </w:r>
      <w:r w:rsidR="00EC6503">
        <w:rPr>
          <w:rFonts w:cs="Arial"/>
          <w:bCs/>
          <w:sz w:val="18"/>
          <w:szCs w:val="18"/>
        </w:rPr>
        <w:t>, requiring limited infrastructure,</w:t>
      </w:r>
      <w:r w:rsidR="00EE77C6" w:rsidRPr="00086577">
        <w:rPr>
          <w:rFonts w:cs="Arial"/>
          <w:bCs/>
          <w:sz w:val="18"/>
          <w:szCs w:val="18"/>
        </w:rPr>
        <w:t xml:space="preserve"> can extract </w:t>
      </w:r>
      <w:r w:rsidR="00EE77C6" w:rsidRPr="139A84E0">
        <w:rPr>
          <w:rFonts w:cs="Arial"/>
          <w:sz w:val="18"/>
          <w:szCs w:val="18"/>
        </w:rPr>
        <w:t>3</w:t>
      </w:r>
      <w:r w:rsidR="3E01D037" w:rsidRPr="139A84E0">
        <w:rPr>
          <w:rFonts w:cs="Arial"/>
          <w:sz w:val="18"/>
          <w:szCs w:val="18"/>
        </w:rPr>
        <w:t>D</w:t>
      </w:r>
      <w:r w:rsidR="74E2D6BD" w:rsidRPr="139A84E0">
        <w:rPr>
          <w:rFonts w:cs="Arial"/>
          <w:sz w:val="18"/>
          <w:szCs w:val="18"/>
        </w:rPr>
        <w:t xml:space="preserve"> </w:t>
      </w:r>
      <w:r w:rsidR="00EE77C6" w:rsidRPr="139A84E0">
        <w:rPr>
          <w:rFonts w:cs="Arial"/>
          <w:sz w:val="18"/>
          <w:szCs w:val="18"/>
        </w:rPr>
        <w:t>measurements</w:t>
      </w:r>
      <w:r w:rsidR="00EE77C6" w:rsidRPr="00086577">
        <w:rPr>
          <w:rFonts w:cs="Arial"/>
          <w:bCs/>
          <w:sz w:val="18"/>
          <w:szCs w:val="18"/>
        </w:rPr>
        <w:t xml:space="preserve"> of beef carcasses, which can be used </w:t>
      </w:r>
      <w:r w:rsidR="1CC5BF31" w:rsidRPr="5276F06C">
        <w:rPr>
          <w:rFonts w:cs="Arial"/>
          <w:sz w:val="18"/>
          <w:szCs w:val="18"/>
        </w:rPr>
        <w:t>to predict carcass characteristics</w:t>
      </w:r>
      <w:r w:rsidR="004474AD">
        <w:rPr>
          <w:rFonts w:cs="Arial"/>
          <w:sz w:val="18"/>
          <w:szCs w:val="18"/>
        </w:rPr>
        <w:t>, reducing cost</w:t>
      </w:r>
      <w:r w:rsidR="00E56373">
        <w:rPr>
          <w:rFonts w:cs="Arial"/>
          <w:sz w:val="18"/>
          <w:szCs w:val="18"/>
        </w:rPr>
        <w:t xml:space="preserve">. </w:t>
      </w:r>
      <w:r w:rsidR="21C8C95C" w:rsidRPr="5276F06C">
        <w:rPr>
          <w:rFonts w:cs="Arial"/>
          <w:sz w:val="18"/>
          <w:szCs w:val="18"/>
        </w:rPr>
        <w:t>O</w:t>
      </w:r>
      <w:r w:rsidR="00D2288D" w:rsidRPr="5276F06C">
        <w:rPr>
          <w:rFonts w:cs="Arial"/>
          <w:sz w:val="18"/>
          <w:szCs w:val="18"/>
        </w:rPr>
        <w:t>bjectiv</w:t>
      </w:r>
      <w:r w:rsidR="2B78D469" w:rsidRPr="5276F06C">
        <w:rPr>
          <w:rFonts w:cs="Arial"/>
          <w:sz w:val="18"/>
          <w:szCs w:val="18"/>
        </w:rPr>
        <w:t>e</w:t>
      </w:r>
      <w:r w:rsidR="00D2288D">
        <w:rPr>
          <w:rFonts w:cs="Arial"/>
          <w:bCs/>
          <w:sz w:val="18"/>
          <w:szCs w:val="18"/>
        </w:rPr>
        <w:t xml:space="preserve"> classification </w:t>
      </w:r>
      <w:r w:rsidR="002A1E58">
        <w:rPr>
          <w:rFonts w:cs="Arial"/>
          <w:bCs/>
          <w:sz w:val="18"/>
          <w:szCs w:val="18"/>
        </w:rPr>
        <w:t xml:space="preserve">can </w:t>
      </w:r>
      <w:r w:rsidR="00AB718A">
        <w:rPr>
          <w:rFonts w:cs="Arial"/>
          <w:bCs/>
          <w:sz w:val="18"/>
          <w:szCs w:val="18"/>
        </w:rPr>
        <w:t>increas</w:t>
      </w:r>
      <w:r w:rsidR="002A1E58">
        <w:rPr>
          <w:rFonts w:cs="Arial"/>
          <w:bCs/>
          <w:sz w:val="18"/>
          <w:szCs w:val="18"/>
        </w:rPr>
        <w:t>e</w:t>
      </w:r>
      <w:r w:rsidR="00AB718A">
        <w:rPr>
          <w:rFonts w:cs="Arial"/>
          <w:bCs/>
          <w:sz w:val="18"/>
          <w:szCs w:val="18"/>
        </w:rPr>
        <w:t xml:space="preserve"> trust in the </w:t>
      </w:r>
      <w:r w:rsidR="7760DF6A" w:rsidRPr="5276F06C">
        <w:rPr>
          <w:rFonts w:cs="Arial"/>
          <w:sz w:val="18"/>
          <w:szCs w:val="18"/>
        </w:rPr>
        <w:t xml:space="preserve">payment </w:t>
      </w:r>
      <w:r w:rsidR="00AB718A">
        <w:rPr>
          <w:rFonts w:cs="Arial"/>
          <w:bCs/>
          <w:sz w:val="18"/>
          <w:szCs w:val="18"/>
        </w:rPr>
        <w:t xml:space="preserve">system and </w:t>
      </w:r>
      <w:r w:rsidR="47608040" w:rsidRPr="5276F06C">
        <w:rPr>
          <w:rFonts w:cs="Arial"/>
          <w:sz w:val="18"/>
          <w:szCs w:val="18"/>
        </w:rPr>
        <w:t>provide</w:t>
      </w:r>
      <w:r w:rsidR="002A1E58">
        <w:rPr>
          <w:rFonts w:cs="Arial"/>
          <w:bCs/>
          <w:sz w:val="18"/>
          <w:szCs w:val="18"/>
        </w:rPr>
        <w:t xml:space="preserve"> financial </w:t>
      </w:r>
      <w:r w:rsidR="002A1E58" w:rsidRPr="5C822A16">
        <w:rPr>
          <w:rFonts w:cs="Arial"/>
          <w:sz w:val="18"/>
          <w:szCs w:val="18"/>
        </w:rPr>
        <w:t>incentive</w:t>
      </w:r>
      <w:r w:rsidR="6A813733" w:rsidRPr="5C822A16">
        <w:rPr>
          <w:rFonts w:cs="Arial"/>
          <w:sz w:val="18"/>
          <w:szCs w:val="18"/>
        </w:rPr>
        <w:t>s</w:t>
      </w:r>
      <w:r w:rsidR="002A1E58">
        <w:rPr>
          <w:rFonts w:cs="Arial"/>
          <w:bCs/>
          <w:sz w:val="18"/>
          <w:szCs w:val="18"/>
        </w:rPr>
        <w:t xml:space="preserve"> for cattle</w:t>
      </w:r>
      <w:r w:rsidR="004474AD">
        <w:rPr>
          <w:rFonts w:cs="Arial"/>
          <w:bCs/>
          <w:sz w:val="18"/>
          <w:szCs w:val="18"/>
        </w:rPr>
        <w:t xml:space="preserve"> to be finished</w:t>
      </w:r>
      <w:r w:rsidR="002A1E58">
        <w:rPr>
          <w:rFonts w:cs="Arial"/>
          <w:bCs/>
          <w:sz w:val="18"/>
          <w:szCs w:val="18"/>
        </w:rPr>
        <w:t xml:space="preserve"> at the target classification grad</w:t>
      </w:r>
      <w:r w:rsidR="004474AD">
        <w:rPr>
          <w:rFonts w:cs="Arial"/>
          <w:bCs/>
          <w:sz w:val="18"/>
          <w:szCs w:val="18"/>
        </w:rPr>
        <w:t>e</w:t>
      </w:r>
      <w:r w:rsidR="27C2243C" w:rsidRPr="5276F06C">
        <w:rPr>
          <w:rFonts w:cs="Arial"/>
          <w:sz w:val="18"/>
          <w:szCs w:val="18"/>
        </w:rPr>
        <w:t>.</w:t>
      </w:r>
      <w:r w:rsidR="002A1E58" w:rsidRPr="5276F06C">
        <w:rPr>
          <w:rFonts w:cs="Arial"/>
          <w:sz w:val="18"/>
          <w:szCs w:val="18"/>
        </w:rPr>
        <w:t xml:space="preserve"> </w:t>
      </w:r>
      <w:r w:rsidR="53B210C8" w:rsidRPr="5A4C91C6">
        <w:rPr>
          <w:rFonts w:cs="Arial"/>
          <w:sz w:val="18"/>
          <w:szCs w:val="18"/>
        </w:rPr>
        <w:t>This</w:t>
      </w:r>
      <w:r w:rsidR="12B4A8B9" w:rsidRPr="5A4C91C6">
        <w:rPr>
          <w:rFonts w:cs="Arial"/>
          <w:sz w:val="18"/>
          <w:szCs w:val="18"/>
        </w:rPr>
        <w:t xml:space="preserve"> has the potential to</w:t>
      </w:r>
      <w:r w:rsidR="12B4A8B9" w:rsidRPr="12D52130">
        <w:rPr>
          <w:rFonts w:cs="Arial"/>
          <w:sz w:val="18"/>
          <w:szCs w:val="18"/>
        </w:rPr>
        <w:t xml:space="preserve"> </w:t>
      </w:r>
      <w:r w:rsidR="002A1E58" w:rsidRPr="5276F06C">
        <w:rPr>
          <w:rFonts w:cs="Arial"/>
          <w:sz w:val="18"/>
          <w:szCs w:val="18"/>
        </w:rPr>
        <w:t>reduc</w:t>
      </w:r>
      <w:r w:rsidR="1D61941F" w:rsidRPr="5276F06C">
        <w:rPr>
          <w:rFonts w:cs="Arial"/>
          <w:sz w:val="18"/>
          <w:szCs w:val="18"/>
        </w:rPr>
        <w:t>e</w:t>
      </w:r>
      <w:r w:rsidR="002A1E58" w:rsidRPr="124B3352">
        <w:rPr>
          <w:rFonts w:cs="Arial"/>
          <w:sz w:val="18"/>
          <w:szCs w:val="18"/>
        </w:rPr>
        <w:t xml:space="preserve"> </w:t>
      </w:r>
      <w:r w:rsidR="4B4A1D64" w:rsidRPr="124B3352">
        <w:rPr>
          <w:rFonts w:cs="Arial"/>
          <w:sz w:val="18"/>
          <w:szCs w:val="18"/>
        </w:rPr>
        <w:t>the</w:t>
      </w:r>
      <w:r w:rsidR="002A1E58" w:rsidRPr="5276F06C">
        <w:rPr>
          <w:rFonts w:cs="Arial"/>
          <w:sz w:val="18"/>
          <w:szCs w:val="18"/>
        </w:rPr>
        <w:t xml:space="preserve"> number</w:t>
      </w:r>
      <w:r w:rsidR="002A1E58">
        <w:rPr>
          <w:rFonts w:cs="Arial"/>
          <w:bCs/>
          <w:sz w:val="18"/>
          <w:szCs w:val="18"/>
        </w:rPr>
        <w:t xml:space="preserve"> of o</w:t>
      </w:r>
      <w:r w:rsidR="00752C7B">
        <w:rPr>
          <w:rFonts w:cs="Arial"/>
          <w:bCs/>
          <w:sz w:val="18"/>
          <w:szCs w:val="18"/>
        </w:rPr>
        <w:t>v</w:t>
      </w:r>
      <w:r w:rsidR="002A1E58">
        <w:rPr>
          <w:rFonts w:cs="Arial"/>
          <w:bCs/>
          <w:sz w:val="18"/>
          <w:szCs w:val="18"/>
        </w:rPr>
        <w:t>er</w:t>
      </w:r>
      <w:r w:rsidR="00146E0B">
        <w:rPr>
          <w:rFonts w:cs="Arial"/>
          <w:bCs/>
          <w:sz w:val="18"/>
          <w:szCs w:val="18"/>
        </w:rPr>
        <w:t>-</w:t>
      </w:r>
      <w:r w:rsidR="002A1E58">
        <w:rPr>
          <w:rFonts w:cs="Arial"/>
          <w:bCs/>
          <w:sz w:val="18"/>
          <w:szCs w:val="18"/>
        </w:rPr>
        <w:t xml:space="preserve">finished cattle, </w:t>
      </w:r>
      <w:r w:rsidR="002A1E58" w:rsidRPr="79565378">
        <w:rPr>
          <w:rFonts w:cs="Arial"/>
          <w:sz w:val="18"/>
          <w:szCs w:val="18"/>
        </w:rPr>
        <w:t>increas</w:t>
      </w:r>
      <w:r w:rsidR="6D2D716A" w:rsidRPr="79565378">
        <w:rPr>
          <w:rFonts w:cs="Arial"/>
          <w:sz w:val="18"/>
          <w:szCs w:val="18"/>
        </w:rPr>
        <w:t>ing</w:t>
      </w:r>
      <w:r w:rsidR="002A1E58" w:rsidRPr="79565378">
        <w:rPr>
          <w:rFonts w:cs="Arial"/>
          <w:sz w:val="18"/>
          <w:szCs w:val="18"/>
        </w:rPr>
        <w:t xml:space="preserve"> </w:t>
      </w:r>
      <w:r w:rsidR="5A901B91" w:rsidRPr="79565378">
        <w:rPr>
          <w:rFonts w:cs="Arial"/>
          <w:sz w:val="18"/>
          <w:szCs w:val="18"/>
        </w:rPr>
        <w:t>farm</w:t>
      </w:r>
      <w:r w:rsidR="002A1E58">
        <w:rPr>
          <w:rFonts w:cs="Arial"/>
          <w:bCs/>
          <w:sz w:val="18"/>
          <w:szCs w:val="18"/>
        </w:rPr>
        <w:t xml:space="preserve"> profitability and </w:t>
      </w:r>
      <w:r w:rsidR="002A1E58" w:rsidRPr="3EFFFEF9">
        <w:rPr>
          <w:rFonts w:cs="Arial"/>
          <w:sz w:val="18"/>
          <w:szCs w:val="18"/>
        </w:rPr>
        <w:t>reduc</w:t>
      </w:r>
      <w:r w:rsidR="2261E91B" w:rsidRPr="3EFFFEF9">
        <w:rPr>
          <w:rFonts w:cs="Arial"/>
          <w:sz w:val="18"/>
          <w:szCs w:val="18"/>
        </w:rPr>
        <w:t>ing</w:t>
      </w:r>
      <w:r w:rsidR="002A1E58">
        <w:rPr>
          <w:rFonts w:cs="Arial"/>
          <w:bCs/>
          <w:sz w:val="18"/>
          <w:szCs w:val="18"/>
        </w:rPr>
        <w:t xml:space="preserve"> </w:t>
      </w:r>
      <w:r w:rsidR="6C7C1D2B" w:rsidRPr="5276F06C">
        <w:rPr>
          <w:rFonts w:cs="Arial"/>
          <w:sz w:val="18"/>
          <w:szCs w:val="18"/>
        </w:rPr>
        <w:t>greenhouse gas</w:t>
      </w:r>
      <w:r w:rsidR="002A1E58" w:rsidRPr="5276F06C">
        <w:rPr>
          <w:rFonts w:cs="Arial"/>
          <w:sz w:val="18"/>
          <w:szCs w:val="18"/>
        </w:rPr>
        <w:t xml:space="preserve"> </w:t>
      </w:r>
      <w:r w:rsidR="002A1E58">
        <w:rPr>
          <w:rFonts w:cs="Arial"/>
          <w:bCs/>
          <w:sz w:val="18"/>
          <w:szCs w:val="18"/>
        </w:rPr>
        <w:t>emissions</w:t>
      </w:r>
      <w:r w:rsidR="00EE77C6" w:rsidRPr="00086577">
        <w:rPr>
          <w:rFonts w:cs="Arial"/>
          <w:bCs/>
          <w:sz w:val="18"/>
          <w:szCs w:val="18"/>
        </w:rPr>
        <w:t>.</w:t>
      </w:r>
    </w:p>
    <w:p w14:paraId="08638C10" w14:textId="77777777" w:rsidR="001F53F6" w:rsidRPr="00086577" w:rsidRDefault="001F53F6" w:rsidP="002E6B14">
      <w:pPr>
        <w:jc w:val="left"/>
        <w:rPr>
          <w:rFonts w:cs="Arial"/>
          <w:b/>
          <w:sz w:val="18"/>
          <w:szCs w:val="18"/>
        </w:rPr>
      </w:pPr>
    </w:p>
    <w:p w14:paraId="33D7E030" w14:textId="2DC3485E" w:rsidR="001F53F6" w:rsidRPr="00673472" w:rsidRDefault="002E6B14" w:rsidP="00636ED3">
      <w:pPr>
        <w:jc w:val="left"/>
        <w:rPr>
          <w:rFonts w:cs="Arial"/>
          <w:sz w:val="18"/>
          <w:szCs w:val="18"/>
        </w:rPr>
      </w:pPr>
      <w:r w:rsidRPr="00086577">
        <w:rPr>
          <w:rFonts w:cs="Arial"/>
          <w:b/>
          <w:sz w:val="18"/>
          <w:szCs w:val="18"/>
        </w:rPr>
        <w:t>Materials and methods</w:t>
      </w:r>
      <w:r w:rsidR="001F53F6">
        <w:rPr>
          <w:rFonts w:cs="Arial"/>
          <w:b/>
          <w:sz w:val="18"/>
          <w:szCs w:val="18"/>
        </w:rPr>
        <w:t xml:space="preserve">: </w:t>
      </w:r>
      <w:r w:rsidR="00086577">
        <w:rPr>
          <w:rFonts w:cs="Arial"/>
          <w:bCs/>
          <w:sz w:val="18"/>
          <w:szCs w:val="18"/>
        </w:rPr>
        <w:t xml:space="preserve">A </w:t>
      </w:r>
      <w:r w:rsidR="00CF5C59">
        <w:rPr>
          <w:rFonts w:cs="Arial"/>
          <w:bCs/>
          <w:sz w:val="18"/>
          <w:szCs w:val="18"/>
        </w:rPr>
        <w:t>time-of-flight camera</w:t>
      </w:r>
      <w:r w:rsidR="00E36716">
        <w:rPr>
          <w:rFonts w:cs="Arial"/>
          <w:bCs/>
          <w:sz w:val="18"/>
          <w:szCs w:val="18"/>
        </w:rPr>
        <w:t>,</w:t>
      </w:r>
      <w:r w:rsidR="00636ED3">
        <w:rPr>
          <w:rFonts w:cs="Arial"/>
          <w:bCs/>
          <w:sz w:val="18"/>
          <w:szCs w:val="18"/>
        </w:rPr>
        <w:t xml:space="preserve"> installed in a commercial abattoir in Scotlan</w:t>
      </w:r>
      <w:r w:rsidR="00AD60E2">
        <w:rPr>
          <w:rFonts w:cs="Arial"/>
          <w:bCs/>
          <w:sz w:val="18"/>
          <w:szCs w:val="18"/>
        </w:rPr>
        <w:t xml:space="preserve">d, </w:t>
      </w:r>
      <w:r w:rsidR="00C41358">
        <w:rPr>
          <w:rFonts w:cs="Arial"/>
          <w:bCs/>
          <w:sz w:val="18"/>
          <w:szCs w:val="18"/>
        </w:rPr>
        <w:t>captured</w:t>
      </w:r>
      <w:r w:rsidR="00636ED3">
        <w:rPr>
          <w:rFonts w:cs="Arial"/>
          <w:bCs/>
          <w:sz w:val="18"/>
          <w:szCs w:val="18"/>
        </w:rPr>
        <w:t xml:space="preserve"> </w:t>
      </w:r>
      <w:r w:rsidR="00FF0597">
        <w:rPr>
          <w:rFonts w:cs="Arial"/>
          <w:bCs/>
          <w:sz w:val="18"/>
          <w:szCs w:val="18"/>
        </w:rPr>
        <w:t>7</w:t>
      </w:r>
      <w:r w:rsidR="00CF5C59">
        <w:rPr>
          <w:rFonts w:cs="Arial"/>
          <w:bCs/>
          <w:sz w:val="18"/>
          <w:szCs w:val="18"/>
        </w:rPr>
        <w:t>-seconds worth of video</w:t>
      </w:r>
      <w:r w:rsidR="00636ED3">
        <w:rPr>
          <w:rFonts w:cs="Arial"/>
          <w:bCs/>
          <w:sz w:val="18"/>
          <w:szCs w:val="18"/>
        </w:rPr>
        <w:t xml:space="preserve"> per carcass</w:t>
      </w:r>
      <w:r w:rsidR="00BD5B07">
        <w:rPr>
          <w:rFonts w:cs="Arial"/>
          <w:bCs/>
          <w:sz w:val="18"/>
          <w:szCs w:val="18"/>
        </w:rPr>
        <w:t xml:space="preserve">, </w:t>
      </w:r>
      <w:r w:rsidR="75CC2C3A" w:rsidRPr="4B347B5A">
        <w:rPr>
          <w:rFonts w:cs="Arial"/>
          <w:sz w:val="18"/>
          <w:szCs w:val="18"/>
        </w:rPr>
        <w:t>immediately prior to</w:t>
      </w:r>
      <w:r w:rsidR="00FF0597" w:rsidRPr="4B347B5A">
        <w:rPr>
          <w:rFonts w:cs="Arial"/>
          <w:sz w:val="18"/>
          <w:szCs w:val="18"/>
        </w:rPr>
        <w:t xml:space="preserve"> grading.</w:t>
      </w:r>
      <w:r w:rsidR="00FF0597">
        <w:rPr>
          <w:rFonts w:cs="Arial"/>
          <w:bCs/>
          <w:sz w:val="18"/>
          <w:szCs w:val="18"/>
        </w:rPr>
        <w:t xml:space="preserve"> </w:t>
      </w:r>
      <w:r w:rsidR="00AD60E2">
        <w:rPr>
          <w:rFonts w:cs="Arial"/>
          <w:bCs/>
          <w:sz w:val="18"/>
          <w:szCs w:val="18"/>
        </w:rPr>
        <w:t>Thirty-Five point</w:t>
      </w:r>
      <w:r w:rsidR="004474AD">
        <w:rPr>
          <w:rFonts w:cs="Arial"/>
          <w:bCs/>
          <w:sz w:val="18"/>
          <w:szCs w:val="18"/>
        </w:rPr>
        <w:t xml:space="preserve"> cloud frames</w:t>
      </w:r>
      <w:r w:rsidR="00B713C5">
        <w:rPr>
          <w:rFonts w:cs="Arial"/>
          <w:bCs/>
          <w:sz w:val="18"/>
          <w:szCs w:val="18"/>
        </w:rPr>
        <w:t xml:space="preserve"> </w:t>
      </w:r>
      <w:r w:rsidR="004474AD">
        <w:rPr>
          <w:rFonts w:cs="Arial"/>
          <w:bCs/>
          <w:sz w:val="18"/>
          <w:szCs w:val="18"/>
        </w:rPr>
        <w:t>were captured</w:t>
      </w:r>
      <w:r w:rsidR="00AE01F8">
        <w:rPr>
          <w:rFonts w:cs="Arial"/>
          <w:bCs/>
          <w:sz w:val="18"/>
          <w:szCs w:val="18"/>
        </w:rPr>
        <w:t xml:space="preserve"> </w:t>
      </w:r>
      <w:r w:rsidR="00B713C5">
        <w:rPr>
          <w:rFonts w:cs="Arial"/>
          <w:bCs/>
          <w:sz w:val="18"/>
          <w:szCs w:val="18"/>
        </w:rPr>
        <w:t xml:space="preserve">per </w:t>
      </w:r>
      <w:r w:rsidR="00E36716">
        <w:rPr>
          <w:rFonts w:cs="Arial"/>
          <w:bCs/>
          <w:sz w:val="18"/>
          <w:szCs w:val="18"/>
        </w:rPr>
        <w:t xml:space="preserve">beef </w:t>
      </w:r>
      <w:r w:rsidR="00B713C5">
        <w:rPr>
          <w:rFonts w:cs="Arial"/>
          <w:bCs/>
          <w:sz w:val="18"/>
          <w:szCs w:val="18"/>
        </w:rPr>
        <w:t>carcass</w:t>
      </w:r>
      <w:r w:rsidR="00AD60E2">
        <w:rPr>
          <w:rFonts w:cs="Arial"/>
          <w:bCs/>
          <w:sz w:val="18"/>
          <w:szCs w:val="18"/>
        </w:rPr>
        <w:t xml:space="preserve"> and </w:t>
      </w:r>
      <w:r w:rsidR="00B713C5">
        <w:rPr>
          <w:rFonts w:cs="Arial"/>
          <w:bCs/>
          <w:sz w:val="18"/>
          <w:szCs w:val="18"/>
        </w:rPr>
        <w:t xml:space="preserve">processed in real time, with algorithms developed by Innovent Technology Ltd., using Halcon </w:t>
      </w:r>
      <w:r w:rsidR="00B713C5" w:rsidRPr="00B713C5">
        <w:rPr>
          <w:rFonts w:cs="Arial"/>
          <w:bCs/>
          <w:sz w:val="18"/>
          <w:szCs w:val="18"/>
        </w:rPr>
        <w:t>Image Processing Library (MVTech Software GmbH, Munich, Germany)</w:t>
      </w:r>
      <w:r w:rsidR="00B713C5">
        <w:rPr>
          <w:rFonts w:cs="Arial"/>
          <w:bCs/>
          <w:sz w:val="18"/>
          <w:szCs w:val="18"/>
        </w:rPr>
        <w:t>.</w:t>
      </w:r>
      <w:r w:rsidR="009D4606">
        <w:rPr>
          <w:rFonts w:cs="Arial"/>
          <w:bCs/>
          <w:sz w:val="18"/>
          <w:szCs w:val="18"/>
        </w:rPr>
        <w:t xml:space="preserve"> </w:t>
      </w:r>
      <w:r w:rsidR="004474AD">
        <w:rPr>
          <w:rFonts w:cs="Arial"/>
          <w:bCs/>
          <w:sz w:val="18"/>
          <w:szCs w:val="18"/>
        </w:rPr>
        <w:t>F</w:t>
      </w:r>
      <w:r w:rsidR="00EE77C6" w:rsidRPr="00086577">
        <w:rPr>
          <w:rFonts w:cs="Arial"/>
          <w:bCs/>
          <w:sz w:val="18"/>
          <w:szCs w:val="18"/>
        </w:rPr>
        <w:t>orty-</w:t>
      </w:r>
      <w:r w:rsidR="00CA0ECB">
        <w:rPr>
          <w:rFonts w:cs="Arial"/>
          <w:bCs/>
          <w:sz w:val="18"/>
          <w:szCs w:val="18"/>
        </w:rPr>
        <w:t>four</w:t>
      </w:r>
      <w:r w:rsidR="00EE77C6" w:rsidRPr="00086577">
        <w:rPr>
          <w:rFonts w:cs="Arial"/>
          <w:bCs/>
          <w:sz w:val="18"/>
          <w:szCs w:val="18"/>
        </w:rPr>
        <w:t xml:space="preserve"> 3D measurements were extracted </w:t>
      </w:r>
      <w:r w:rsidR="00ED2395">
        <w:rPr>
          <w:rFonts w:cs="Arial"/>
          <w:bCs/>
          <w:sz w:val="18"/>
          <w:szCs w:val="18"/>
        </w:rPr>
        <w:t>from 2</w:t>
      </w:r>
      <w:r w:rsidR="00752C7B">
        <w:rPr>
          <w:rFonts w:cs="Arial"/>
          <w:bCs/>
          <w:sz w:val="18"/>
          <w:szCs w:val="18"/>
        </w:rPr>
        <w:t>8</w:t>
      </w:r>
      <w:r w:rsidR="00ED2395">
        <w:rPr>
          <w:rFonts w:cs="Arial"/>
          <w:bCs/>
          <w:sz w:val="18"/>
          <w:szCs w:val="18"/>
        </w:rPr>
        <w:t>5,</w:t>
      </w:r>
      <w:r w:rsidR="00752C7B">
        <w:rPr>
          <w:rFonts w:cs="Arial"/>
          <w:bCs/>
          <w:sz w:val="18"/>
          <w:szCs w:val="18"/>
        </w:rPr>
        <w:t>109</w:t>
      </w:r>
      <w:r w:rsidR="00ED2395">
        <w:rPr>
          <w:rFonts w:cs="Arial"/>
          <w:bCs/>
          <w:sz w:val="18"/>
          <w:szCs w:val="18"/>
        </w:rPr>
        <w:t xml:space="preserve"> images of</w:t>
      </w:r>
      <w:r w:rsidR="00EE77C6" w:rsidRPr="00086577">
        <w:rPr>
          <w:rFonts w:cs="Arial"/>
          <w:bCs/>
          <w:sz w:val="18"/>
          <w:szCs w:val="18"/>
        </w:rPr>
        <w:t xml:space="preserve"> 17,250 </w:t>
      </w:r>
      <w:r w:rsidR="00ED2395" w:rsidRPr="00086577">
        <w:rPr>
          <w:rFonts w:cs="Arial"/>
          <w:bCs/>
          <w:sz w:val="18"/>
          <w:szCs w:val="18"/>
        </w:rPr>
        <w:t>carcasses</w:t>
      </w:r>
      <w:r w:rsidR="00B713C5">
        <w:rPr>
          <w:rFonts w:cs="Arial"/>
          <w:bCs/>
          <w:sz w:val="18"/>
          <w:szCs w:val="18"/>
        </w:rPr>
        <w:t>.</w:t>
      </w:r>
      <w:r w:rsidR="00EE77C6" w:rsidRPr="00086577">
        <w:rPr>
          <w:rFonts w:cs="Arial"/>
          <w:bCs/>
          <w:sz w:val="18"/>
          <w:szCs w:val="18"/>
        </w:rPr>
        <w:t xml:space="preserve"> </w:t>
      </w:r>
      <w:r w:rsidR="00065B30" w:rsidRPr="5276F06C">
        <w:rPr>
          <w:rFonts w:cs="Arial"/>
          <w:sz w:val="18"/>
          <w:szCs w:val="18"/>
        </w:rPr>
        <w:t>The 3D</w:t>
      </w:r>
      <w:r w:rsidR="00065B30">
        <w:rPr>
          <w:rFonts w:cs="Arial"/>
          <w:bCs/>
          <w:sz w:val="18"/>
          <w:szCs w:val="18"/>
        </w:rPr>
        <w:t xml:space="preserve"> measurements were averaged on a per carcass basis giving one data row per </w:t>
      </w:r>
      <w:r w:rsidR="00E11BBA">
        <w:rPr>
          <w:rFonts w:cs="Arial"/>
          <w:bCs/>
          <w:sz w:val="18"/>
          <w:szCs w:val="18"/>
        </w:rPr>
        <w:t>carcass, before</w:t>
      </w:r>
      <w:r w:rsidR="00673472">
        <w:rPr>
          <w:rFonts w:cs="Arial"/>
          <w:bCs/>
          <w:sz w:val="18"/>
          <w:szCs w:val="18"/>
        </w:rPr>
        <w:t xml:space="preserve"> being split into training and test datasets (70:30). The training dataset was used to </w:t>
      </w:r>
      <w:r w:rsidR="006C040F">
        <w:rPr>
          <w:rFonts w:cs="Arial"/>
          <w:bCs/>
          <w:sz w:val="18"/>
          <w:szCs w:val="18"/>
        </w:rPr>
        <w:t>build</w:t>
      </w:r>
      <w:r w:rsidR="00673472">
        <w:rPr>
          <w:rFonts w:cs="Arial"/>
          <w:bCs/>
          <w:sz w:val="18"/>
          <w:szCs w:val="18"/>
        </w:rPr>
        <w:t xml:space="preserve"> random forests (RF</w:t>
      </w:r>
      <w:r w:rsidR="006C040F">
        <w:rPr>
          <w:rFonts w:cs="Arial"/>
          <w:bCs/>
          <w:sz w:val="18"/>
          <w:szCs w:val="18"/>
        </w:rPr>
        <w:t>s</w:t>
      </w:r>
      <w:r w:rsidR="00673472">
        <w:rPr>
          <w:rFonts w:cs="Arial"/>
          <w:bCs/>
          <w:sz w:val="18"/>
          <w:szCs w:val="18"/>
        </w:rPr>
        <w:t>) and artificial neural networks (ANNs)</w:t>
      </w:r>
      <w:r w:rsidR="0057226D">
        <w:rPr>
          <w:rFonts w:cs="Arial"/>
          <w:bCs/>
          <w:sz w:val="18"/>
          <w:szCs w:val="18"/>
        </w:rPr>
        <w:t>, for the prediction of cold carcass weight</w:t>
      </w:r>
      <w:r w:rsidR="00EC6503">
        <w:rPr>
          <w:rFonts w:cs="Arial"/>
          <w:bCs/>
          <w:sz w:val="18"/>
          <w:szCs w:val="18"/>
        </w:rPr>
        <w:t xml:space="preserve"> (CCW)</w:t>
      </w:r>
      <w:r w:rsidR="0057226D">
        <w:rPr>
          <w:rFonts w:cs="Arial"/>
          <w:bCs/>
          <w:sz w:val="18"/>
          <w:szCs w:val="18"/>
        </w:rPr>
        <w:t xml:space="preserve">, </w:t>
      </w:r>
      <w:r w:rsidR="006A564A">
        <w:rPr>
          <w:rFonts w:cs="Arial"/>
          <w:bCs/>
          <w:sz w:val="18"/>
          <w:szCs w:val="18"/>
        </w:rPr>
        <w:t xml:space="preserve">EUROP </w:t>
      </w:r>
      <w:r w:rsidR="0057226D">
        <w:rPr>
          <w:rFonts w:cs="Arial"/>
          <w:bCs/>
          <w:sz w:val="18"/>
          <w:szCs w:val="18"/>
        </w:rPr>
        <w:t xml:space="preserve">conformation </w:t>
      </w:r>
      <w:r w:rsidR="00432294">
        <w:rPr>
          <w:rFonts w:cs="Arial"/>
          <w:bCs/>
          <w:sz w:val="18"/>
          <w:szCs w:val="18"/>
        </w:rPr>
        <w:t xml:space="preserve">class </w:t>
      </w:r>
      <w:r w:rsidR="0057226D">
        <w:rPr>
          <w:rFonts w:cs="Arial"/>
          <w:bCs/>
          <w:sz w:val="18"/>
          <w:szCs w:val="18"/>
        </w:rPr>
        <w:t>and fat class,</w:t>
      </w:r>
      <w:r w:rsidR="00673472">
        <w:rPr>
          <w:rFonts w:cs="Arial"/>
          <w:bCs/>
          <w:sz w:val="18"/>
          <w:szCs w:val="18"/>
        </w:rPr>
        <w:t xml:space="preserve"> using fixed effects (CCW, sex (steer or heifer), breed type (continental or British</w:t>
      </w:r>
      <w:r w:rsidR="00673472" w:rsidRPr="5276F06C">
        <w:rPr>
          <w:rFonts w:cs="Arial"/>
          <w:sz w:val="18"/>
          <w:szCs w:val="18"/>
        </w:rPr>
        <w:t>)</w:t>
      </w:r>
      <w:r w:rsidR="00673472">
        <w:rPr>
          <w:rFonts w:cs="Arial"/>
          <w:sz w:val="18"/>
          <w:szCs w:val="18"/>
        </w:rPr>
        <w:t xml:space="preserve"> and kill date) or fixed effects and the 3D measurement</w:t>
      </w:r>
      <w:r w:rsidR="0057226D">
        <w:rPr>
          <w:rFonts w:cs="Arial"/>
          <w:sz w:val="18"/>
          <w:szCs w:val="18"/>
        </w:rPr>
        <w:t>s</w:t>
      </w:r>
      <w:r w:rsidR="00673472">
        <w:rPr>
          <w:rFonts w:cs="Arial"/>
          <w:sz w:val="18"/>
          <w:szCs w:val="18"/>
        </w:rPr>
        <w:t xml:space="preserve">. </w:t>
      </w:r>
      <w:r w:rsidR="00647FE8">
        <w:rPr>
          <w:rFonts w:cs="Arial"/>
          <w:bCs/>
          <w:sz w:val="18"/>
          <w:szCs w:val="18"/>
        </w:rPr>
        <w:t>G</w:t>
      </w:r>
      <w:r w:rsidR="00536E30">
        <w:rPr>
          <w:rFonts w:cs="Arial"/>
          <w:bCs/>
          <w:sz w:val="18"/>
          <w:szCs w:val="18"/>
        </w:rPr>
        <w:t>rid combination</w:t>
      </w:r>
      <w:r w:rsidR="00647FE8">
        <w:rPr>
          <w:rFonts w:cs="Arial"/>
          <w:bCs/>
          <w:sz w:val="18"/>
          <w:szCs w:val="18"/>
        </w:rPr>
        <w:t>s</w:t>
      </w:r>
      <w:r w:rsidR="00536E30">
        <w:rPr>
          <w:rFonts w:cs="Arial"/>
          <w:bCs/>
          <w:sz w:val="18"/>
          <w:szCs w:val="18"/>
        </w:rPr>
        <w:t xml:space="preserve"> of model parameters </w:t>
      </w:r>
      <w:r w:rsidR="00647FE8">
        <w:rPr>
          <w:rFonts w:cs="Arial"/>
          <w:bCs/>
          <w:sz w:val="18"/>
          <w:szCs w:val="18"/>
        </w:rPr>
        <w:t xml:space="preserve">were </w:t>
      </w:r>
      <w:r w:rsidR="006667FB">
        <w:rPr>
          <w:rFonts w:cs="Arial"/>
          <w:bCs/>
          <w:sz w:val="18"/>
          <w:szCs w:val="18"/>
        </w:rPr>
        <w:t xml:space="preserve">used to </w:t>
      </w:r>
      <w:r w:rsidR="1DCB4472" w:rsidRPr="5276F06C">
        <w:rPr>
          <w:rFonts w:cs="Arial"/>
          <w:sz w:val="18"/>
          <w:szCs w:val="18"/>
        </w:rPr>
        <w:t>optimise model performance</w:t>
      </w:r>
      <w:r w:rsidR="00536E30" w:rsidRPr="5276F06C">
        <w:rPr>
          <w:rFonts w:cs="Arial"/>
          <w:sz w:val="18"/>
          <w:szCs w:val="18"/>
        </w:rPr>
        <w:t>.</w:t>
      </w:r>
      <w:r w:rsidR="00461955">
        <w:rPr>
          <w:rFonts w:cs="Arial"/>
          <w:bCs/>
          <w:sz w:val="18"/>
          <w:szCs w:val="18"/>
        </w:rPr>
        <w:t xml:space="preserve"> The best model was then used to predict the dependent variables from the test dataset.</w:t>
      </w:r>
      <w:r w:rsidR="00446A90">
        <w:rPr>
          <w:rFonts w:cs="Arial"/>
          <w:bCs/>
          <w:sz w:val="18"/>
          <w:szCs w:val="18"/>
        </w:rPr>
        <w:t xml:space="preserve"> The R</w:t>
      </w:r>
      <w:r w:rsidR="00446A90">
        <w:rPr>
          <w:rFonts w:cs="Arial"/>
          <w:bCs/>
          <w:sz w:val="18"/>
          <w:szCs w:val="18"/>
          <w:vertAlign w:val="superscript"/>
        </w:rPr>
        <w:t>2</w:t>
      </w:r>
      <w:r w:rsidR="00446A90">
        <w:rPr>
          <w:rFonts w:cs="Arial"/>
          <w:bCs/>
          <w:sz w:val="18"/>
          <w:szCs w:val="18"/>
        </w:rPr>
        <w:t xml:space="preserve"> and RMSE for the predicted </w:t>
      </w:r>
      <w:r w:rsidR="00EC4854">
        <w:rPr>
          <w:rFonts w:cs="Arial"/>
          <w:bCs/>
          <w:sz w:val="18"/>
          <w:szCs w:val="18"/>
        </w:rPr>
        <w:t>CCW</w:t>
      </w:r>
      <w:r w:rsidR="00446A90">
        <w:rPr>
          <w:rFonts w:cs="Arial"/>
          <w:bCs/>
          <w:sz w:val="18"/>
          <w:szCs w:val="18"/>
        </w:rPr>
        <w:t xml:space="preserve"> values </w:t>
      </w:r>
      <w:r w:rsidR="00446A90" w:rsidRPr="3C587238">
        <w:rPr>
          <w:rFonts w:cs="Arial"/>
          <w:sz w:val="18"/>
          <w:szCs w:val="18"/>
        </w:rPr>
        <w:t>w</w:t>
      </w:r>
      <w:r w:rsidR="1065B551" w:rsidRPr="3C587238">
        <w:rPr>
          <w:rFonts w:cs="Arial"/>
          <w:sz w:val="18"/>
          <w:szCs w:val="18"/>
        </w:rPr>
        <w:t>ere</w:t>
      </w:r>
      <w:r w:rsidR="00446A90">
        <w:rPr>
          <w:rFonts w:cs="Arial"/>
          <w:bCs/>
          <w:sz w:val="18"/>
          <w:szCs w:val="18"/>
        </w:rPr>
        <w:t xml:space="preserve"> calculated, and </w:t>
      </w:r>
      <w:r w:rsidR="006667FB">
        <w:rPr>
          <w:rFonts w:cs="Arial"/>
          <w:bCs/>
          <w:sz w:val="18"/>
          <w:szCs w:val="18"/>
        </w:rPr>
        <w:t>a</w:t>
      </w:r>
      <w:r w:rsidR="00461955">
        <w:rPr>
          <w:rFonts w:cs="Arial"/>
          <w:bCs/>
          <w:sz w:val="18"/>
          <w:szCs w:val="18"/>
        </w:rPr>
        <w:t xml:space="preserve"> confusion matrix was </w:t>
      </w:r>
      <w:r w:rsidR="00740AAA">
        <w:rPr>
          <w:rFonts w:cs="Arial"/>
          <w:bCs/>
          <w:sz w:val="18"/>
          <w:szCs w:val="18"/>
        </w:rPr>
        <w:t>built to identify the number of correctly predicted classes</w:t>
      </w:r>
      <w:r w:rsidR="006667FB">
        <w:rPr>
          <w:rFonts w:cs="Arial"/>
          <w:bCs/>
          <w:sz w:val="18"/>
          <w:szCs w:val="18"/>
        </w:rPr>
        <w:t xml:space="preserve"> for conformation and fat</w:t>
      </w:r>
      <w:r w:rsidR="00740AAA">
        <w:rPr>
          <w:rFonts w:cs="Arial"/>
          <w:bCs/>
          <w:sz w:val="18"/>
          <w:szCs w:val="18"/>
        </w:rPr>
        <w:t xml:space="preserve">. </w:t>
      </w:r>
      <w:r w:rsidR="00461955">
        <w:rPr>
          <w:rFonts w:cs="Arial"/>
          <w:bCs/>
          <w:sz w:val="18"/>
          <w:szCs w:val="18"/>
        </w:rPr>
        <w:t xml:space="preserve"> </w:t>
      </w:r>
    </w:p>
    <w:p w14:paraId="613904C6" w14:textId="77777777" w:rsidR="009D4606" w:rsidRDefault="009D4606" w:rsidP="00482E7D">
      <w:pPr>
        <w:jc w:val="left"/>
        <w:rPr>
          <w:rFonts w:cs="Arial"/>
          <w:b/>
          <w:sz w:val="18"/>
          <w:szCs w:val="18"/>
        </w:rPr>
      </w:pPr>
    </w:p>
    <w:p w14:paraId="608CAC26" w14:textId="600C3539" w:rsidR="00357F2A" w:rsidRDefault="002E6B14" w:rsidP="009D4606">
      <w:pPr>
        <w:jc w:val="left"/>
      </w:pPr>
      <w:r w:rsidRPr="00086577">
        <w:rPr>
          <w:rFonts w:cs="Arial"/>
          <w:b/>
          <w:sz w:val="18"/>
          <w:szCs w:val="18"/>
        </w:rPr>
        <w:t>Results</w:t>
      </w:r>
      <w:r w:rsidR="00446A90">
        <w:rPr>
          <w:rFonts w:cs="Arial"/>
          <w:b/>
          <w:sz w:val="18"/>
          <w:szCs w:val="18"/>
        </w:rPr>
        <w:t>:</w:t>
      </w:r>
      <w:r w:rsidR="002F6687">
        <w:rPr>
          <w:rFonts w:cs="Arial"/>
          <w:b/>
          <w:sz w:val="18"/>
          <w:szCs w:val="18"/>
        </w:rPr>
        <w:t xml:space="preserve"> </w:t>
      </w:r>
      <w:r w:rsidR="002446BD">
        <w:rPr>
          <w:rFonts w:cs="Arial"/>
          <w:sz w:val="18"/>
          <w:szCs w:val="18"/>
        </w:rPr>
        <w:t xml:space="preserve">Results for </w:t>
      </w:r>
      <w:r w:rsidR="00F15E01">
        <w:rPr>
          <w:rFonts w:cs="Arial"/>
          <w:sz w:val="18"/>
          <w:szCs w:val="18"/>
        </w:rPr>
        <w:t>CCW, conformation and fat class</w:t>
      </w:r>
      <w:r w:rsidR="004D7D38">
        <w:rPr>
          <w:rFonts w:cs="Arial"/>
          <w:sz w:val="18"/>
          <w:szCs w:val="18"/>
        </w:rPr>
        <w:t xml:space="preserve">es predicted using the </w:t>
      </w:r>
      <w:r w:rsidR="002446BD">
        <w:rPr>
          <w:rFonts w:cs="Arial"/>
          <w:sz w:val="18"/>
          <w:szCs w:val="18"/>
        </w:rPr>
        <w:t>best RFs and ANNs</w:t>
      </w:r>
      <w:r w:rsidR="00F15E01">
        <w:rPr>
          <w:rFonts w:cs="Arial"/>
          <w:sz w:val="18"/>
          <w:szCs w:val="18"/>
        </w:rPr>
        <w:t xml:space="preserve"> </w:t>
      </w:r>
      <w:r w:rsidR="004D7D38">
        <w:rPr>
          <w:rFonts w:cs="Arial"/>
          <w:sz w:val="18"/>
          <w:szCs w:val="18"/>
        </w:rPr>
        <w:t xml:space="preserve">are displayed </w:t>
      </w:r>
      <w:r w:rsidR="0004483D">
        <w:rPr>
          <w:rFonts w:cs="Arial"/>
          <w:sz w:val="18"/>
          <w:szCs w:val="18"/>
        </w:rPr>
        <w:t xml:space="preserve">in </w:t>
      </w:r>
      <w:r w:rsidR="006C040F">
        <w:rPr>
          <w:rFonts w:cs="Arial"/>
          <w:sz w:val="18"/>
          <w:szCs w:val="18"/>
        </w:rPr>
        <w:t>T</w:t>
      </w:r>
      <w:r w:rsidR="004D7D38">
        <w:rPr>
          <w:rFonts w:cs="Arial"/>
          <w:sz w:val="18"/>
          <w:szCs w:val="18"/>
        </w:rPr>
        <w:t xml:space="preserve">able 1. </w:t>
      </w:r>
      <w:r w:rsidR="00E1607F">
        <w:rPr>
          <w:rFonts w:cs="Arial"/>
          <w:sz w:val="18"/>
          <w:szCs w:val="18"/>
        </w:rPr>
        <w:t>I</w:t>
      </w:r>
      <w:r w:rsidR="00E1607F" w:rsidRPr="00086577">
        <w:rPr>
          <w:rFonts w:cs="Arial"/>
          <w:sz w:val="18"/>
          <w:szCs w:val="18"/>
        </w:rPr>
        <w:t xml:space="preserve">ncluding the </w:t>
      </w:r>
      <w:r w:rsidR="00E1607F" w:rsidRPr="5C56B9B0">
        <w:rPr>
          <w:rFonts w:cs="Arial"/>
          <w:sz w:val="18"/>
          <w:szCs w:val="18"/>
        </w:rPr>
        <w:t xml:space="preserve">3D </w:t>
      </w:r>
      <w:r w:rsidR="00E1607F" w:rsidRPr="00086577">
        <w:rPr>
          <w:rFonts w:cs="Arial"/>
          <w:sz w:val="18"/>
          <w:szCs w:val="18"/>
        </w:rPr>
        <w:t>measurements improved accuracies across traits and techniques</w:t>
      </w:r>
      <w:r w:rsidR="006A564A">
        <w:rPr>
          <w:rFonts w:cs="Arial"/>
          <w:sz w:val="18"/>
          <w:szCs w:val="18"/>
        </w:rPr>
        <w:t>, compared to including only fixed effects</w:t>
      </w:r>
      <w:r w:rsidR="00EC6503">
        <w:rPr>
          <w:rFonts w:cs="Arial"/>
          <w:sz w:val="18"/>
          <w:szCs w:val="18"/>
        </w:rPr>
        <w:t>. T</w:t>
      </w:r>
      <w:r w:rsidR="00E1607F">
        <w:rPr>
          <w:rFonts w:cs="Arial"/>
          <w:sz w:val="18"/>
          <w:szCs w:val="18"/>
        </w:rPr>
        <w:t xml:space="preserve">he best models </w:t>
      </w:r>
      <w:r w:rsidR="00E66229">
        <w:rPr>
          <w:rFonts w:cs="Arial"/>
          <w:sz w:val="18"/>
          <w:szCs w:val="18"/>
        </w:rPr>
        <w:t>result</w:t>
      </w:r>
      <w:r w:rsidR="00EC6503">
        <w:rPr>
          <w:rFonts w:cs="Arial"/>
          <w:sz w:val="18"/>
          <w:szCs w:val="18"/>
        </w:rPr>
        <w:t>ed</w:t>
      </w:r>
      <w:r w:rsidR="00E66229">
        <w:rPr>
          <w:rFonts w:cs="Arial"/>
          <w:sz w:val="18"/>
          <w:szCs w:val="18"/>
        </w:rPr>
        <w:t xml:space="preserve"> in </w:t>
      </w:r>
      <w:r w:rsidR="00560F98">
        <w:rPr>
          <w:rFonts w:cs="Arial"/>
          <w:sz w:val="18"/>
          <w:szCs w:val="18"/>
        </w:rPr>
        <w:t>moderate-</w:t>
      </w:r>
      <w:r w:rsidR="00E66229">
        <w:rPr>
          <w:rFonts w:cs="Arial"/>
          <w:sz w:val="18"/>
          <w:szCs w:val="18"/>
        </w:rPr>
        <w:t xml:space="preserve">high accuracy for the </w:t>
      </w:r>
      <w:r w:rsidR="00E1607F">
        <w:rPr>
          <w:rFonts w:cs="Arial"/>
          <w:sz w:val="18"/>
          <w:szCs w:val="18"/>
        </w:rPr>
        <w:t>predicti</w:t>
      </w:r>
      <w:r w:rsidR="00E66229">
        <w:rPr>
          <w:rFonts w:cs="Arial"/>
          <w:sz w:val="18"/>
          <w:szCs w:val="18"/>
        </w:rPr>
        <w:t>on of</w:t>
      </w:r>
      <w:r w:rsidR="00E1607F">
        <w:rPr>
          <w:rFonts w:cs="Arial"/>
          <w:sz w:val="18"/>
          <w:szCs w:val="18"/>
        </w:rPr>
        <w:t xml:space="preserve"> </w:t>
      </w:r>
      <w:r w:rsidR="002C570B">
        <w:rPr>
          <w:rFonts w:cs="Arial"/>
          <w:sz w:val="18"/>
          <w:szCs w:val="18"/>
        </w:rPr>
        <w:t>CCW (R</w:t>
      </w:r>
      <w:r w:rsidR="002C570B">
        <w:rPr>
          <w:rFonts w:cs="Arial"/>
          <w:sz w:val="18"/>
          <w:szCs w:val="18"/>
          <w:vertAlign w:val="superscript"/>
        </w:rPr>
        <w:t>2</w:t>
      </w:r>
      <w:r w:rsidR="002C570B">
        <w:rPr>
          <w:rFonts w:cs="Arial"/>
          <w:sz w:val="18"/>
          <w:szCs w:val="18"/>
        </w:rPr>
        <w:t>=</w:t>
      </w:r>
      <w:r w:rsidR="00147056">
        <w:rPr>
          <w:rFonts w:cs="Arial"/>
          <w:sz w:val="18"/>
          <w:szCs w:val="18"/>
        </w:rPr>
        <w:t>0.72 for RFs, 0.68 for ANNs)</w:t>
      </w:r>
      <w:r w:rsidR="00560F98">
        <w:rPr>
          <w:rFonts w:cs="Arial"/>
          <w:sz w:val="18"/>
          <w:szCs w:val="18"/>
        </w:rPr>
        <w:t>,</w:t>
      </w:r>
      <w:r w:rsidR="00FC2F80">
        <w:rPr>
          <w:rFonts w:cs="Arial"/>
          <w:sz w:val="18"/>
          <w:szCs w:val="18"/>
        </w:rPr>
        <w:t xml:space="preserve"> conformation</w:t>
      </w:r>
      <w:r w:rsidR="00560F98">
        <w:rPr>
          <w:rFonts w:cs="Arial"/>
          <w:sz w:val="18"/>
          <w:szCs w:val="18"/>
        </w:rPr>
        <w:t xml:space="preserve"> class</w:t>
      </w:r>
      <w:r w:rsidR="00FC2F80">
        <w:rPr>
          <w:rFonts w:cs="Arial"/>
          <w:sz w:val="18"/>
          <w:szCs w:val="18"/>
        </w:rPr>
        <w:t xml:space="preserve"> (accuracy </w:t>
      </w:r>
      <w:r w:rsidR="0057226D">
        <w:rPr>
          <w:rFonts w:cs="Arial"/>
          <w:sz w:val="18"/>
          <w:szCs w:val="18"/>
        </w:rPr>
        <w:t>=</w:t>
      </w:r>
      <w:r w:rsidR="00FC2F80">
        <w:rPr>
          <w:rFonts w:cs="Arial"/>
          <w:sz w:val="18"/>
          <w:szCs w:val="18"/>
        </w:rPr>
        <w:t xml:space="preserve"> 71% for R</w:t>
      </w:r>
      <w:r w:rsidR="0004483D">
        <w:rPr>
          <w:rFonts w:cs="Arial"/>
          <w:sz w:val="18"/>
          <w:szCs w:val="18"/>
        </w:rPr>
        <w:t>F</w:t>
      </w:r>
      <w:r w:rsidR="00FC2F80">
        <w:rPr>
          <w:rFonts w:cs="Arial"/>
          <w:sz w:val="18"/>
          <w:szCs w:val="18"/>
        </w:rPr>
        <w:t>, 77% for ANNs), and</w:t>
      </w:r>
      <w:r w:rsidR="00560F98">
        <w:rPr>
          <w:rFonts w:cs="Arial"/>
          <w:sz w:val="18"/>
          <w:szCs w:val="18"/>
        </w:rPr>
        <w:t xml:space="preserve"> </w:t>
      </w:r>
      <w:r w:rsidR="00FC2F80">
        <w:rPr>
          <w:rFonts w:cs="Arial"/>
          <w:sz w:val="18"/>
          <w:szCs w:val="18"/>
        </w:rPr>
        <w:t>fat class (accuracy =</w:t>
      </w:r>
      <w:r w:rsidR="00482E7D">
        <w:rPr>
          <w:rFonts w:cs="Arial"/>
          <w:sz w:val="18"/>
          <w:szCs w:val="18"/>
        </w:rPr>
        <w:t xml:space="preserve"> 57% for RFs and ANNS)</w:t>
      </w:r>
      <w:r w:rsidR="00E1607F">
        <w:rPr>
          <w:rFonts w:cs="Arial"/>
          <w:sz w:val="18"/>
          <w:szCs w:val="18"/>
        </w:rPr>
        <w:t xml:space="preserve">. </w:t>
      </w:r>
    </w:p>
    <w:p w14:paraId="1A097176" w14:textId="6E84AEDC" w:rsidR="00785943" w:rsidRPr="003B3190" w:rsidRDefault="00785943" w:rsidP="00785943">
      <w:pPr>
        <w:pStyle w:val="Caption"/>
        <w:keepNext/>
        <w:rPr>
          <w:i w:val="0"/>
          <w:iCs w:val="0"/>
          <w:color w:val="auto"/>
        </w:rPr>
      </w:pPr>
      <w:r w:rsidRPr="003B3190">
        <w:rPr>
          <w:i w:val="0"/>
          <w:iCs w:val="0"/>
          <w:color w:val="auto"/>
        </w:rPr>
        <w:t xml:space="preserve">Table </w:t>
      </w:r>
      <w:r w:rsidR="009759C2" w:rsidRPr="003B3190">
        <w:rPr>
          <w:i w:val="0"/>
          <w:iCs w:val="0"/>
          <w:color w:val="auto"/>
        </w:rPr>
        <w:fldChar w:fldCharType="begin"/>
      </w:r>
      <w:r w:rsidR="009759C2" w:rsidRPr="003B3190">
        <w:rPr>
          <w:i w:val="0"/>
          <w:iCs w:val="0"/>
          <w:color w:val="auto"/>
        </w:rPr>
        <w:instrText xml:space="preserve"> SEQ Table \* ARABIC </w:instrText>
      </w:r>
      <w:r w:rsidR="009759C2" w:rsidRPr="003B3190">
        <w:rPr>
          <w:i w:val="0"/>
          <w:iCs w:val="0"/>
          <w:color w:val="auto"/>
        </w:rPr>
        <w:fldChar w:fldCharType="separate"/>
      </w:r>
      <w:r w:rsidRPr="003B3190">
        <w:rPr>
          <w:i w:val="0"/>
          <w:iCs w:val="0"/>
          <w:noProof/>
          <w:color w:val="auto"/>
        </w:rPr>
        <w:t>1</w:t>
      </w:r>
      <w:r w:rsidR="009759C2" w:rsidRPr="003B3190">
        <w:rPr>
          <w:i w:val="0"/>
          <w:iCs w:val="0"/>
          <w:noProof/>
          <w:color w:val="auto"/>
        </w:rPr>
        <w:fldChar w:fldCharType="end"/>
      </w:r>
      <w:r w:rsidRPr="003B3190">
        <w:rPr>
          <w:i w:val="0"/>
          <w:iCs w:val="0"/>
          <w:color w:val="auto"/>
        </w:rPr>
        <w:t xml:space="preserve">. Prediction accuracies for random forests and artificial neural networks </w:t>
      </w:r>
      <w:r w:rsidR="000E1BEF" w:rsidRPr="003B3190">
        <w:rPr>
          <w:i w:val="0"/>
          <w:iCs w:val="0"/>
          <w:color w:val="auto"/>
        </w:rPr>
        <w:t xml:space="preserve">for the estimation </w:t>
      </w:r>
      <w:r w:rsidRPr="003B3190">
        <w:rPr>
          <w:i w:val="0"/>
          <w:iCs w:val="0"/>
          <w:color w:val="auto"/>
        </w:rPr>
        <w:t xml:space="preserve">of cold carcass weight, </w:t>
      </w:r>
      <w:r w:rsidR="002E04D5" w:rsidRPr="003B3190">
        <w:rPr>
          <w:i w:val="0"/>
          <w:iCs w:val="0"/>
          <w:color w:val="auto"/>
        </w:rPr>
        <w:t>conformation,</w:t>
      </w:r>
      <w:r w:rsidRPr="003B3190">
        <w:rPr>
          <w:i w:val="0"/>
          <w:iCs w:val="0"/>
          <w:color w:val="auto"/>
        </w:rPr>
        <w:t xml:space="preserve"> and fat clas</w:t>
      </w:r>
      <w:r w:rsidR="003E2ED0" w:rsidRPr="003B3190">
        <w:rPr>
          <w:i w:val="0"/>
          <w:iCs w:val="0"/>
          <w:color w:val="auto"/>
        </w:rPr>
        <w:t>s</w:t>
      </w:r>
      <w:r w:rsidR="00013145">
        <w:rPr>
          <w:i w:val="0"/>
          <w:iCs w:val="0"/>
          <w:color w:val="auto"/>
        </w:rPr>
        <w:t>, using fixed effects (FE) and 3D measurements (3DM)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1701"/>
        <w:gridCol w:w="1276"/>
        <w:gridCol w:w="1791"/>
      </w:tblGrid>
      <w:tr w:rsidR="00B526F8" w14:paraId="7350F18F" w14:textId="77777777" w:rsidTr="00AD60E2">
        <w:tc>
          <w:tcPr>
            <w:tcW w:w="3114" w:type="dxa"/>
          </w:tcPr>
          <w:p w14:paraId="3F23B6A0" w14:textId="77777777" w:rsidR="00B526F8" w:rsidRDefault="00B526F8" w:rsidP="00B526F8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2A4F16C4" w14:textId="63EB281A" w:rsidR="00B526F8" w:rsidRDefault="00B526F8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Random Forests</w:t>
            </w:r>
          </w:p>
        </w:tc>
        <w:tc>
          <w:tcPr>
            <w:tcW w:w="3067" w:type="dxa"/>
            <w:gridSpan w:val="2"/>
          </w:tcPr>
          <w:p w14:paraId="3F491FAC" w14:textId="4F6E5825" w:rsidR="00B526F8" w:rsidRDefault="00B526F8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Artificial Neural Networks</w:t>
            </w:r>
          </w:p>
        </w:tc>
      </w:tr>
      <w:tr w:rsidR="00B526F8" w14:paraId="7D634521" w14:textId="77777777" w:rsidTr="00AD60E2">
        <w:tc>
          <w:tcPr>
            <w:tcW w:w="3114" w:type="dxa"/>
          </w:tcPr>
          <w:p w14:paraId="034FE042" w14:textId="77777777" w:rsidR="00B526F8" w:rsidRDefault="00B526F8" w:rsidP="00B526F8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5AE745" w14:textId="6923490C" w:rsidR="00B526F8" w:rsidRDefault="00013145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</w:t>
            </w:r>
          </w:p>
        </w:tc>
        <w:tc>
          <w:tcPr>
            <w:tcW w:w="1701" w:type="dxa"/>
          </w:tcPr>
          <w:p w14:paraId="7C670ABF" w14:textId="16DCF2D1" w:rsidR="00B526F8" w:rsidRDefault="00013145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 + 3DM</w:t>
            </w:r>
          </w:p>
        </w:tc>
        <w:tc>
          <w:tcPr>
            <w:tcW w:w="1276" w:type="dxa"/>
          </w:tcPr>
          <w:p w14:paraId="18143993" w14:textId="1CF1B49E" w:rsidR="00B526F8" w:rsidRDefault="00013145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</w:t>
            </w:r>
          </w:p>
        </w:tc>
        <w:tc>
          <w:tcPr>
            <w:tcW w:w="1791" w:type="dxa"/>
          </w:tcPr>
          <w:p w14:paraId="5AF17D5D" w14:textId="36D291B5" w:rsidR="00B526F8" w:rsidRDefault="00013145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 + 3DM</w:t>
            </w:r>
          </w:p>
        </w:tc>
      </w:tr>
      <w:tr w:rsidR="00B526F8" w14:paraId="186B3765" w14:textId="77777777">
        <w:tc>
          <w:tcPr>
            <w:tcW w:w="9016" w:type="dxa"/>
            <w:gridSpan w:val="5"/>
          </w:tcPr>
          <w:p w14:paraId="32163139" w14:textId="38F182B7" w:rsidR="00B526F8" w:rsidRPr="0024343B" w:rsidRDefault="00B526F8" w:rsidP="00B526F8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343B">
              <w:rPr>
                <w:rFonts w:cs="Arial"/>
                <w:b/>
                <w:bCs/>
                <w:sz w:val="18"/>
                <w:szCs w:val="18"/>
              </w:rPr>
              <w:t>Cold Carcass Weight</w:t>
            </w:r>
          </w:p>
        </w:tc>
      </w:tr>
      <w:tr w:rsidR="00B526F8" w14:paraId="512ADE9E" w14:textId="77777777" w:rsidTr="00AD60E2">
        <w:tc>
          <w:tcPr>
            <w:tcW w:w="3114" w:type="dxa"/>
          </w:tcPr>
          <w:p w14:paraId="6438CF71" w14:textId="37CA41B7" w:rsidR="00B526F8" w:rsidRPr="000831AF" w:rsidRDefault="00B526F8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0831AF">
              <w:rPr>
                <w:rFonts w:cs="Arial"/>
                <w:sz w:val="18"/>
                <w:szCs w:val="18"/>
              </w:rPr>
              <w:t xml:space="preserve"> (prediction accuracy)</w:t>
            </w:r>
          </w:p>
        </w:tc>
        <w:tc>
          <w:tcPr>
            <w:tcW w:w="1134" w:type="dxa"/>
          </w:tcPr>
          <w:p w14:paraId="727B1344" w14:textId="4E6B0B6B" w:rsidR="00B526F8" w:rsidRDefault="004743DB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</w:t>
            </w:r>
            <w:r w:rsidR="00785C9A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69F0326" w14:textId="204C5F9E" w:rsidR="00B526F8" w:rsidRDefault="004743DB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</w:t>
            </w:r>
            <w:r w:rsidR="0002461C">
              <w:rPr>
                <w:rFonts w:cs="Arial"/>
                <w:sz w:val="18"/>
                <w:szCs w:val="18"/>
              </w:rPr>
              <w:t>72</w:t>
            </w:r>
          </w:p>
        </w:tc>
        <w:tc>
          <w:tcPr>
            <w:tcW w:w="1276" w:type="dxa"/>
          </w:tcPr>
          <w:p w14:paraId="4D48B4ED" w14:textId="1BB488D0" w:rsidR="00B526F8" w:rsidRDefault="00CD0436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0.20</w:t>
            </w:r>
          </w:p>
        </w:tc>
        <w:tc>
          <w:tcPr>
            <w:tcW w:w="1791" w:type="dxa"/>
          </w:tcPr>
          <w:p w14:paraId="7951C621" w14:textId="48DD9F9D" w:rsidR="00B526F8" w:rsidRDefault="00773519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0.68</w:t>
            </w:r>
          </w:p>
        </w:tc>
      </w:tr>
      <w:tr w:rsidR="00B526F8" w14:paraId="73512001" w14:textId="77777777" w:rsidTr="00AD60E2">
        <w:tc>
          <w:tcPr>
            <w:tcW w:w="3114" w:type="dxa"/>
          </w:tcPr>
          <w:p w14:paraId="74AB2C56" w14:textId="6E705439" w:rsidR="00B526F8" w:rsidRDefault="00B526F8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RMSE</w:t>
            </w:r>
            <w:r w:rsidR="004743DB">
              <w:rPr>
                <w:rFonts w:cs="Arial"/>
                <w:sz w:val="18"/>
                <w:szCs w:val="18"/>
              </w:rPr>
              <w:t xml:space="preserve"> (kg)</w:t>
            </w:r>
          </w:p>
        </w:tc>
        <w:tc>
          <w:tcPr>
            <w:tcW w:w="1134" w:type="dxa"/>
          </w:tcPr>
          <w:p w14:paraId="65D0D062" w14:textId="476A581A" w:rsidR="00B526F8" w:rsidRDefault="00EE38CD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36.48</w:t>
            </w:r>
          </w:p>
        </w:tc>
        <w:tc>
          <w:tcPr>
            <w:tcW w:w="1701" w:type="dxa"/>
          </w:tcPr>
          <w:p w14:paraId="16D7243C" w14:textId="33234165" w:rsidR="00B526F8" w:rsidRDefault="00EE38CD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</w:t>
            </w:r>
            <w:r w:rsidR="007E16D9">
              <w:rPr>
                <w:rFonts w:cs="Arial"/>
                <w:sz w:val="18"/>
                <w:szCs w:val="18"/>
              </w:rPr>
              <w:t>1</w:t>
            </w:r>
            <w:r w:rsidR="009145D0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695C319" w14:textId="4603233D" w:rsidR="00B526F8" w:rsidRDefault="00773519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36.8</w:t>
            </w:r>
            <w:r w:rsidR="009145D0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791" w:type="dxa"/>
          </w:tcPr>
          <w:p w14:paraId="4A6A83DA" w14:textId="1C7E8C5B" w:rsidR="00B526F8" w:rsidRDefault="00773519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23.81</w:t>
            </w:r>
          </w:p>
        </w:tc>
      </w:tr>
      <w:tr w:rsidR="00B526F8" w14:paraId="141FB4AF" w14:textId="77777777">
        <w:tc>
          <w:tcPr>
            <w:tcW w:w="9016" w:type="dxa"/>
            <w:gridSpan w:val="5"/>
          </w:tcPr>
          <w:p w14:paraId="079FAF96" w14:textId="3350D969" w:rsidR="00B526F8" w:rsidRPr="0024343B" w:rsidRDefault="00B526F8" w:rsidP="00B526F8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343B">
              <w:rPr>
                <w:rFonts w:cs="Arial"/>
                <w:b/>
                <w:bCs/>
                <w:sz w:val="18"/>
                <w:szCs w:val="18"/>
              </w:rPr>
              <w:t>Conformation</w:t>
            </w:r>
          </w:p>
        </w:tc>
      </w:tr>
      <w:tr w:rsidR="00B526F8" w14:paraId="77434748" w14:textId="77777777" w:rsidTr="00AD60E2">
        <w:tc>
          <w:tcPr>
            <w:tcW w:w="3114" w:type="dxa"/>
          </w:tcPr>
          <w:p w14:paraId="1F6350FA" w14:textId="1BE18380" w:rsidR="00B526F8" w:rsidRDefault="006F6027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28399F">
              <w:rPr>
                <w:rFonts w:cs="Arial"/>
                <w:sz w:val="18"/>
                <w:szCs w:val="18"/>
              </w:rPr>
              <w:t>orrectly classified classes</w:t>
            </w:r>
            <w:r>
              <w:rPr>
                <w:rFonts w:cs="Arial"/>
                <w:sz w:val="18"/>
                <w:szCs w:val="18"/>
              </w:rPr>
              <w:t xml:space="preserve"> (%)</w:t>
            </w:r>
          </w:p>
        </w:tc>
        <w:tc>
          <w:tcPr>
            <w:tcW w:w="1134" w:type="dxa"/>
          </w:tcPr>
          <w:p w14:paraId="40265186" w14:textId="180574CD" w:rsidR="00B526F8" w:rsidRDefault="003B3226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64%</w:t>
            </w:r>
          </w:p>
        </w:tc>
        <w:tc>
          <w:tcPr>
            <w:tcW w:w="1701" w:type="dxa"/>
          </w:tcPr>
          <w:p w14:paraId="19125F31" w14:textId="371BDADF" w:rsidR="00B526F8" w:rsidRDefault="003B3226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71%</w:t>
            </w:r>
          </w:p>
        </w:tc>
        <w:tc>
          <w:tcPr>
            <w:tcW w:w="1276" w:type="dxa"/>
          </w:tcPr>
          <w:p w14:paraId="70DAA8A6" w14:textId="369CDE39" w:rsidR="00B526F8" w:rsidRDefault="00BA5DB9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65%</w:t>
            </w:r>
          </w:p>
        </w:tc>
        <w:tc>
          <w:tcPr>
            <w:tcW w:w="1791" w:type="dxa"/>
          </w:tcPr>
          <w:p w14:paraId="0F84DDF2" w14:textId="45D8EC08" w:rsidR="00B526F8" w:rsidRDefault="002514B0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9145D0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%</w:t>
            </w:r>
          </w:p>
        </w:tc>
      </w:tr>
      <w:tr w:rsidR="00B526F8" w14:paraId="65AC9F29" w14:textId="77777777" w:rsidTr="00AD60E2">
        <w:tc>
          <w:tcPr>
            <w:tcW w:w="3114" w:type="dxa"/>
          </w:tcPr>
          <w:p w14:paraId="6B12821A" w14:textId="19F9220B" w:rsidR="00B526F8" w:rsidRDefault="00013145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="0028399F">
              <w:rPr>
                <w:rFonts w:cs="Arial"/>
                <w:sz w:val="18"/>
                <w:szCs w:val="18"/>
              </w:rPr>
              <w:t xml:space="preserve">ver/under-scored by one </w:t>
            </w:r>
            <w:r w:rsidR="009D4606">
              <w:rPr>
                <w:rFonts w:cs="Arial"/>
                <w:sz w:val="18"/>
                <w:szCs w:val="18"/>
              </w:rPr>
              <w:t>class</w:t>
            </w:r>
            <w:r w:rsidR="006F6027">
              <w:rPr>
                <w:rFonts w:cs="Arial"/>
                <w:sz w:val="18"/>
                <w:szCs w:val="18"/>
              </w:rPr>
              <w:t xml:space="preserve"> (%)</w:t>
            </w:r>
          </w:p>
        </w:tc>
        <w:tc>
          <w:tcPr>
            <w:tcW w:w="1134" w:type="dxa"/>
          </w:tcPr>
          <w:p w14:paraId="4015FD7B" w14:textId="68DE1A2D" w:rsidR="00B526F8" w:rsidRDefault="003B3226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34%</w:t>
            </w:r>
          </w:p>
        </w:tc>
        <w:tc>
          <w:tcPr>
            <w:tcW w:w="1701" w:type="dxa"/>
          </w:tcPr>
          <w:p w14:paraId="26AA3007" w14:textId="4F701390" w:rsidR="00B526F8" w:rsidRDefault="003B3226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28%</w:t>
            </w:r>
          </w:p>
        </w:tc>
        <w:tc>
          <w:tcPr>
            <w:tcW w:w="1276" w:type="dxa"/>
          </w:tcPr>
          <w:p w14:paraId="6A0135F0" w14:textId="66F80934" w:rsidR="00B526F8" w:rsidRDefault="00BA5DB9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33%</w:t>
            </w:r>
          </w:p>
        </w:tc>
        <w:tc>
          <w:tcPr>
            <w:tcW w:w="1791" w:type="dxa"/>
          </w:tcPr>
          <w:p w14:paraId="4B7F1745" w14:textId="191A1C39" w:rsidR="00B526F8" w:rsidRDefault="00BA5DB9" w:rsidP="00B526F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9145D0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%</w:t>
            </w:r>
          </w:p>
        </w:tc>
      </w:tr>
      <w:tr w:rsidR="00273478" w14:paraId="4EDECA30" w14:textId="77777777">
        <w:tc>
          <w:tcPr>
            <w:tcW w:w="9016" w:type="dxa"/>
            <w:gridSpan w:val="5"/>
          </w:tcPr>
          <w:p w14:paraId="0B016079" w14:textId="4EC34849" w:rsidR="00273478" w:rsidRPr="0024343B" w:rsidRDefault="00273478" w:rsidP="00B526F8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343B">
              <w:rPr>
                <w:rFonts w:cs="Arial"/>
                <w:b/>
                <w:bCs/>
                <w:sz w:val="18"/>
                <w:szCs w:val="18"/>
              </w:rPr>
              <w:t>Fat</w:t>
            </w:r>
          </w:p>
        </w:tc>
      </w:tr>
      <w:tr w:rsidR="006F6027" w14:paraId="64F0218C" w14:textId="77777777" w:rsidTr="00AD60E2">
        <w:tc>
          <w:tcPr>
            <w:tcW w:w="3114" w:type="dxa"/>
          </w:tcPr>
          <w:p w14:paraId="70930EE3" w14:textId="77C50F6C" w:rsidR="006F6027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Correctly classified classes (%)</w:t>
            </w:r>
          </w:p>
        </w:tc>
        <w:tc>
          <w:tcPr>
            <w:tcW w:w="1134" w:type="dxa"/>
          </w:tcPr>
          <w:p w14:paraId="54AF205C" w14:textId="6B71BB1D" w:rsidR="006F6027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55%</w:t>
            </w:r>
          </w:p>
        </w:tc>
        <w:tc>
          <w:tcPr>
            <w:tcW w:w="1701" w:type="dxa"/>
          </w:tcPr>
          <w:p w14:paraId="5D795A0A" w14:textId="63ECE69E" w:rsidR="006F6027" w:rsidRPr="00200F13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 w:rsidRPr="00200F13">
              <w:rPr>
                <w:rFonts w:cs="Arial"/>
                <w:sz w:val="18"/>
                <w:szCs w:val="18"/>
              </w:rPr>
              <w:t>57%</w:t>
            </w:r>
          </w:p>
        </w:tc>
        <w:tc>
          <w:tcPr>
            <w:tcW w:w="1276" w:type="dxa"/>
          </w:tcPr>
          <w:p w14:paraId="13800BB3" w14:textId="58605579" w:rsidR="006F6027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55%</w:t>
            </w:r>
          </w:p>
        </w:tc>
        <w:tc>
          <w:tcPr>
            <w:tcW w:w="1791" w:type="dxa"/>
          </w:tcPr>
          <w:p w14:paraId="324D923E" w14:textId="256D5EDA" w:rsidR="006F6027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57%</w:t>
            </w:r>
          </w:p>
        </w:tc>
      </w:tr>
      <w:tr w:rsidR="006F6027" w14:paraId="555119C7" w14:textId="77777777" w:rsidTr="00AD60E2">
        <w:trPr>
          <w:trHeight w:val="70"/>
        </w:trPr>
        <w:tc>
          <w:tcPr>
            <w:tcW w:w="3114" w:type="dxa"/>
          </w:tcPr>
          <w:p w14:paraId="20F6BE5A" w14:textId="6A0C7A89" w:rsidR="006F6027" w:rsidRDefault="00013145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="006F6027">
              <w:rPr>
                <w:rFonts w:cs="Arial"/>
                <w:sz w:val="18"/>
                <w:szCs w:val="18"/>
              </w:rPr>
              <w:t>ver/under-scored by one class (%)</w:t>
            </w:r>
          </w:p>
        </w:tc>
        <w:tc>
          <w:tcPr>
            <w:tcW w:w="1134" w:type="dxa"/>
          </w:tcPr>
          <w:p w14:paraId="34F155DE" w14:textId="1537BEE0" w:rsidR="006F6027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40%</w:t>
            </w:r>
          </w:p>
        </w:tc>
        <w:tc>
          <w:tcPr>
            <w:tcW w:w="1701" w:type="dxa"/>
          </w:tcPr>
          <w:p w14:paraId="2977F0F4" w14:textId="3924B8B2" w:rsidR="006F6027" w:rsidRPr="00200F13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Pr="00200F13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7963892B" w14:textId="493774A8" w:rsidR="006F6027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28%</w:t>
            </w:r>
          </w:p>
        </w:tc>
        <w:tc>
          <w:tcPr>
            <w:tcW w:w="1791" w:type="dxa"/>
          </w:tcPr>
          <w:p w14:paraId="7A92303A" w14:textId="3A3BE155" w:rsidR="006F6027" w:rsidRDefault="006F6027" w:rsidP="006F602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30%</w:t>
            </w:r>
          </w:p>
        </w:tc>
      </w:tr>
    </w:tbl>
    <w:p w14:paraId="6CD78292" w14:textId="77777777" w:rsidR="00B526F8" w:rsidRDefault="00B526F8" w:rsidP="002E6B14">
      <w:pPr>
        <w:jc w:val="left"/>
        <w:rPr>
          <w:rFonts w:cs="Arial"/>
          <w:sz w:val="18"/>
          <w:szCs w:val="18"/>
        </w:rPr>
      </w:pPr>
    </w:p>
    <w:p w14:paraId="455B1F8C" w14:textId="648E16B3" w:rsidR="009D4606" w:rsidRDefault="009D4606" w:rsidP="009D4606">
      <w:pPr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The increase</w:t>
      </w:r>
      <w:r w:rsidR="00EC6503">
        <w:rPr>
          <w:rFonts w:cs="Arial"/>
          <w:sz w:val="18"/>
          <w:szCs w:val="18"/>
        </w:rPr>
        <w:t>d</w:t>
      </w:r>
      <w:r>
        <w:rPr>
          <w:rFonts w:cs="Arial"/>
          <w:sz w:val="18"/>
          <w:szCs w:val="18"/>
        </w:rPr>
        <w:t xml:space="preserve"> accuracy for conformation and CCW, resulting from including the </w:t>
      </w:r>
      <w:r w:rsidRPr="5C56B9B0">
        <w:rPr>
          <w:rFonts w:cs="Arial"/>
          <w:sz w:val="18"/>
          <w:szCs w:val="18"/>
        </w:rPr>
        <w:t xml:space="preserve">3D </w:t>
      </w:r>
      <w:r>
        <w:rPr>
          <w:rFonts w:cs="Arial"/>
          <w:sz w:val="18"/>
          <w:szCs w:val="18"/>
        </w:rPr>
        <w:t xml:space="preserve">measurements, suggests a strong relationship between the </w:t>
      </w:r>
      <w:r w:rsidRPr="5C56B9B0">
        <w:rPr>
          <w:rFonts w:cs="Arial"/>
          <w:sz w:val="18"/>
          <w:szCs w:val="18"/>
        </w:rPr>
        <w:t xml:space="preserve">3D </w:t>
      </w:r>
      <w:r>
        <w:rPr>
          <w:rFonts w:cs="Arial"/>
          <w:sz w:val="18"/>
          <w:szCs w:val="18"/>
        </w:rPr>
        <w:t xml:space="preserve">measurements and these traits. Including the </w:t>
      </w:r>
      <w:r w:rsidR="006A564A">
        <w:rPr>
          <w:rFonts w:cs="Arial"/>
          <w:sz w:val="18"/>
          <w:szCs w:val="18"/>
        </w:rPr>
        <w:t xml:space="preserve">3D </w:t>
      </w:r>
      <w:r>
        <w:rPr>
          <w:rFonts w:cs="Arial"/>
          <w:sz w:val="18"/>
          <w:szCs w:val="18"/>
        </w:rPr>
        <w:t xml:space="preserve">measurements for the estimation of fat class resulted in a </w:t>
      </w:r>
      <w:r w:rsidR="006A564A">
        <w:rPr>
          <w:rFonts w:cs="Arial"/>
          <w:sz w:val="18"/>
          <w:szCs w:val="18"/>
        </w:rPr>
        <w:t xml:space="preserve">relatively </w:t>
      </w:r>
      <w:r>
        <w:rPr>
          <w:rFonts w:cs="Arial"/>
          <w:sz w:val="18"/>
          <w:szCs w:val="18"/>
        </w:rPr>
        <w:t>small increase (2%)</w:t>
      </w:r>
      <w:r w:rsidR="006A564A">
        <w:rPr>
          <w:rFonts w:cs="Arial"/>
          <w:sz w:val="18"/>
          <w:szCs w:val="18"/>
        </w:rPr>
        <w:t xml:space="preserve"> over the fixed effects model</w:t>
      </w:r>
      <w:r>
        <w:rPr>
          <w:rFonts w:cs="Arial"/>
          <w:sz w:val="18"/>
          <w:szCs w:val="18"/>
        </w:rPr>
        <w:t xml:space="preserve">, suggesting that the measurement add </w:t>
      </w:r>
      <w:r w:rsidR="006A564A">
        <w:rPr>
          <w:rFonts w:cs="Arial"/>
          <w:sz w:val="18"/>
          <w:szCs w:val="18"/>
        </w:rPr>
        <w:t xml:space="preserve">minimal </w:t>
      </w:r>
      <w:r>
        <w:rPr>
          <w:rFonts w:cs="Arial"/>
          <w:sz w:val="18"/>
          <w:szCs w:val="18"/>
        </w:rPr>
        <w:t xml:space="preserve">predictive power. </w:t>
      </w:r>
    </w:p>
    <w:p w14:paraId="416E2410" w14:textId="77777777" w:rsidR="00F1748D" w:rsidRPr="007504D2" w:rsidRDefault="00F1748D" w:rsidP="002E6B14">
      <w:pPr>
        <w:jc w:val="left"/>
        <w:rPr>
          <w:rFonts w:cs="Arial"/>
          <w:sz w:val="18"/>
          <w:szCs w:val="18"/>
        </w:rPr>
      </w:pPr>
    </w:p>
    <w:p w14:paraId="796C29D3" w14:textId="19F781E3" w:rsidR="00B721C1" w:rsidRDefault="002E6B14" w:rsidP="00B721C1">
      <w:pPr>
        <w:jc w:val="left"/>
        <w:rPr>
          <w:rFonts w:cs="Arial"/>
          <w:bCs/>
          <w:sz w:val="18"/>
          <w:szCs w:val="18"/>
        </w:rPr>
      </w:pPr>
      <w:r w:rsidRPr="00086577">
        <w:rPr>
          <w:rFonts w:cs="Arial"/>
          <w:b/>
          <w:sz w:val="18"/>
          <w:szCs w:val="18"/>
        </w:rPr>
        <w:t>Conclusion</w:t>
      </w:r>
      <w:r w:rsidR="009D4606">
        <w:rPr>
          <w:rFonts w:cs="Arial"/>
          <w:b/>
          <w:sz w:val="18"/>
          <w:szCs w:val="18"/>
        </w:rPr>
        <w:t xml:space="preserve">: </w:t>
      </w:r>
      <w:r w:rsidR="00797005" w:rsidRPr="00797005">
        <w:rPr>
          <w:rFonts w:cs="Arial"/>
          <w:bCs/>
          <w:sz w:val="18"/>
          <w:szCs w:val="18"/>
        </w:rPr>
        <w:t xml:space="preserve">Three-dimensional imaging technology </w:t>
      </w:r>
      <w:r w:rsidR="00EC6503">
        <w:rPr>
          <w:rFonts w:cs="Arial"/>
          <w:bCs/>
          <w:sz w:val="18"/>
          <w:szCs w:val="18"/>
        </w:rPr>
        <w:t>and</w:t>
      </w:r>
      <w:r w:rsidR="00797005" w:rsidRPr="00797005">
        <w:rPr>
          <w:rFonts w:cs="Arial"/>
          <w:bCs/>
          <w:sz w:val="18"/>
          <w:szCs w:val="18"/>
        </w:rPr>
        <w:t xml:space="preserve"> machine learning techniques</w:t>
      </w:r>
      <w:r w:rsidR="00797005">
        <w:rPr>
          <w:rFonts w:cs="Arial"/>
          <w:bCs/>
          <w:sz w:val="18"/>
          <w:szCs w:val="18"/>
        </w:rPr>
        <w:t xml:space="preserve"> (random forests and artificial neural networks)</w:t>
      </w:r>
      <w:r w:rsidR="00EC6503">
        <w:rPr>
          <w:rFonts w:cs="Arial"/>
          <w:bCs/>
          <w:sz w:val="18"/>
          <w:szCs w:val="18"/>
        </w:rPr>
        <w:t xml:space="preserve"> can be used </w:t>
      </w:r>
      <w:r w:rsidR="00B721C1">
        <w:rPr>
          <w:rFonts w:cs="Arial"/>
          <w:bCs/>
          <w:sz w:val="18"/>
          <w:szCs w:val="18"/>
        </w:rPr>
        <w:t xml:space="preserve">to predict </w:t>
      </w:r>
      <w:r w:rsidR="00F06CC9">
        <w:rPr>
          <w:rFonts w:cs="Arial"/>
          <w:bCs/>
          <w:sz w:val="18"/>
          <w:szCs w:val="18"/>
        </w:rPr>
        <w:t>cold carcass weight</w:t>
      </w:r>
      <w:r w:rsidR="00560F98">
        <w:rPr>
          <w:rFonts w:cs="Arial"/>
          <w:bCs/>
          <w:sz w:val="18"/>
          <w:szCs w:val="18"/>
        </w:rPr>
        <w:t xml:space="preserve">, </w:t>
      </w:r>
      <w:r w:rsidR="00F06CC9">
        <w:rPr>
          <w:rFonts w:cs="Arial"/>
          <w:bCs/>
          <w:sz w:val="18"/>
          <w:szCs w:val="18"/>
        </w:rPr>
        <w:t>conformation class and fat class</w:t>
      </w:r>
      <w:r w:rsidR="00FD7F6D">
        <w:rPr>
          <w:rFonts w:cs="Arial"/>
          <w:bCs/>
          <w:sz w:val="18"/>
          <w:szCs w:val="18"/>
        </w:rPr>
        <w:t>,</w:t>
      </w:r>
      <w:r w:rsidR="00F06CC9">
        <w:rPr>
          <w:rFonts w:cs="Arial"/>
          <w:bCs/>
          <w:sz w:val="18"/>
          <w:szCs w:val="18"/>
        </w:rPr>
        <w:t xml:space="preserve"> in</w:t>
      </w:r>
      <w:r w:rsidR="00FD7F6D">
        <w:rPr>
          <w:rFonts w:cs="Arial"/>
          <w:bCs/>
          <w:sz w:val="18"/>
          <w:szCs w:val="18"/>
        </w:rPr>
        <w:t xml:space="preserve"> </w:t>
      </w:r>
      <w:r w:rsidR="00F06CC9">
        <w:rPr>
          <w:rFonts w:cs="Arial"/>
          <w:bCs/>
          <w:sz w:val="18"/>
          <w:szCs w:val="18"/>
        </w:rPr>
        <w:t xml:space="preserve">line with EUROP classification standards, </w:t>
      </w:r>
      <w:r w:rsidR="00B721C1">
        <w:rPr>
          <w:rFonts w:cs="Arial"/>
          <w:bCs/>
          <w:sz w:val="18"/>
          <w:szCs w:val="18"/>
        </w:rPr>
        <w:t>with moderate</w:t>
      </w:r>
      <w:r w:rsidR="00560F98">
        <w:rPr>
          <w:rFonts w:cs="Arial"/>
          <w:bCs/>
          <w:sz w:val="18"/>
          <w:szCs w:val="18"/>
        </w:rPr>
        <w:t>-high</w:t>
      </w:r>
      <w:r w:rsidR="00B721C1">
        <w:rPr>
          <w:rFonts w:cs="Arial"/>
          <w:bCs/>
          <w:sz w:val="18"/>
          <w:szCs w:val="18"/>
        </w:rPr>
        <w:t xml:space="preserve"> accuracy</w:t>
      </w:r>
      <w:r w:rsidR="00560F98">
        <w:rPr>
          <w:rFonts w:cs="Arial"/>
          <w:bCs/>
          <w:sz w:val="18"/>
          <w:szCs w:val="18"/>
        </w:rPr>
        <w:t>. The machine learning techniques resulted in improved prediction accuracies compared to previous multiple linear regression models, built using the same dataset</w:t>
      </w:r>
      <w:r w:rsidR="004474AD">
        <w:rPr>
          <w:rFonts w:cs="Arial"/>
          <w:bCs/>
          <w:sz w:val="18"/>
          <w:szCs w:val="18"/>
        </w:rPr>
        <w:t xml:space="preserve"> </w:t>
      </w:r>
      <w:r w:rsidR="009145D0">
        <w:rPr>
          <w:rFonts w:cs="Arial"/>
          <w:bCs/>
          <w:sz w:val="18"/>
          <w:szCs w:val="18"/>
        </w:rPr>
        <w:fldChar w:fldCharType="begin"/>
      </w:r>
      <w:r w:rsidR="009145D0">
        <w:rPr>
          <w:rFonts w:cs="Arial"/>
          <w:bCs/>
          <w:sz w:val="18"/>
          <w:szCs w:val="18"/>
        </w:rPr>
        <w:instrText xml:space="preserve"> ADDIN ZOTERO_ITEM CSL_CITATION {"citationID":"1ZNIBNXQ","properties":{"formattedCitation":"(Nisbet et al. 2024)","plainCitation":"(Nisbet et al. 2024)","noteIndex":0},"citationItems":[{"id":616,"uris":["http://zotero.org/users/local/JK8qCm86/items/UXUF9WF4"],"itemData":{"id":616,"type":"article-journal","container-title":"Meat Science","DOI":"10.1016/j.meatsci.2023.109391","ISSN":"03091740","journalAbbreviation":"Meat Science","language":"en","page":"109391","source":"DOI.org (Crossref)","title":"Using in-abattoir 3-dimensional measurements from images of beef carcasses for the prediction of EUROP classification grade and carcass weight","volume":"209","author":[{"family":"Nisbet","given":"Holly"},{"family":"Lambe","given":"Nicola"},{"family":"Miller","given":"Gemma"},{"family":"Doeschl-Wilson","given":"Andrea"},{"family":"Barclay","given":"David"},{"family":"Wheaton","given":"Alexander"},{"family":"Duthie","given":"Carol-Anne"}],"issued":{"date-parts":[["2024",3]]}}}],"schema":"https://github.com/citation-style-language/schema/raw/master/csl-citation.json"} </w:instrText>
      </w:r>
      <w:r w:rsidR="009145D0">
        <w:rPr>
          <w:rFonts w:cs="Arial"/>
          <w:bCs/>
          <w:sz w:val="18"/>
          <w:szCs w:val="18"/>
        </w:rPr>
        <w:fldChar w:fldCharType="separate"/>
      </w:r>
      <w:r w:rsidR="009145D0" w:rsidRPr="009145D0">
        <w:rPr>
          <w:rFonts w:cs="Arial"/>
          <w:sz w:val="18"/>
        </w:rPr>
        <w:t>(Nisbet et al. 2024)</w:t>
      </w:r>
      <w:r w:rsidR="009145D0">
        <w:rPr>
          <w:rFonts w:cs="Arial"/>
          <w:bCs/>
          <w:sz w:val="18"/>
          <w:szCs w:val="18"/>
        </w:rPr>
        <w:fldChar w:fldCharType="end"/>
      </w:r>
      <w:r w:rsidR="009145D0">
        <w:rPr>
          <w:rFonts w:cs="Arial"/>
          <w:bCs/>
          <w:sz w:val="18"/>
          <w:szCs w:val="18"/>
        </w:rPr>
        <w:t>.</w:t>
      </w:r>
    </w:p>
    <w:p w14:paraId="3A95B303" w14:textId="77777777" w:rsidR="009D4606" w:rsidRDefault="009D4606" w:rsidP="002E6B14">
      <w:pPr>
        <w:jc w:val="left"/>
        <w:rPr>
          <w:rFonts w:cs="Arial"/>
          <w:sz w:val="18"/>
          <w:szCs w:val="18"/>
        </w:rPr>
      </w:pPr>
    </w:p>
    <w:p w14:paraId="536A0761" w14:textId="4CD55C33" w:rsidR="00EE77C6" w:rsidRDefault="002E6B14" w:rsidP="001D5407">
      <w:pPr>
        <w:jc w:val="left"/>
        <w:rPr>
          <w:rFonts w:cs="Arial"/>
          <w:bCs/>
          <w:sz w:val="18"/>
          <w:szCs w:val="18"/>
        </w:rPr>
      </w:pPr>
      <w:r w:rsidRPr="00086577">
        <w:rPr>
          <w:rFonts w:cs="Arial"/>
          <w:b/>
          <w:sz w:val="18"/>
          <w:szCs w:val="18"/>
        </w:rPr>
        <w:t>Acknowledgements</w:t>
      </w:r>
      <w:r w:rsidR="00560F98">
        <w:rPr>
          <w:rFonts w:cs="Arial"/>
          <w:b/>
          <w:sz w:val="18"/>
          <w:szCs w:val="18"/>
        </w:rPr>
        <w:t xml:space="preserve">: </w:t>
      </w:r>
      <w:r w:rsidR="001C761B" w:rsidRPr="001C761B">
        <w:rPr>
          <w:rFonts w:cs="Arial"/>
          <w:bCs/>
          <w:sz w:val="18"/>
          <w:szCs w:val="18"/>
        </w:rPr>
        <w:t xml:space="preserve">The authors </w:t>
      </w:r>
      <w:r w:rsidR="001C761B">
        <w:rPr>
          <w:rFonts w:cs="Arial"/>
          <w:bCs/>
          <w:sz w:val="18"/>
          <w:szCs w:val="18"/>
        </w:rPr>
        <w:t xml:space="preserve">acknowledge </w:t>
      </w:r>
      <w:r w:rsidR="00BC1CCB">
        <w:rPr>
          <w:rFonts w:cs="Arial"/>
          <w:bCs/>
          <w:sz w:val="18"/>
          <w:szCs w:val="18"/>
        </w:rPr>
        <w:t>funding from Scotland’s Rural College (SRUC) and the Agricultural and Horticultural Development Board (AHDB)</w:t>
      </w:r>
    </w:p>
    <w:p w14:paraId="21DA1514" w14:textId="77777777" w:rsidR="00560F98" w:rsidRDefault="00560F98" w:rsidP="001D5407">
      <w:pPr>
        <w:jc w:val="left"/>
        <w:rPr>
          <w:rFonts w:cs="Arial"/>
          <w:bCs/>
          <w:sz w:val="18"/>
          <w:szCs w:val="18"/>
        </w:rPr>
      </w:pPr>
    </w:p>
    <w:p w14:paraId="0951602B" w14:textId="44D6E9F0" w:rsidR="00560F98" w:rsidRPr="00AD60E2" w:rsidRDefault="00560F98" w:rsidP="001D5407">
      <w:pPr>
        <w:jc w:val="left"/>
        <w:rPr>
          <w:rFonts w:cs="Arial"/>
          <w:bCs/>
          <w:sz w:val="18"/>
          <w:szCs w:val="18"/>
        </w:rPr>
      </w:pPr>
      <w:r w:rsidRPr="00560F98">
        <w:rPr>
          <w:rFonts w:cs="Arial"/>
          <w:b/>
          <w:sz w:val="18"/>
          <w:szCs w:val="18"/>
        </w:rPr>
        <w:t>References:</w:t>
      </w:r>
      <w:r w:rsidRPr="00560F98">
        <w:t xml:space="preserve"> </w:t>
      </w:r>
      <w:r w:rsidRPr="00560F98">
        <w:rPr>
          <w:rFonts w:cs="Arial"/>
          <w:bCs/>
          <w:sz w:val="18"/>
          <w:szCs w:val="18"/>
        </w:rPr>
        <w:t xml:space="preserve">Nisbet, H., Lambe, N., Miller, G., Doeschl-Wilson, A., Barclay, D., Wheaton, A., </w:t>
      </w:r>
      <w:r w:rsidR="00EA208B">
        <w:rPr>
          <w:rFonts w:cs="Arial"/>
          <w:bCs/>
          <w:sz w:val="18"/>
          <w:szCs w:val="18"/>
        </w:rPr>
        <w:t xml:space="preserve">and </w:t>
      </w:r>
      <w:r w:rsidRPr="00560F98">
        <w:rPr>
          <w:rFonts w:cs="Arial"/>
          <w:bCs/>
          <w:sz w:val="18"/>
          <w:szCs w:val="18"/>
        </w:rPr>
        <w:t>Duthie, C-A. 202</w:t>
      </w:r>
      <w:r w:rsidR="009145D0">
        <w:rPr>
          <w:rFonts w:cs="Arial"/>
          <w:bCs/>
          <w:sz w:val="18"/>
          <w:szCs w:val="18"/>
        </w:rPr>
        <w:t>4</w:t>
      </w:r>
      <w:r w:rsidR="00EA208B">
        <w:rPr>
          <w:rFonts w:cs="Arial"/>
          <w:bCs/>
          <w:sz w:val="18"/>
          <w:szCs w:val="18"/>
        </w:rPr>
        <w:t>.</w:t>
      </w:r>
      <w:r w:rsidRPr="00560F98">
        <w:rPr>
          <w:rFonts w:cs="Arial"/>
          <w:bCs/>
          <w:sz w:val="18"/>
          <w:szCs w:val="18"/>
        </w:rPr>
        <w:t xml:space="preserve"> </w:t>
      </w:r>
      <w:r w:rsidRPr="00AD60E2">
        <w:rPr>
          <w:rFonts w:cs="Arial"/>
          <w:bCs/>
          <w:sz w:val="18"/>
          <w:szCs w:val="18"/>
        </w:rPr>
        <w:t>Meat Science</w:t>
      </w:r>
      <w:r w:rsidR="009145D0" w:rsidRPr="00AD60E2">
        <w:rPr>
          <w:rFonts w:cs="Arial"/>
          <w:bCs/>
          <w:sz w:val="18"/>
          <w:szCs w:val="18"/>
        </w:rPr>
        <w:t xml:space="preserve"> 209 (March)</w:t>
      </w:r>
      <w:r w:rsidR="00EA208B">
        <w:rPr>
          <w:rFonts w:cs="Arial"/>
          <w:bCs/>
          <w:sz w:val="18"/>
          <w:szCs w:val="18"/>
        </w:rPr>
        <w:t>, 109391</w:t>
      </w:r>
    </w:p>
    <w:p w14:paraId="502DF4EF" w14:textId="50677067" w:rsidR="009145D0" w:rsidRPr="00560F98" w:rsidRDefault="009145D0" w:rsidP="001D5407">
      <w:pPr>
        <w:jc w:val="left"/>
        <w:rPr>
          <w:rFonts w:cs="Arial"/>
          <w:b/>
          <w:sz w:val="18"/>
          <w:szCs w:val="18"/>
        </w:rPr>
      </w:pPr>
    </w:p>
    <w:sectPr w:rsidR="009145D0" w:rsidRPr="0056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4"/>
    <w:rsid w:val="00003A49"/>
    <w:rsid w:val="00012D17"/>
    <w:rsid w:val="00013145"/>
    <w:rsid w:val="0002461C"/>
    <w:rsid w:val="0003726A"/>
    <w:rsid w:val="0004483D"/>
    <w:rsid w:val="00046747"/>
    <w:rsid w:val="000570FF"/>
    <w:rsid w:val="00065B30"/>
    <w:rsid w:val="0007261B"/>
    <w:rsid w:val="000831AF"/>
    <w:rsid w:val="00086577"/>
    <w:rsid w:val="00086BB4"/>
    <w:rsid w:val="000A0534"/>
    <w:rsid w:val="000E1BEF"/>
    <w:rsid w:val="00144C44"/>
    <w:rsid w:val="00146E0B"/>
    <w:rsid w:val="00147056"/>
    <w:rsid w:val="00152B40"/>
    <w:rsid w:val="00170833"/>
    <w:rsid w:val="00171C05"/>
    <w:rsid w:val="00183E1F"/>
    <w:rsid w:val="00185167"/>
    <w:rsid w:val="001935F5"/>
    <w:rsid w:val="0019689D"/>
    <w:rsid w:val="001B2855"/>
    <w:rsid w:val="001C761B"/>
    <w:rsid w:val="001D5407"/>
    <w:rsid w:val="001E3A97"/>
    <w:rsid w:val="001E7C5E"/>
    <w:rsid w:val="001F53F6"/>
    <w:rsid w:val="00200F13"/>
    <w:rsid w:val="00206232"/>
    <w:rsid w:val="0021460A"/>
    <w:rsid w:val="002372EE"/>
    <w:rsid w:val="0024343B"/>
    <w:rsid w:val="002446BD"/>
    <w:rsid w:val="002514B0"/>
    <w:rsid w:val="00255503"/>
    <w:rsid w:val="00273478"/>
    <w:rsid w:val="0028399F"/>
    <w:rsid w:val="002845BD"/>
    <w:rsid w:val="002960E6"/>
    <w:rsid w:val="002A1E58"/>
    <w:rsid w:val="002A6DED"/>
    <w:rsid w:val="002C1B45"/>
    <w:rsid w:val="002C570B"/>
    <w:rsid w:val="002E04D5"/>
    <w:rsid w:val="002E6B14"/>
    <w:rsid w:val="002F6687"/>
    <w:rsid w:val="00307737"/>
    <w:rsid w:val="00357F2A"/>
    <w:rsid w:val="00370411"/>
    <w:rsid w:val="00380DA4"/>
    <w:rsid w:val="003B3190"/>
    <w:rsid w:val="003B3226"/>
    <w:rsid w:val="003E2ED0"/>
    <w:rsid w:val="00402F66"/>
    <w:rsid w:val="0041502E"/>
    <w:rsid w:val="0042365D"/>
    <w:rsid w:val="00432294"/>
    <w:rsid w:val="00433729"/>
    <w:rsid w:val="00446A90"/>
    <w:rsid w:val="004474AD"/>
    <w:rsid w:val="00455D9E"/>
    <w:rsid w:val="00461955"/>
    <w:rsid w:val="004743DB"/>
    <w:rsid w:val="0048155C"/>
    <w:rsid w:val="00482E7D"/>
    <w:rsid w:val="00494367"/>
    <w:rsid w:val="004A1619"/>
    <w:rsid w:val="004B7AB0"/>
    <w:rsid w:val="004C4612"/>
    <w:rsid w:val="004D7D38"/>
    <w:rsid w:val="004E6404"/>
    <w:rsid w:val="00521979"/>
    <w:rsid w:val="005230F6"/>
    <w:rsid w:val="00523597"/>
    <w:rsid w:val="00532AA8"/>
    <w:rsid w:val="00536696"/>
    <w:rsid w:val="00536E30"/>
    <w:rsid w:val="00552ED1"/>
    <w:rsid w:val="005535E8"/>
    <w:rsid w:val="00560F98"/>
    <w:rsid w:val="00564991"/>
    <w:rsid w:val="00570F79"/>
    <w:rsid w:val="0057226D"/>
    <w:rsid w:val="00583B15"/>
    <w:rsid w:val="005B0CF9"/>
    <w:rsid w:val="005B179B"/>
    <w:rsid w:val="005D50E7"/>
    <w:rsid w:val="005D526F"/>
    <w:rsid w:val="005E3878"/>
    <w:rsid w:val="00621F63"/>
    <w:rsid w:val="00636ED3"/>
    <w:rsid w:val="00642360"/>
    <w:rsid w:val="00647FE8"/>
    <w:rsid w:val="006667FB"/>
    <w:rsid w:val="00673472"/>
    <w:rsid w:val="006A564A"/>
    <w:rsid w:val="006C040F"/>
    <w:rsid w:val="006C71BF"/>
    <w:rsid w:val="006D03A5"/>
    <w:rsid w:val="006E23DA"/>
    <w:rsid w:val="006E4AE1"/>
    <w:rsid w:val="006F6027"/>
    <w:rsid w:val="00704330"/>
    <w:rsid w:val="00740AAA"/>
    <w:rsid w:val="007504D2"/>
    <w:rsid w:val="00750555"/>
    <w:rsid w:val="00752C7B"/>
    <w:rsid w:val="00753424"/>
    <w:rsid w:val="00766C7F"/>
    <w:rsid w:val="00773519"/>
    <w:rsid w:val="00785943"/>
    <w:rsid w:val="00785C9A"/>
    <w:rsid w:val="00785D74"/>
    <w:rsid w:val="00786CE4"/>
    <w:rsid w:val="00797005"/>
    <w:rsid w:val="007B1C10"/>
    <w:rsid w:val="007C3B86"/>
    <w:rsid w:val="007C441B"/>
    <w:rsid w:val="007D579B"/>
    <w:rsid w:val="007E16D9"/>
    <w:rsid w:val="007F4C59"/>
    <w:rsid w:val="0089086C"/>
    <w:rsid w:val="0089372C"/>
    <w:rsid w:val="008A18BA"/>
    <w:rsid w:val="008A6244"/>
    <w:rsid w:val="008A6656"/>
    <w:rsid w:val="008B6CD1"/>
    <w:rsid w:val="008C4112"/>
    <w:rsid w:val="008E303E"/>
    <w:rsid w:val="009145D0"/>
    <w:rsid w:val="009345F0"/>
    <w:rsid w:val="00953135"/>
    <w:rsid w:val="00960067"/>
    <w:rsid w:val="00960246"/>
    <w:rsid w:val="009610D9"/>
    <w:rsid w:val="009718BF"/>
    <w:rsid w:val="009742B2"/>
    <w:rsid w:val="009759C2"/>
    <w:rsid w:val="00976874"/>
    <w:rsid w:val="00981622"/>
    <w:rsid w:val="009A20AF"/>
    <w:rsid w:val="009C43CE"/>
    <w:rsid w:val="009D1DFA"/>
    <w:rsid w:val="009D4606"/>
    <w:rsid w:val="009F663D"/>
    <w:rsid w:val="00A1677D"/>
    <w:rsid w:val="00A60892"/>
    <w:rsid w:val="00A62A03"/>
    <w:rsid w:val="00A658DB"/>
    <w:rsid w:val="00AB718A"/>
    <w:rsid w:val="00AB7EED"/>
    <w:rsid w:val="00AD60E2"/>
    <w:rsid w:val="00AE01F8"/>
    <w:rsid w:val="00AE56DC"/>
    <w:rsid w:val="00B41FB0"/>
    <w:rsid w:val="00B526F8"/>
    <w:rsid w:val="00B6495A"/>
    <w:rsid w:val="00B713C5"/>
    <w:rsid w:val="00B721C1"/>
    <w:rsid w:val="00B83724"/>
    <w:rsid w:val="00BA5DB9"/>
    <w:rsid w:val="00BB0D71"/>
    <w:rsid w:val="00BC1CCB"/>
    <w:rsid w:val="00BD5B07"/>
    <w:rsid w:val="00BD6D35"/>
    <w:rsid w:val="00C00E03"/>
    <w:rsid w:val="00C13B61"/>
    <w:rsid w:val="00C1462F"/>
    <w:rsid w:val="00C1634D"/>
    <w:rsid w:val="00C22EAC"/>
    <w:rsid w:val="00C31B3A"/>
    <w:rsid w:val="00C41358"/>
    <w:rsid w:val="00C50F1A"/>
    <w:rsid w:val="00C65B87"/>
    <w:rsid w:val="00CA0ECB"/>
    <w:rsid w:val="00CA5023"/>
    <w:rsid w:val="00CD0436"/>
    <w:rsid w:val="00CD7F22"/>
    <w:rsid w:val="00CF5C59"/>
    <w:rsid w:val="00D2288D"/>
    <w:rsid w:val="00D4165F"/>
    <w:rsid w:val="00D57B54"/>
    <w:rsid w:val="00D8033B"/>
    <w:rsid w:val="00D92B15"/>
    <w:rsid w:val="00D957E8"/>
    <w:rsid w:val="00DA5F8A"/>
    <w:rsid w:val="00DB1308"/>
    <w:rsid w:val="00DB4090"/>
    <w:rsid w:val="00DC5D78"/>
    <w:rsid w:val="00DE2373"/>
    <w:rsid w:val="00DE5C4A"/>
    <w:rsid w:val="00E07BCD"/>
    <w:rsid w:val="00E11BBA"/>
    <w:rsid w:val="00E1607F"/>
    <w:rsid w:val="00E36716"/>
    <w:rsid w:val="00E4231F"/>
    <w:rsid w:val="00E425D2"/>
    <w:rsid w:val="00E45E1D"/>
    <w:rsid w:val="00E50B47"/>
    <w:rsid w:val="00E50C40"/>
    <w:rsid w:val="00E51D40"/>
    <w:rsid w:val="00E55D50"/>
    <w:rsid w:val="00E56373"/>
    <w:rsid w:val="00E66229"/>
    <w:rsid w:val="00E85380"/>
    <w:rsid w:val="00EA208B"/>
    <w:rsid w:val="00EB3CF3"/>
    <w:rsid w:val="00EB53A6"/>
    <w:rsid w:val="00EC2DFC"/>
    <w:rsid w:val="00EC4854"/>
    <w:rsid w:val="00EC6503"/>
    <w:rsid w:val="00ED2395"/>
    <w:rsid w:val="00EE198B"/>
    <w:rsid w:val="00EE38CD"/>
    <w:rsid w:val="00EE77C6"/>
    <w:rsid w:val="00F06CC9"/>
    <w:rsid w:val="00F12FF4"/>
    <w:rsid w:val="00F15E01"/>
    <w:rsid w:val="00F16E71"/>
    <w:rsid w:val="00F1748D"/>
    <w:rsid w:val="00F23F7B"/>
    <w:rsid w:val="00F41F6A"/>
    <w:rsid w:val="00F457E5"/>
    <w:rsid w:val="00F56E91"/>
    <w:rsid w:val="00FC2F80"/>
    <w:rsid w:val="00FC3B42"/>
    <w:rsid w:val="00FD7F6D"/>
    <w:rsid w:val="00FE0560"/>
    <w:rsid w:val="00FF0597"/>
    <w:rsid w:val="00FF436D"/>
    <w:rsid w:val="025DA5D9"/>
    <w:rsid w:val="028ADCA7"/>
    <w:rsid w:val="02905FE2"/>
    <w:rsid w:val="03D717F8"/>
    <w:rsid w:val="0848F447"/>
    <w:rsid w:val="0C302B56"/>
    <w:rsid w:val="0CF58F06"/>
    <w:rsid w:val="0E918ADB"/>
    <w:rsid w:val="1065B551"/>
    <w:rsid w:val="124B3352"/>
    <w:rsid w:val="12B4A8B9"/>
    <w:rsid w:val="12B6CECF"/>
    <w:rsid w:val="12CFB74F"/>
    <w:rsid w:val="12D52130"/>
    <w:rsid w:val="139A84E0"/>
    <w:rsid w:val="163333AF"/>
    <w:rsid w:val="16A52820"/>
    <w:rsid w:val="16C8D756"/>
    <w:rsid w:val="190495C9"/>
    <w:rsid w:val="19BDA5BD"/>
    <w:rsid w:val="1CC5BF31"/>
    <w:rsid w:val="1D61941F"/>
    <w:rsid w:val="1DCB4472"/>
    <w:rsid w:val="1E9116E0"/>
    <w:rsid w:val="1FCF3412"/>
    <w:rsid w:val="21C8C95C"/>
    <w:rsid w:val="21CE6FC2"/>
    <w:rsid w:val="2261E91B"/>
    <w:rsid w:val="254B7CEC"/>
    <w:rsid w:val="26567B39"/>
    <w:rsid w:val="27C2243C"/>
    <w:rsid w:val="27E26553"/>
    <w:rsid w:val="2AFC5482"/>
    <w:rsid w:val="2B78D469"/>
    <w:rsid w:val="2C9CBFEF"/>
    <w:rsid w:val="2D812E73"/>
    <w:rsid w:val="3524647C"/>
    <w:rsid w:val="355F827E"/>
    <w:rsid w:val="382BC3B0"/>
    <w:rsid w:val="39530CE7"/>
    <w:rsid w:val="3A035317"/>
    <w:rsid w:val="3C587238"/>
    <w:rsid w:val="3E01D037"/>
    <w:rsid w:val="3EFFFEF9"/>
    <w:rsid w:val="3F78DD5B"/>
    <w:rsid w:val="3FA5C75D"/>
    <w:rsid w:val="4057F3FD"/>
    <w:rsid w:val="47608040"/>
    <w:rsid w:val="48BE90E3"/>
    <w:rsid w:val="4B347B5A"/>
    <w:rsid w:val="4B4A1D64"/>
    <w:rsid w:val="5127A98D"/>
    <w:rsid w:val="5276F06C"/>
    <w:rsid w:val="52E1A24E"/>
    <w:rsid w:val="53B210C8"/>
    <w:rsid w:val="53F88AAA"/>
    <w:rsid w:val="546FD55E"/>
    <w:rsid w:val="56E08FEA"/>
    <w:rsid w:val="58C165BF"/>
    <w:rsid w:val="5994AA47"/>
    <w:rsid w:val="5A4C91C6"/>
    <w:rsid w:val="5A901B91"/>
    <w:rsid w:val="5B8A90FA"/>
    <w:rsid w:val="5C0EF191"/>
    <w:rsid w:val="5C56B9B0"/>
    <w:rsid w:val="5C822A16"/>
    <w:rsid w:val="6005C02A"/>
    <w:rsid w:val="617C499B"/>
    <w:rsid w:val="62EF8EEC"/>
    <w:rsid w:val="665E334D"/>
    <w:rsid w:val="66F52745"/>
    <w:rsid w:val="68B89FB0"/>
    <w:rsid w:val="6A813733"/>
    <w:rsid w:val="6C7C1D2B"/>
    <w:rsid w:val="6D2D716A"/>
    <w:rsid w:val="6F07F3C6"/>
    <w:rsid w:val="6F1BC9E6"/>
    <w:rsid w:val="710E9CD1"/>
    <w:rsid w:val="724260AF"/>
    <w:rsid w:val="73531218"/>
    <w:rsid w:val="74E2D6BD"/>
    <w:rsid w:val="75CC2C3A"/>
    <w:rsid w:val="75FB9796"/>
    <w:rsid w:val="76E249AD"/>
    <w:rsid w:val="7760DF6A"/>
    <w:rsid w:val="777AA110"/>
    <w:rsid w:val="79565378"/>
    <w:rsid w:val="7B114083"/>
    <w:rsid w:val="7B63F8BF"/>
    <w:rsid w:val="7BCDBA8E"/>
    <w:rsid w:val="7CC3DB61"/>
    <w:rsid w:val="7E6C891E"/>
    <w:rsid w:val="7F96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4C8"/>
  <w15:chartTrackingRefBased/>
  <w15:docId w15:val="{DC6D548A-3818-4C29-9118-1D326E9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14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60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892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08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5F5"/>
    <w:rPr>
      <w:rFonts w:ascii="Arial" w:hAnsi="Arial"/>
      <w:b/>
      <w:bCs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7859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6A564A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9145D0"/>
    <w:pPr>
      <w:spacing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3" ma:contentTypeDescription="Create a new document." ma:contentTypeScope="" ma:versionID="0cab8a1d544899635543da5d01f5b98f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c8f408e59d88db1ce296964b0c4a313a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724833-25e7-431a-aa48-642b086fe90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  <SharedWithUsers xmlns="1caa7f5c-bfe4-4b59-9d64-d9c225970e15">
      <UserInfo>
        <DisplayName>Carol-Anne Duthie</DisplayName>
        <AccountId>13</AccountId>
        <AccountType/>
      </UserInfo>
      <UserInfo>
        <DisplayName>Nicola Lambe</DisplayName>
        <AccountId>14</AccountId>
        <AccountType/>
      </UserInfo>
      <UserInfo>
        <DisplayName>Gemma Miller</DisplayName>
        <AccountId>12</AccountId>
        <AccountType/>
      </UserInfo>
      <UserInfo>
        <DisplayName>Holly Nisbet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3E1F-2BAB-440A-8518-583E52855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2a1b7-b28e-4fff-afaf-5790a0c5e783"/>
    <ds:schemaRef ds:uri="1caa7f5c-bfe4-4b59-9d64-d9c225970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8035C-0C65-4998-AB72-437A5A3135E2}">
  <ds:schemaRefs>
    <ds:schemaRef ds:uri="9f12a1b7-b28e-4fff-afaf-5790a0c5e78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caa7f5c-bfe4-4b59-9d64-d9c225970e1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749AF2-8DEF-472E-85FF-30E8E8049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0EC8E-BB95-4991-86E2-C1CE3A78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Nisbet</dc:creator>
  <cp:keywords/>
  <dc:description/>
  <cp:lastModifiedBy>Holly Nisbet</cp:lastModifiedBy>
  <cp:revision>3</cp:revision>
  <dcterms:created xsi:type="dcterms:W3CDTF">2024-01-15T10:54:00Z</dcterms:created>
  <dcterms:modified xsi:type="dcterms:W3CDTF">2024-01-15T14:31:00Z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zotero-version="6.0.30"&gt;&lt;session id="Hi32DcwB"/&gt;&lt;style id="http://www.zotero.org/styles/chicago-author-date" locale="en-GB" hasBibliography="1" bibliographyStyleHasBeenSet="1"/&gt;&lt;prefs&gt;&lt;pref name="fieldType" value="Field"/&gt;&lt;pref name</vt:lpwstr>
  </property>
  <property fmtid="{D5CDD505-2E9C-101B-9397-08002B2CF9AE}" pid="5" name="ZOTERO_PREF_2">
    <vt:lpwstr>="automaticJournalAbbreviations" value="true"/&gt;&lt;/prefs&gt;&lt;/data&gt;</vt:lpwstr>
  </property>
</Properties>
</file>