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9E86F" w14:textId="7BCDA9EB" w:rsidR="00906651" w:rsidRPr="00906651" w:rsidRDefault="00906651" w:rsidP="00906651">
      <w:pPr>
        <w:jc w:val="both"/>
        <w:rPr>
          <w:rFonts w:ascii="Times New Roman" w:hAnsi="Times New Roman" w:cs="Times New Roman"/>
          <w:b/>
          <w:bCs/>
          <w:sz w:val="24"/>
          <w:szCs w:val="24"/>
        </w:rPr>
      </w:pPr>
      <w:r w:rsidRPr="00906651">
        <w:rPr>
          <w:rFonts w:ascii="Times New Roman" w:hAnsi="Times New Roman" w:cs="Times New Roman"/>
          <w:b/>
          <w:bCs/>
          <w:sz w:val="24"/>
          <w:szCs w:val="24"/>
        </w:rPr>
        <w:t>Application</w:t>
      </w:r>
    </w:p>
    <w:p w14:paraId="12BF838C" w14:textId="111FB555" w:rsidR="00675C51" w:rsidRDefault="00906651" w:rsidP="00B45FE3">
      <w:pPr>
        <w:spacing w:after="0"/>
        <w:jc w:val="both"/>
        <w:rPr>
          <w:rFonts w:ascii="Times New Roman" w:hAnsi="Times New Roman" w:cs="Times New Roman"/>
          <w:sz w:val="24"/>
          <w:szCs w:val="24"/>
        </w:rPr>
      </w:pPr>
      <w:r w:rsidRPr="00906651">
        <w:rPr>
          <w:rFonts w:ascii="Times New Roman" w:hAnsi="Times New Roman" w:cs="Times New Roman"/>
          <w:sz w:val="24"/>
          <w:szCs w:val="24"/>
        </w:rPr>
        <w:t>The</w:t>
      </w:r>
      <w:r w:rsidR="008B38BA">
        <w:rPr>
          <w:rFonts w:ascii="Times New Roman" w:hAnsi="Times New Roman" w:cs="Times New Roman"/>
          <w:sz w:val="24"/>
          <w:szCs w:val="24"/>
        </w:rPr>
        <w:t xml:space="preserve"> present study </w:t>
      </w:r>
      <w:r w:rsidRPr="00906651">
        <w:rPr>
          <w:rFonts w:ascii="Times New Roman" w:hAnsi="Times New Roman" w:cs="Times New Roman"/>
          <w:sz w:val="24"/>
          <w:szCs w:val="24"/>
        </w:rPr>
        <w:t>validate</w:t>
      </w:r>
      <w:r w:rsidR="008B38BA">
        <w:rPr>
          <w:rFonts w:ascii="Times New Roman" w:hAnsi="Times New Roman" w:cs="Times New Roman"/>
          <w:sz w:val="24"/>
          <w:szCs w:val="24"/>
        </w:rPr>
        <w:t>s</w:t>
      </w:r>
      <w:r w:rsidRPr="00906651">
        <w:rPr>
          <w:rFonts w:ascii="Times New Roman" w:hAnsi="Times New Roman" w:cs="Times New Roman"/>
          <w:sz w:val="24"/>
          <w:szCs w:val="24"/>
        </w:rPr>
        <w:t xml:space="preserve"> the antioxidant potential of </w:t>
      </w:r>
      <w:proofErr w:type="spellStart"/>
      <w:r w:rsidRPr="00560152">
        <w:rPr>
          <w:rFonts w:ascii="Times New Roman" w:hAnsi="Times New Roman" w:cs="Times New Roman"/>
          <w:i/>
          <w:iCs/>
          <w:sz w:val="24"/>
          <w:szCs w:val="24"/>
        </w:rPr>
        <w:t>Ocimum</w:t>
      </w:r>
      <w:proofErr w:type="spellEnd"/>
      <w:r w:rsidRPr="00560152">
        <w:rPr>
          <w:rFonts w:ascii="Times New Roman" w:hAnsi="Times New Roman" w:cs="Times New Roman"/>
          <w:i/>
          <w:iCs/>
          <w:sz w:val="24"/>
          <w:szCs w:val="24"/>
        </w:rPr>
        <w:t xml:space="preserve"> </w:t>
      </w:r>
      <w:proofErr w:type="spellStart"/>
      <w:r w:rsidRPr="00560152">
        <w:rPr>
          <w:rFonts w:ascii="Times New Roman" w:hAnsi="Times New Roman" w:cs="Times New Roman"/>
          <w:i/>
          <w:iCs/>
          <w:sz w:val="24"/>
          <w:szCs w:val="24"/>
        </w:rPr>
        <w:t>gratissimum</w:t>
      </w:r>
      <w:proofErr w:type="spellEnd"/>
      <w:r w:rsidRPr="00906651">
        <w:rPr>
          <w:rFonts w:ascii="Times New Roman" w:hAnsi="Times New Roman" w:cs="Times New Roman"/>
          <w:sz w:val="24"/>
          <w:szCs w:val="24"/>
        </w:rPr>
        <w:t xml:space="preserve"> essential oil in aquatic organisms</w:t>
      </w:r>
      <w:r w:rsidR="00DA0BAD">
        <w:rPr>
          <w:rFonts w:ascii="Times New Roman" w:hAnsi="Times New Roman" w:cs="Times New Roman"/>
          <w:sz w:val="24"/>
          <w:szCs w:val="24"/>
        </w:rPr>
        <w:t xml:space="preserve"> and it </w:t>
      </w:r>
      <w:r w:rsidR="00D344E5">
        <w:rPr>
          <w:rFonts w:ascii="Times New Roman" w:hAnsi="Times New Roman" w:cs="Times New Roman"/>
          <w:sz w:val="24"/>
          <w:szCs w:val="24"/>
        </w:rPr>
        <w:t>shows its potential use in the aquaculture sector</w:t>
      </w:r>
      <w:r w:rsidR="00DA0BAD">
        <w:rPr>
          <w:rFonts w:ascii="Times New Roman" w:hAnsi="Times New Roman" w:cs="Times New Roman"/>
          <w:sz w:val="24"/>
          <w:szCs w:val="24"/>
        </w:rPr>
        <w:t xml:space="preserve">. The </w:t>
      </w:r>
      <w:r w:rsidR="007936F5" w:rsidRPr="00560152">
        <w:rPr>
          <w:rFonts w:ascii="Times New Roman" w:hAnsi="Times New Roman" w:cs="Times New Roman"/>
          <w:i/>
          <w:iCs/>
          <w:sz w:val="24"/>
          <w:szCs w:val="24"/>
        </w:rPr>
        <w:t>O</w:t>
      </w:r>
      <w:r w:rsidR="007936F5">
        <w:rPr>
          <w:rFonts w:ascii="Times New Roman" w:hAnsi="Times New Roman" w:cs="Times New Roman"/>
          <w:i/>
          <w:iCs/>
          <w:sz w:val="24"/>
          <w:szCs w:val="24"/>
        </w:rPr>
        <w:t xml:space="preserve">. </w:t>
      </w:r>
      <w:proofErr w:type="spellStart"/>
      <w:r w:rsidR="007936F5" w:rsidRPr="00560152">
        <w:rPr>
          <w:rFonts w:ascii="Times New Roman" w:hAnsi="Times New Roman" w:cs="Times New Roman"/>
          <w:i/>
          <w:iCs/>
          <w:sz w:val="24"/>
          <w:szCs w:val="24"/>
        </w:rPr>
        <w:t>gratissimum</w:t>
      </w:r>
      <w:proofErr w:type="spellEnd"/>
      <w:r w:rsidR="007936F5" w:rsidRPr="00906651">
        <w:rPr>
          <w:rFonts w:ascii="Times New Roman" w:hAnsi="Times New Roman" w:cs="Times New Roman"/>
          <w:sz w:val="24"/>
          <w:szCs w:val="24"/>
        </w:rPr>
        <w:t xml:space="preserve"> essential oil </w:t>
      </w:r>
      <w:r w:rsidR="007355DE">
        <w:rPr>
          <w:rFonts w:ascii="Times New Roman" w:hAnsi="Times New Roman" w:cs="Times New Roman"/>
          <w:sz w:val="24"/>
          <w:szCs w:val="24"/>
        </w:rPr>
        <w:t xml:space="preserve">enhances prawns’ </w:t>
      </w:r>
      <w:r w:rsidR="007355DE" w:rsidRPr="00906651">
        <w:rPr>
          <w:rFonts w:ascii="Times New Roman" w:hAnsi="Times New Roman" w:cs="Times New Roman"/>
          <w:sz w:val="24"/>
          <w:szCs w:val="24"/>
        </w:rPr>
        <w:t>innate immune sys</w:t>
      </w:r>
      <w:r w:rsidR="007355DE">
        <w:rPr>
          <w:rFonts w:ascii="Times New Roman" w:hAnsi="Times New Roman" w:cs="Times New Roman"/>
          <w:sz w:val="24"/>
          <w:szCs w:val="24"/>
        </w:rPr>
        <w:t xml:space="preserve">tem by stimulating the </w:t>
      </w:r>
      <w:r w:rsidR="007355DE" w:rsidRPr="00906651">
        <w:rPr>
          <w:rFonts w:ascii="Times New Roman" w:hAnsi="Times New Roman" w:cs="Times New Roman"/>
          <w:sz w:val="24"/>
          <w:szCs w:val="24"/>
        </w:rPr>
        <w:t>non-enzymatic antioxidant defence</w:t>
      </w:r>
      <w:r w:rsidR="007355DE">
        <w:rPr>
          <w:rFonts w:ascii="Times New Roman" w:hAnsi="Times New Roman" w:cs="Times New Roman"/>
          <w:sz w:val="24"/>
          <w:szCs w:val="24"/>
        </w:rPr>
        <w:t xml:space="preserve">. Therefore, the </w:t>
      </w:r>
      <w:r w:rsidR="007355DE" w:rsidRPr="00560152">
        <w:rPr>
          <w:rFonts w:ascii="Times New Roman" w:hAnsi="Times New Roman" w:cs="Times New Roman"/>
          <w:i/>
          <w:iCs/>
          <w:sz w:val="24"/>
          <w:szCs w:val="24"/>
        </w:rPr>
        <w:t>O</w:t>
      </w:r>
      <w:r w:rsidR="007355DE">
        <w:rPr>
          <w:rFonts w:ascii="Times New Roman" w:hAnsi="Times New Roman" w:cs="Times New Roman"/>
          <w:i/>
          <w:iCs/>
          <w:sz w:val="24"/>
          <w:szCs w:val="24"/>
        </w:rPr>
        <w:t xml:space="preserve">. </w:t>
      </w:r>
      <w:proofErr w:type="spellStart"/>
      <w:r w:rsidR="007355DE" w:rsidRPr="00560152">
        <w:rPr>
          <w:rFonts w:ascii="Times New Roman" w:hAnsi="Times New Roman" w:cs="Times New Roman"/>
          <w:i/>
          <w:iCs/>
          <w:sz w:val="24"/>
          <w:szCs w:val="24"/>
        </w:rPr>
        <w:t>gratissimum</w:t>
      </w:r>
      <w:proofErr w:type="spellEnd"/>
      <w:r w:rsidR="007355DE" w:rsidRPr="00906651">
        <w:rPr>
          <w:rFonts w:ascii="Times New Roman" w:hAnsi="Times New Roman" w:cs="Times New Roman"/>
          <w:sz w:val="24"/>
          <w:szCs w:val="24"/>
        </w:rPr>
        <w:t xml:space="preserve"> essential oil </w:t>
      </w:r>
      <w:r w:rsidR="007355DE">
        <w:rPr>
          <w:rFonts w:ascii="Times New Roman" w:hAnsi="Times New Roman" w:cs="Times New Roman"/>
          <w:sz w:val="24"/>
          <w:szCs w:val="24"/>
        </w:rPr>
        <w:t xml:space="preserve">contributes to the health and welfare of farmed prawns. </w:t>
      </w:r>
    </w:p>
    <w:p w14:paraId="087C3016" w14:textId="77777777" w:rsidR="00B45FE3" w:rsidRDefault="00B45FE3" w:rsidP="00B45FE3">
      <w:pPr>
        <w:spacing w:after="0"/>
        <w:jc w:val="both"/>
        <w:rPr>
          <w:rFonts w:ascii="Times New Roman" w:hAnsi="Times New Roman" w:cs="Times New Roman"/>
          <w:sz w:val="24"/>
          <w:szCs w:val="24"/>
        </w:rPr>
      </w:pPr>
    </w:p>
    <w:p w14:paraId="18E873BC" w14:textId="32066A11" w:rsidR="001A215D" w:rsidRPr="001A215D" w:rsidRDefault="001A215D" w:rsidP="00906651">
      <w:pPr>
        <w:jc w:val="both"/>
        <w:rPr>
          <w:rFonts w:ascii="Times New Roman" w:hAnsi="Times New Roman" w:cs="Times New Roman"/>
          <w:b/>
          <w:bCs/>
          <w:sz w:val="24"/>
          <w:szCs w:val="24"/>
        </w:rPr>
      </w:pPr>
      <w:r w:rsidRPr="001A215D">
        <w:rPr>
          <w:rFonts w:ascii="Times New Roman" w:hAnsi="Times New Roman" w:cs="Times New Roman"/>
          <w:b/>
          <w:bCs/>
          <w:sz w:val="24"/>
          <w:szCs w:val="24"/>
        </w:rPr>
        <w:t>Introduction</w:t>
      </w:r>
    </w:p>
    <w:p w14:paraId="61A0410C" w14:textId="77777777" w:rsidR="005C2C1D" w:rsidRDefault="005C2C1D" w:rsidP="00E8494C">
      <w:pPr>
        <w:spacing w:after="0"/>
        <w:jc w:val="both"/>
        <w:rPr>
          <w:rFonts w:ascii="Times New Roman" w:hAnsi="Times New Roman" w:cs="Times New Roman"/>
          <w:sz w:val="24"/>
          <w:szCs w:val="24"/>
        </w:rPr>
      </w:pPr>
      <w:r w:rsidRPr="005C2C1D">
        <w:rPr>
          <w:rFonts w:ascii="Times New Roman" w:hAnsi="Times New Roman" w:cs="Times New Roman"/>
          <w:sz w:val="24"/>
          <w:szCs w:val="24"/>
        </w:rPr>
        <w:t xml:space="preserve">Freshwater prawn farming is among the main aquaculture activities. In South America, the </w:t>
      </w:r>
      <w:proofErr w:type="spellStart"/>
      <w:r w:rsidRPr="005C2C1D">
        <w:rPr>
          <w:rFonts w:ascii="Times New Roman" w:hAnsi="Times New Roman" w:cs="Times New Roman"/>
          <w:i/>
          <w:iCs/>
          <w:sz w:val="24"/>
          <w:szCs w:val="24"/>
        </w:rPr>
        <w:t>Macrobrachium</w:t>
      </w:r>
      <w:proofErr w:type="spellEnd"/>
      <w:r w:rsidRPr="005C2C1D">
        <w:rPr>
          <w:rFonts w:ascii="Times New Roman" w:hAnsi="Times New Roman" w:cs="Times New Roman"/>
          <w:i/>
          <w:iCs/>
          <w:sz w:val="24"/>
          <w:szCs w:val="24"/>
        </w:rPr>
        <w:t xml:space="preserve"> </w:t>
      </w:r>
      <w:proofErr w:type="spellStart"/>
      <w:r w:rsidRPr="005C2C1D">
        <w:rPr>
          <w:rFonts w:ascii="Times New Roman" w:hAnsi="Times New Roman" w:cs="Times New Roman"/>
          <w:i/>
          <w:iCs/>
          <w:sz w:val="24"/>
          <w:szCs w:val="24"/>
        </w:rPr>
        <w:t>amazonicum</w:t>
      </w:r>
      <w:proofErr w:type="spellEnd"/>
      <w:r w:rsidRPr="005C2C1D">
        <w:rPr>
          <w:rFonts w:ascii="Times New Roman" w:hAnsi="Times New Roman" w:cs="Times New Roman"/>
          <w:sz w:val="24"/>
          <w:szCs w:val="24"/>
        </w:rPr>
        <w:t xml:space="preserve"> is the major native species with aquaculture potential. It presents desirable performance and biological characteristics, including robustness, year-round breeding, and disease resistance. Although native species present lower environmental risks, farm confinement can cause animal stress and depress the immune system, leading to prawns being more susceptible to diseases. </w:t>
      </w:r>
    </w:p>
    <w:p w14:paraId="154A65A1" w14:textId="77777777" w:rsidR="005C2C1D" w:rsidRDefault="005C2C1D" w:rsidP="00E8494C">
      <w:pPr>
        <w:spacing w:after="0"/>
        <w:jc w:val="both"/>
        <w:rPr>
          <w:rFonts w:ascii="Times New Roman" w:hAnsi="Times New Roman" w:cs="Times New Roman"/>
          <w:sz w:val="24"/>
          <w:szCs w:val="24"/>
        </w:rPr>
      </w:pPr>
    </w:p>
    <w:p w14:paraId="2E4CE14F" w14:textId="65FBEE68" w:rsidR="004150A1" w:rsidRDefault="005C2C1D" w:rsidP="00E8494C">
      <w:pPr>
        <w:spacing w:after="0"/>
        <w:jc w:val="both"/>
        <w:rPr>
          <w:rFonts w:ascii="Times New Roman" w:hAnsi="Times New Roman" w:cs="Times New Roman"/>
          <w:sz w:val="24"/>
          <w:szCs w:val="24"/>
        </w:rPr>
      </w:pPr>
      <w:r w:rsidRPr="005C2C1D">
        <w:rPr>
          <w:rFonts w:ascii="Times New Roman" w:hAnsi="Times New Roman" w:cs="Times New Roman"/>
          <w:sz w:val="24"/>
          <w:szCs w:val="24"/>
        </w:rPr>
        <w:t xml:space="preserve">As a result, outbreaks may occur due to stress and, consequently, increasing the use of antibiotics. Antibiotics may lead to antimicrobial resistance and accumulation of toxic residues in the environment (Hassaan et al., 2021). Therefore, it is essential to search for sustainable alternatives to minimize the use of antibiotics. Among the promising </w:t>
      </w:r>
      <w:proofErr w:type="spellStart"/>
      <w:r w:rsidRPr="005C2C1D">
        <w:rPr>
          <w:rFonts w:ascii="Times New Roman" w:hAnsi="Times New Roman" w:cs="Times New Roman"/>
          <w:sz w:val="24"/>
          <w:szCs w:val="24"/>
        </w:rPr>
        <w:t>phytotherapics</w:t>
      </w:r>
      <w:proofErr w:type="spellEnd"/>
      <w:r w:rsidRPr="005C2C1D">
        <w:rPr>
          <w:rFonts w:ascii="Times New Roman" w:hAnsi="Times New Roman" w:cs="Times New Roman"/>
          <w:sz w:val="24"/>
          <w:szCs w:val="24"/>
        </w:rPr>
        <w:t xml:space="preserve"> as alternatives to synthetic drugs are essential oils. Current studies are focused on evaluating the analgesic properties of essential oils, and most of them are done with fish. Studies with essential oils and decapod crustaceans are still very scarce.</w:t>
      </w:r>
    </w:p>
    <w:p w14:paraId="0CF5F62F" w14:textId="77777777" w:rsidR="005C2C1D" w:rsidRDefault="005C2C1D" w:rsidP="00E8494C">
      <w:pPr>
        <w:spacing w:after="0"/>
        <w:jc w:val="both"/>
        <w:rPr>
          <w:rFonts w:ascii="Times New Roman" w:hAnsi="Times New Roman" w:cs="Times New Roman"/>
          <w:sz w:val="24"/>
          <w:szCs w:val="24"/>
        </w:rPr>
      </w:pPr>
    </w:p>
    <w:p w14:paraId="2EBB6CC3" w14:textId="40C77DE9" w:rsidR="0076613A" w:rsidRPr="0076613A" w:rsidRDefault="00A35061" w:rsidP="0076613A">
      <w:pPr>
        <w:pStyle w:val="Textbodyindent"/>
        <w:ind w:left="0"/>
        <w:rPr>
          <w:b/>
          <w:bCs/>
        </w:rPr>
      </w:pPr>
      <w:r w:rsidRPr="003C3D36">
        <w:t>T</w:t>
      </w:r>
      <w:r>
        <w:t>herefore</w:t>
      </w:r>
      <w:r w:rsidRPr="003C3D36">
        <w:t>, this research aimed to evaluate the antioxidant capacity of the clove basil (</w:t>
      </w:r>
      <w:proofErr w:type="spellStart"/>
      <w:r w:rsidRPr="003C3D36">
        <w:rPr>
          <w:i/>
          <w:iCs/>
        </w:rPr>
        <w:t>Ocimum</w:t>
      </w:r>
      <w:proofErr w:type="spellEnd"/>
      <w:r w:rsidRPr="003C3D36">
        <w:rPr>
          <w:i/>
          <w:iCs/>
        </w:rPr>
        <w:t xml:space="preserve"> </w:t>
      </w:r>
      <w:proofErr w:type="spellStart"/>
      <w:r w:rsidRPr="003C3D36">
        <w:rPr>
          <w:i/>
          <w:iCs/>
        </w:rPr>
        <w:t>gratissimum</w:t>
      </w:r>
      <w:proofErr w:type="spellEnd"/>
      <w:r w:rsidRPr="003C3D36">
        <w:rPr>
          <w:i/>
          <w:iCs/>
        </w:rPr>
        <w:t>)</w:t>
      </w:r>
      <w:r w:rsidRPr="003C3D36">
        <w:t xml:space="preserve"> essential oil</w:t>
      </w:r>
      <w:r w:rsidR="000E2EE6">
        <w:t xml:space="preserve"> (OG-EO)</w:t>
      </w:r>
      <w:r w:rsidRPr="003C3D36">
        <w:t xml:space="preserve"> in </w:t>
      </w:r>
      <w:r w:rsidR="0028121F">
        <w:t>the </w:t>
      </w:r>
      <w:r w:rsidRPr="003C3D36">
        <w:t>post</w:t>
      </w:r>
      <w:r w:rsidR="00D453E1">
        <w:t>-</w:t>
      </w:r>
      <w:r w:rsidRPr="003C3D36">
        <w:t xml:space="preserve">larvae </w:t>
      </w:r>
      <w:r w:rsidR="000E2EE6">
        <w:t xml:space="preserve">(PL) </w:t>
      </w:r>
      <w:r w:rsidRPr="003C3D36">
        <w:t xml:space="preserve">of </w:t>
      </w:r>
      <w:r w:rsidRPr="003C3D36">
        <w:rPr>
          <w:i/>
          <w:iCs/>
        </w:rPr>
        <w:t xml:space="preserve">M. </w:t>
      </w:r>
      <w:proofErr w:type="spellStart"/>
      <w:r w:rsidRPr="003C3D36">
        <w:rPr>
          <w:i/>
          <w:iCs/>
        </w:rPr>
        <w:t>amazonicum</w:t>
      </w:r>
      <w:proofErr w:type="spellEnd"/>
      <w:r w:rsidRPr="003C3D36">
        <w:t>.</w:t>
      </w:r>
      <w:r w:rsidR="0076613A">
        <w:t xml:space="preserve"> To date, there are no studies evaluating the potential antioxidant activity of OG-EO in </w:t>
      </w:r>
      <w:r w:rsidR="0076613A" w:rsidRPr="00416E72">
        <w:rPr>
          <w:i/>
          <w:iCs/>
        </w:rPr>
        <w:t xml:space="preserve">M. </w:t>
      </w:r>
      <w:proofErr w:type="spellStart"/>
      <w:r w:rsidR="0076613A" w:rsidRPr="00416E72">
        <w:rPr>
          <w:i/>
          <w:iCs/>
        </w:rPr>
        <w:t>amazonicum</w:t>
      </w:r>
      <w:proofErr w:type="spellEnd"/>
      <w:r w:rsidR="0076613A">
        <w:t xml:space="preserve">, which emphasizes the originality of the research. </w:t>
      </w:r>
    </w:p>
    <w:p w14:paraId="526AEF3F" w14:textId="28C0993C" w:rsidR="001A215D" w:rsidRDefault="000F54CB" w:rsidP="00B45FE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739AAC59" w14:textId="001887A1" w:rsidR="000F54CB" w:rsidRPr="000E2EE6" w:rsidRDefault="00882D97" w:rsidP="00906651">
      <w:pPr>
        <w:jc w:val="both"/>
        <w:rPr>
          <w:rFonts w:ascii="Times New Roman" w:hAnsi="Times New Roman" w:cs="Times New Roman"/>
          <w:b/>
          <w:bCs/>
          <w:sz w:val="24"/>
          <w:szCs w:val="24"/>
        </w:rPr>
      </w:pPr>
      <w:r w:rsidRPr="000E2EE6">
        <w:rPr>
          <w:rFonts w:ascii="Times New Roman" w:hAnsi="Times New Roman" w:cs="Times New Roman"/>
          <w:b/>
          <w:bCs/>
          <w:sz w:val="24"/>
          <w:szCs w:val="24"/>
        </w:rPr>
        <w:t>Material and methods</w:t>
      </w:r>
    </w:p>
    <w:p w14:paraId="245EF741" w14:textId="1CE7F86C" w:rsidR="00DD05A8" w:rsidRDefault="00DD05A8" w:rsidP="00DD05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antioxidant potential of EO-OG, a total of 360 PL of </w:t>
      </w:r>
      <w:r w:rsidRPr="00191CFC">
        <w:rPr>
          <w:rFonts w:ascii="Times New Roman" w:hAnsi="Times New Roman" w:cs="Times New Roman"/>
          <w:i/>
          <w:iCs/>
          <w:sz w:val="24"/>
          <w:szCs w:val="24"/>
        </w:rPr>
        <w:t xml:space="preserve">M. </w:t>
      </w:r>
      <w:proofErr w:type="spellStart"/>
      <w:r w:rsidRPr="00191CFC">
        <w:rPr>
          <w:rFonts w:ascii="Times New Roman" w:hAnsi="Times New Roman" w:cs="Times New Roman"/>
          <w:i/>
          <w:iCs/>
          <w:sz w:val="24"/>
          <w:szCs w:val="24"/>
        </w:rPr>
        <w:t>amazonicum</w:t>
      </w:r>
      <w:proofErr w:type="spellEnd"/>
      <w:r>
        <w:rPr>
          <w:rFonts w:ascii="Times New Roman" w:hAnsi="Times New Roman" w:cs="Times New Roman"/>
          <w:sz w:val="24"/>
          <w:szCs w:val="24"/>
        </w:rPr>
        <w:t xml:space="preserve"> (average weight 0.054 ± </w:t>
      </w:r>
      <w:r w:rsidR="00A96A48">
        <w:rPr>
          <w:rFonts w:ascii="Times New Roman" w:hAnsi="Times New Roman" w:cs="Times New Roman"/>
          <w:sz w:val="24"/>
          <w:szCs w:val="24"/>
        </w:rPr>
        <w:t>0.01</w:t>
      </w:r>
      <w:r w:rsidR="00947524">
        <w:rPr>
          <w:rFonts w:ascii="Times New Roman" w:hAnsi="Times New Roman" w:cs="Times New Roman"/>
          <w:sz w:val="24"/>
          <w:szCs w:val="24"/>
        </w:rPr>
        <w:t>0</w:t>
      </w:r>
      <w:r w:rsidR="004E425C">
        <w:rPr>
          <w:rFonts w:ascii="Times New Roman" w:hAnsi="Times New Roman" w:cs="Times New Roman"/>
          <w:sz w:val="24"/>
          <w:szCs w:val="24"/>
        </w:rPr>
        <w:t xml:space="preserve"> </w:t>
      </w:r>
      <w:r>
        <w:rPr>
          <w:rFonts w:ascii="Times New Roman" w:hAnsi="Times New Roman" w:cs="Times New Roman"/>
          <w:sz w:val="24"/>
          <w:szCs w:val="24"/>
        </w:rPr>
        <w:t xml:space="preserve">g) was used </w:t>
      </w:r>
      <w:r w:rsidRPr="006948CE">
        <w:rPr>
          <w:rFonts w:ascii="Times New Roman" w:hAnsi="Times New Roman" w:cs="Times New Roman"/>
          <w:sz w:val="24"/>
          <w:szCs w:val="24"/>
        </w:rPr>
        <w:t>(15 prawns per experimental unit).</w:t>
      </w:r>
      <w:r>
        <w:rPr>
          <w:rFonts w:ascii="Times New Roman" w:hAnsi="Times New Roman" w:cs="Times New Roman"/>
          <w:sz w:val="24"/>
          <w:szCs w:val="24"/>
        </w:rPr>
        <w:t xml:space="preserve"> Prawns were obtained from the </w:t>
      </w:r>
      <w:proofErr w:type="spellStart"/>
      <w:r>
        <w:rPr>
          <w:rFonts w:ascii="Times New Roman" w:hAnsi="Times New Roman" w:cs="Times New Roman"/>
          <w:sz w:val="24"/>
          <w:szCs w:val="24"/>
        </w:rPr>
        <w:t>larviculture</w:t>
      </w:r>
      <w:proofErr w:type="spellEnd"/>
      <w:r>
        <w:rPr>
          <w:rFonts w:ascii="Times New Roman" w:hAnsi="Times New Roman" w:cs="Times New Roman"/>
          <w:sz w:val="24"/>
          <w:szCs w:val="24"/>
        </w:rPr>
        <w:t xml:space="preserve"> system of the Shrimp Culture Laboratory, Federal University of Paraná, Brazil. Different dietary inclusion levels of OG-EO were tested: 0%, 1%, 2%, and 3%. The experimental design consisted of 24 tanks</w:t>
      </w:r>
      <w:r w:rsidR="006948CE">
        <w:rPr>
          <w:rFonts w:ascii="Times New Roman" w:hAnsi="Times New Roman" w:cs="Times New Roman"/>
          <w:sz w:val="24"/>
          <w:szCs w:val="24"/>
        </w:rPr>
        <w:t xml:space="preserve"> </w:t>
      </w:r>
      <w:r>
        <w:rPr>
          <w:rFonts w:ascii="Times New Roman" w:hAnsi="Times New Roman" w:cs="Times New Roman"/>
          <w:sz w:val="24"/>
          <w:szCs w:val="24"/>
        </w:rPr>
        <w:t>(experimental units</w:t>
      </w:r>
      <w:r w:rsidR="006948CE">
        <w:rPr>
          <w:rFonts w:ascii="Times New Roman" w:hAnsi="Times New Roman" w:cs="Times New Roman"/>
          <w:sz w:val="24"/>
          <w:szCs w:val="24"/>
        </w:rPr>
        <w:t xml:space="preserve">; </w:t>
      </w:r>
      <w:r w:rsidR="006948CE" w:rsidRPr="00862125">
        <w:rPr>
          <w:rFonts w:ascii="Times New Roman" w:hAnsi="Times New Roman" w:cs="Times New Roman"/>
          <w:i/>
          <w:iCs/>
          <w:sz w:val="24"/>
          <w:szCs w:val="24"/>
        </w:rPr>
        <w:t>n</w:t>
      </w:r>
      <w:r w:rsidR="006948CE">
        <w:rPr>
          <w:rFonts w:ascii="Times New Roman" w:hAnsi="Times New Roman" w:cs="Times New Roman"/>
          <w:sz w:val="24"/>
          <w:szCs w:val="24"/>
        </w:rPr>
        <w:t xml:space="preserve"> = 6</w:t>
      </w:r>
      <w:r>
        <w:rPr>
          <w:rFonts w:ascii="Times New Roman" w:hAnsi="Times New Roman" w:cs="Times New Roman"/>
          <w:sz w:val="24"/>
          <w:szCs w:val="24"/>
        </w:rPr>
        <w:t xml:space="preserve">) of 40 L (useful capacity), maintained with continuous aeration and constant water recirculation in a completely randomized design. Prawns were fed until apparent satiety four times a day (03:00; 09:00; 14:00; and 18:00). During the feeding trial, water temperature, dissolved oxygen and pH were </w:t>
      </w:r>
      <w:r w:rsidR="00173BCB">
        <w:rPr>
          <w:rFonts w:ascii="Times New Roman" w:hAnsi="Times New Roman" w:cs="Times New Roman"/>
          <w:sz w:val="24"/>
          <w:szCs w:val="24"/>
        </w:rPr>
        <w:t>analysed</w:t>
      </w:r>
      <w:r>
        <w:rPr>
          <w:rFonts w:ascii="Times New Roman" w:hAnsi="Times New Roman" w:cs="Times New Roman"/>
          <w:sz w:val="24"/>
          <w:szCs w:val="24"/>
        </w:rPr>
        <w:t xml:space="preserve"> daily, while nitrite and total ammonia were measured weekly. For the analysis of prawn performance, the final weight, total length, biomass, biomass gain, survival, and feed conversion were evaluated.</w:t>
      </w:r>
    </w:p>
    <w:p w14:paraId="4F3D00EB" w14:textId="04C4D4E9" w:rsidR="008B7ED9" w:rsidRDefault="008B7ED9" w:rsidP="008B7ED9">
      <w:pPr>
        <w:spacing w:line="240" w:lineRule="auto"/>
        <w:jc w:val="both"/>
        <w:rPr>
          <w:rFonts w:ascii="Times New Roman" w:hAnsi="Times New Roman" w:cs="Times New Roman"/>
          <w:sz w:val="24"/>
          <w:szCs w:val="24"/>
        </w:rPr>
      </w:pPr>
      <w:r>
        <w:rPr>
          <w:rFonts w:ascii="Times New Roman" w:hAnsi="Times New Roman" w:cs="Times New Roman"/>
          <w:sz w:val="24"/>
          <w:szCs w:val="24"/>
        </w:rPr>
        <w:t>To evaluate the biochemical parameters, the hepatopancreas of 32 PLs (</w:t>
      </w:r>
      <w:r w:rsidRPr="00862125">
        <w:rPr>
          <w:rFonts w:ascii="Times New Roman" w:hAnsi="Times New Roman" w:cs="Times New Roman"/>
          <w:i/>
          <w:iCs/>
          <w:sz w:val="24"/>
          <w:szCs w:val="24"/>
        </w:rPr>
        <w:t>n</w:t>
      </w:r>
      <w:r>
        <w:rPr>
          <w:rFonts w:ascii="Times New Roman" w:hAnsi="Times New Roman" w:cs="Times New Roman"/>
          <w:sz w:val="24"/>
          <w:szCs w:val="24"/>
        </w:rPr>
        <w:t xml:space="preserve"> = 8 per experimental group) were sampled, immediately stored in sterile 2 mL microtubes in liquid nitrogen, and sent to the Laboratory of Biochemistry and Genetics of the Federal University of Southern Border, Brazil. Tissues were then processed and used to evaluate the hepatopancreas' antioxidant capacity. All data obtained were evaluated for normality and homoscedasticity. </w:t>
      </w:r>
      <w:r>
        <w:rPr>
          <w:rFonts w:ascii="Times New Roman" w:hAnsi="Times New Roman" w:cs="Times New Roman"/>
          <w:sz w:val="24"/>
          <w:szCs w:val="24"/>
        </w:rPr>
        <w:lastRenderedPageBreak/>
        <w:t>Data when then subjected to one-way ANOVA followed by a mean comparison test (Tukey) at the 5% level of significance</w:t>
      </w:r>
      <w:r w:rsidR="00B45FE3">
        <w:rPr>
          <w:rFonts w:ascii="Times New Roman" w:hAnsi="Times New Roman" w:cs="Times New Roman"/>
          <w:sz w:val="24"/>
          <w:szCs w:val="24"/>
        </w:rPr>
        <w:t>.</w:t>
      </w:r>
    </w:p>
    <w:p w14:paraId="5AE7FA0D" w14:textId="77777777" w:rsidR="008B7ED9" w:rsidRDefault="008B7ED9" w:rsidP="00B45FE3">
      <w:pPr>
        <w:spacing w:after="0" w:line="240" w:lineRule="auto"/>
        <w:jc w:val="both"/>
        <w:rPr>
          <w:rFonts w:ascii="Times New Roman" w:hAnsi="Times New Roman" w:cs="Times New Roman"/>
          <w:sz w:val="24"/>
          <w:szCs w:val="24"/>
        </w:rPr>
      </w:pPr>
    </w:p>
    <w:p w14:paraId="1C249C91" w14:textId="78AFE001" w:rsidR="00432158" w:rsidRDefault="004A607B" w:rsidP="00432158">
      <w:pPr>
        <w:pStyle w:val="Textbodyindent"/>
        <w:spacing w:after="240"/>
        <w:ind w:left="0"/>
        <w:rPr>
          <w:b/>
          <w:bCs/>
        </w:rPr>
      </w:pPr>
      <w:r>
        <w:rPr>
          <w:b/>
          <w:bCs/>
        </w:rPr>
        <w:t xml:space="preserve">Results </w:t>
      </w:r>
    </w:p>
    <w:p w14:paraId="71D6A3B9" w14:textId="77777777" w:rsidR="005C2C1D" w:rsidRDefault="00017147" w:rsidP="005C2C1D">
      <w:pPr>
        <w:spacing w:after="0"/>
        <w:jc w:val="both"/>
        <w:rPr>
          <w:rFonts w:ascii="Times New Roman" w:hAnsi="Times New Roman" w:cs="Times New Roman"/>
          <w:sz w:val="24"/>
          <w:szCs w:val="24"/>
        </w:rPr>
      </w:pPr>
      <w:r>
        <w:rPr>
          <w:rFonts w:ascii="Times New Roman" w:hAnsi="Times New Roman" w:cs="Times New Roman"/>
          <w:sz w:val="24"/>
          <w:szCs w:val="24"/>
        </w:rPr>
        <w:t>All growth parameters analysed were similar among the experimental groups (Table 1</w:t>
      </w:r>
      <w:r w:rsidR="00951C7E">
        <w:rPr>
          <w:rFonts w:ascii="Times New Roman" w:hAnsi="Times New Roman" w:cs="Times New Roman"/>
          <w:sz w:val="24"/>
          <w:szCs w:val="24"/>
        </w:rPr>
        <w:t xml:space="preserve">). </w:t>
      </w:r>
      <w:r w:rsidR="005C2C1D">
        <w:rPr>
          <w:rFonts w:ascii="Times New Roman" w:hAnsi="Times New Roman" w:cs="Times New Roman"/>
          <w:sz w:val="24"/>
          <w:szCs w:val="24"/>
        </w:rPr>
        <w:t xml:space="preserve">This result corroborated previous studies that showed that dietary </w:t>
      </w:r>
      <w:proofErr w:type="spellStart"/>
      <w:r w:rsidR="005C2C1D" w:rsidRPr="000A49E6">
        <w:rPr>
          <w:rFonts w:ascii="Times New Roman" w:hAnsi="Times New Roman" w:cs="Times New Roman"/>
          <w:i/>
          <w:iCs/>
          <w:sz w:val="24"/>
          <w:szCs w:val="24"/>
        </w:rPr>
        <w:t>Lippia</w:t>
      </w:r>
      <w:proofErr w:type="spellEnd"/>
      <w:r w:rsidR="005C2C1D" w:rsidRPr="000A49E6">
        <w:rPr>
          <w:rFonts w:ascii="Times New Roman" w:hAnsi="Times New Roman" w:cs="Times New Roman"/>
          <w:i/>
          <w:iCs/>
          <w:sz w:val="24"/>
          <w:szCs w:val="24"/>
        </w:rPr>
        <w:t xml:space="preserve"> alba </w:t>
      </w:r>
      <w:r w:rsidR="005C2C1D" w:rsidRPr="000A49E6">
        <w:rPr>
          <w:rFonts w:ascii="Times New Roman" w:hAnsi="Times New Roman" w:cs="Times New Roman"/>
          <w:sz w:val="24"/>
          <w:szCs w:val="24"/>
        </w:rPr>
        <w:t>essential oil</w:t>
      </w:r>
      <w:r w:rsidR="005C2C1D">
        <w:rPr>
          <w:rFonts w:ascii="Times New Roman" w:hAnsi="Times New Roman" w:cs="Times New Roman"/>
          <w:sz w:val="24"/>
          <w:szCs w:val="24"/>
        </w:rPr>
        <w:t xml:space="preserve"> (1% and 2%) has no impact on </w:t>
      </w:r>
      <w:r w:rsidR="005C2C1D" w:rsidRPr="000A49E6">
        <w:rPr>
          <w:rFonts w:ascii="Times New Roman" w:hAnsi="Times New Roman" w:cs="Times New Roman"/>
          <w:i/>
          <w:iCs/>
          <w:sz w:val="24"/>
          <w:szCs w:val="24"/>
        </w:rPr>
        <w:t>M</w:t>
      </w:r>
      <w:r w:rsidR="005C2C1D">
        <w:rPr>
          <w:rFonts w:ascii="Times New Roman" w:hAnsi="Times New Roman" w:cs="Times New Roman"/>
          <w:i/>
          <w:iCs/>
          <w:sz w:val="24"/>
          <w:szCs w:val="24"/>
        </w:rPr>
        <w:t>.</w:t>
      </w:r>
      <w:r w:rsidR="005C2C1D" w:rsidRPr="000A49E6">
        <w:rPr>
          <w:rFonts w:ascii="Times New Roman" w:hAnsi="Times New Roman" w:cs="Times New Roman"/>
          <w:i/>
          <w:iCs/>
          <w:sz w:val="24"/>
          <w:szCs w:val="24"/>
        </w:rPr>
        <w:t xml:space="preserve"> </w:t>
      </w:r>
      <w:proofErr w:type="spellStart"/>
      <w:r w:rsidR="005C2C1D" w:rsidRPr="000A49E6">
        <w:rPr>
          <w:rFonts w:ascii="Times New Roman" w:hAnsi="Times New Roman" w:cs="Times New Roman"/>
          <w:i/>
          <w:iCs/>
          <w:sz w:val="24"/>
          <w:szCs w:val="24"/>
        </w:rPr>
        <w:t>rosenbergii</w:t>
      </w:r>
      <w:proofErr w:type="spellEnd"/>
      <w:r w:rsidR="005C2C1D" w:rsidRPr="000A49E6">
        <w:rPr>
          <w:rFonts w:ascii="Times New Roman" w:hAnsi="Times New Roman" w:cs="Times New Roman"/>
          <w:i/>
          <w:iCs/>
          <w:sz w:val="24"/>
          <w:szCs w:val="24"/>
        </w:rPr>
        <w:t xml:space="preserve"> </w:t>
      </w:r>
      <w:r w:rsidR="005C2C1D">
        <w:rPr>
          <w:rFonts w:ascii="Times New Roman" w:hAnsi="Times New Roman" w:cs="Times New Roman"/>
          <w:sz w:val="24"/>
          <w:szCs w:val="24"/>
        </w:rPr>
        <w:t xml:space="preserve">performance (De Souza et al. 2024). </w:t>
      </w:r>
    </w:p>
    <w:p w14:paraId="5479E6F5" w14:textId="77777777" w:rsidR="00017147" w:rsidRDefault="00017147" w:rsidP="00951C7E">
      <w:pPr>
        <w:spacing w:after="0"/>
        <w:jc w:val="both"/>
        <w:rPr>
          <w:rFonts w:ascii="Times New Roman" w:hAnsi="Times New Roman" w:cs="Times New Roman"/>
          <w:sz w:val="24"/>
          <w:szCs w:val="24"/>
        </w:rPr>
      </w:pPr>
    </w:p>
    <w:p w14:paraId="639E347F" w14:textId="4C10D7F8" w:rsidR="00017147" w:rsidRDefault="00017147" w:rsidP="00017147">
      <w:pPr>
        <w:spacing w:line="240" w:lineRule="auto"/>
        <w:ind w:right="-1"/>
        <w:jc w:val="both"/>
        <w:rPr>
          <w:rFonts w:ascii="Times New Roman" w:hAnsi="Times New Roman" w:cs="Times New Roman"/>
          <w:sz w:val="24"/>
          <w:szCs w:val="24"/>
        </w:rPr>
      </w:pPr>
      <w:r w:rsidRPr="000A49E6">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0A49E6">
        <w:rPr>
          <w:rFonts w:ascii="Times New Roman" w:hAnsi="Times New Roman" w:cs="Times New Roman"/>
          <w:b/>
          <w:bCs/>
          <w:sz w:val="24"/>
          <w:szCs w:val="24"/>
        </w:rPr>
        <w:t xml:space="preserve">. </w:t>
      </w:r>
      <w:r w:rsidRPr="00452907">
        <w:rPr>
          <w:rFonts w:ascii="Times New Roman" w:hAnsi="Times New Roman" w:cs="Times New Roman"/>
          <w:sz w:val="24"/>
          <w:szCs w:val="24"/>
        </w:rPr>
        <w:t xml:space="preserve">Growth performance of </w:t>
      </w:r>
      <w:proofErr w:type="spellStart"/>
      <w:r w:rsidRPr="000A49E6">
        <w:rPr>
          <w:rFonts w:ascii="Times New Roman" w:hAnsi="Times New Roman" w:cs="Times New Roman"/>
          <w:i/>
          <w:iCs/>
          <w:sz w:val="24"/>
          <w:szCs w:val="24"/>
        </w:rPr>
        <w:t>Macrobrachium</w:t>
      </w:r>
      <w:proofErr w:type="spellEnd"/>
      <w:r>
        <w:rPr>
          <w:rFonts w:ascii="Times New Roman" w:hAnsi="Times New Roman" w:cs="Times New Roman"/>
          <w:i/>
          <w:iCs/>
          <w:sz w:val="24"/>
          <w:szCs w:val="24"/>
        </w:rPr>
        <w:t xml:space="preserve"> </w:t>
      </w:r>
      <w:proofErr w:type="spellStart"/>
      <w:r w:rsidRPr="000A49E6">
        <w:rPr>
          <w:rFonts w:ascii="Times New Roman" w:hAnsi="Times New Roman" w:cs="Times New Roman"/>
          <w:i/>
          <w:iCs/>
          <w:sz w:val="24"/>
          <w:szCs w:val="24"/>
        </w:rPr>
        <w:t>amazonicum</w:t>
      </w:r>
      <w:proofErr w:type="spellEnd"/>
      <w:r>
        <w:rPr>
          <w:rFonts w:ascii="Times New Roman" w:hAnsi="Times New Roman" w:cs="Times New Roman"/>
          <w:i/>
          <w:iCs/>
          <w:sz w:val="24"/>
          <w:szCs w:val="24"/>
        </w:rPr>
        <w:t xml:space="preserve"> </w:t>
      </w:r>
      <w:r w:rsidRPr="000A49E6">
        <w:rPr>
          <w:rFonts w:ascii="Times New Roman" w:hAnsi="Times New Roman" w:cs="Times New Roman"/>
          <w:sz w:val="24"/>
          <w:szCs w:val="24"/>
        </w:rPr>
        <w:t>post</w:t>
      </w:r>
      <w:r>
        <w:rPr>
          <w:rFonts w:ascii="Times New Roman" w:hAnsi="Times New Roman" w:cs="Times New Roman"/>
          <w:sz w:val="24"/>
          <w:szCs w:val="24"/>
        </w:rPr>
        <w:t>-</w:t>
      </w:r>
      <w:r w:rsidRPr="000A49E6">
        <w:rPr>
          <w:rFonts w:ascii="Times New Roman" w:hAnsi="Times New Roman" w:cs="Times New Roman"/>
          <w:sz w:val="24"/>
          <w:szCs w:val="24"/>
        </w:rPr>
        <w:t>larvae</w:t>
      </w:r>
      <w:r>
        <w:rPr>
          <w:rFonts w:ascii="Times New Roman" w:hAnsi="Times New Roman" w:cs="Times New Roman"/>
          <w:sz w:val="24"/>
          <w:szCs w:val="24"/>
        </w:rPr>
        <w:t xml:space="preserve"> fed diets supplemented with </w:t>
      </w:r>
      <w:r w:rsidRPr="00643D85">
        <w:rPr>
          <w:rFonts w:ascii="Times New Roman" w:hAnsi="Times New Roman" w:cs="Times New Roman"/>
          <w:sz w:val="24"/>
          <w:szCs w:val="24"/>
        </w:rPr>
        <w:t>different levels of</w:t>
      </w:r>
      <w:r w:rsidRPr="000A49E6">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Ocimum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gratissimum</w:t>
      </w:r>
      <w:proofErr w:type="spellEnd"/>
      <w:r>
        <w:rPr>
          <w:rFonts w:ascii="Times New Roman" w:hAnsi="Times New Roman" w:cs="Times New Roman"/>
          <w:sz w:val="24"/>
          <w:szCs w:val="24"/>
        </w:rPr>
        <w:t xml:space="preserve"> essential oil. </w:t>
      </w:r>
    </w:p>
    <w:tbl>
      <w:tblPr>
        <w:tblStyle w:val="Tabelacomgrade"/>
        <w:tblW w:w="9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5"/>
        <w:gridCol w:w="1483"/>
        <w:gridCol w:w="1633"/>
        <w:gridCol w:w="1485"/>
        <w:gridCol w:w="1484"/>
        <w:gridCol w:w="1116"/>
      </w:tblGrid>
      <w:tr w:rsidR="00017147" w:rsidRPr="003A2421" w14:paraId="158B206C" w14:textId="77777777" w:rsidTr="006948CE">
        <w:trPr>
          <w:trHeight w:val="379"/>
          <w:jc w:val="center"/>
        </w:trPr>
        <w:tc>
          <w:tcPr>
            <w:tcW w:w="1825" w:type="dxa"/>
            <w:vMerge w:val="restart"/>
            <w:tcBorders>
              <w:top w:val="single" w:sz="4" w:space="0" w:color="auto"/>
              <w:bottom w:val="single" w:sz="4" w:space="0" w:color="auto"/>
            </w:tcBorders>
            <w:vAlign w:val="center"/>
          </w:tcPr>
          <w:p w14:paraId="4750D0C4" w14:textId="77777777" w:rsidR="00017147" w:rsidRPr="003A2421" w:rsidRDefault="00017147" w:rsidP="006948CE">
            <w:pPr>
              <w:rPr>
                <w:rFonts w:ascii="Times New Roman" w:hAnsi="Times New Roman" w:cs="Times New Roman"/>
                <w:b/>
                <w:bCs/>
                <w:lang w:val="en-IE"/>
              </w:rPr>
            </w:pPr>
            <w:r w:rsidRPr="00ED74D0">
              <w:rPr>
                <w:rFonts w:ascii="Times New Roman" w:hAnsi="Times New Roman" w:cs="Times New Roman"/>
                <w:b/>
                <w:bCs/>
                <w:lang w:val="en-IE"/>
              </w:rPr>
              <w:t>Growth parameters</w:t>
            </w:r>
          </w:p>
        </w:tc>
        <w:tc>
          <w:tcPr>
            <w:tcW w:w="7201" w:type="dxa"/>
            <w:gridSpan w:val="5"/>
            <w:tcBorders>
              <w:top w:val="single" w:sz="4" w:space="0" w:color="auto"/>
              <w:bottom w:val="single" w:sz="4" w:space="0" w:color="auto"/>
            </w:tcBorders>
            <w:vAlign w:val="center"/>
          </w:tcPr>
          <w:p w14:paraId="0265C6E0" w14:textId="77777777" w:rsidR="00017147" w:rsidRPr="003A2421" w:rsidRDefault="00017147" w:rsidP="006948CE">
            <w:pPr>
              <w:jc w:val="center"/>
              <w:rPr>
                <w:rFonts w:ascii="Times New Roman" w:hAnsi="Times New Roman" w:cs="Times New Roman"/>
                <w:b/>
                <w:bCs/>
                <w:lang w:val="en-IE"/>
              </w:rPr>
            </w:pPr>
            <w:r w:rsidRPr="003A2421">
              <w:rPr>
                <w:rFonts w:ascii="Times New Roman" w:hAnsi="Times New Roman" w:cs="Times New Roman"/>
                <w:b/>
                <w:bCs/>
                <w:lang w:val="en-IE"/>
              </w:rPr>
              <w:t xml:space="preserve">Experimental groups (g OG-EO kg diet </w:t>
            </w:r>
            <w:r w:rsidRPr="003A2421">
              <w:rPr>
                <w:rFonts w:ascii="Times New Roman" w:hAnsi="Times New Roman" w:cs="Times New Roman"/>
                <w:b/>
                <w:bCs/>
                <w:vertAlign w:val="superscript"/>
                <w:lang w:val="en-IE"/>
              </w:rPr>
              <w:t>−1</w:t>
            </w:r>
            <w:r w:rsidRPr="003A2421">
              <w:rPr>
                <w:rFonts w:ascii="Times New Roman" w:hAnsi="Times New Roman" w:cs="Times New Roman"/>
                <w:b/>
                <w:bCs/>
                <w:lang w:val="en-IE"/>
              </w:rPr>
              <w:t>)</w:t>
            </w:r>
          </w:p>
        </w:tc>
      </w:tr>
      <w:tr w:rsidR="00017147" w:rsidRPr="003A2421" w14:paraId="1B9EB07C" w14:textId="77777777" w:rsidTr="006948CE">
        <w:trPr>
          <w:trHeight w:val="410"/>
          <w:jc w:val="center"/>
        </w:trPr>
        <w:tc>
          <w:tcPr>
            <w:tcW w:w="1825" w:type="dxa"/>
            <w:vMerge/>
            <w:tcBorders>
              <w:top w:val="single" w:sz="4" w:space="0" w:color="auto"/>
              <w:bottom w:val="single" w:sz="4" w:space="0" w:color="auto"/>
            </w:tcBorders>
            <w:vAlign w:val="center"/>
          </w:tcPr>
          <w:p w14:paraId="156786B0" w14:textId="77777777" w:rsidR="00017147" w:rsidRPr="003A2421" w:rsidRDefault="00017147" w:rsidP="006948CE">
            <w:pPr>
              <w:rPr>
                <w:rFonts w:ascii="Times New Roman" w:hAnsi="Times New Roman" w:cs="Times New Roman"/>
                <w:b/>
                <w:bCs/>
                <w:lang w:val="en-IE"/>
              </w:rPr>
            </w:pPr>
          </w:p>
        </w:tc>
        <w:tc>
          <w:tcPr>
            <w:tcW w:w="1483" w:type="dxa"/>
            <w:tcBorders>
              <w:top w:val="single" w:sz="4" w:space="0" w:color="auto"/>
              <w:bottom w:val="single" w:sz="4" w:space="0" w:color="auto"/>
            </w:tcBorders>
            <w:vAlign w:val="center"/>
          </w:tcPr>
          <w:p w14:paraId="3FA6C1F0" w14:textId="77777777" w:rsidR="00017147" w:rsidRPr="003A2421" w:rsidRDefault="00017147" w:rsidP="006948CE">
            <w:pPr>
              <w:jc w:val="center"/>
              <w:rPr>
                <w:rFonts w:ascii="Times New Roman" w:hAnsi="Times New Roman" w:cs="Times New Roman"/>
                <w:b/>
                <w:bCs/>
                <w:lang w:val="en-IE"/>
              </w:rPr>
            </w:pPr>
            <w:r w:rsidRPr="003A2421">
              <w:rPr>
                <w:rFonts w:ascii="Times New Roman" w:hAnsi="Times New Roman" w:cs="Times New Roman"/>
                <w:b/>
                <w:bCs/>
                <w:lang w:val="en-IE"/>
              </w:rPr>
              <w:t>0%</w:t>
            </w:r>
          </w:p>
        </w:tc>
        <w:tc>
          <w:tcPr>
            <w:tcW w:w="1633" w:type="dxa"/>
            <w:tcBorders>
              <w:top w:val="single" w:sz="4" w:space="0" w:color="auto"/>
              <w:bottom w:val="single" w:sz="4" w:space="0" w:color="auto"/>
            </w:tcBorders>
            <w:vAlign w:val="center"/>
          </w:tcPr>
          <w:p w14:paraId="7B6AF045" w14:textId="77777777" w:rsidR="00017147" w:rsidRPr="003A2421" w:rsidRDefault="00017147" w:rsidP="006948CE">
            <w:pPr>
              <w:jc w:val="center"/>
              <w:rPr>
                <w:rFonts w:ascii="Times New Roman" w:hAnsi="Times New Roman" w:cs="Times New Roman"/>
                <w:b/>
                <w:bCs/>
                <w:lang w:val="en-IE"/>
              </w:rPr>
            </w:pPr>
            <w:r w:rsidRPr="003A2421">
              <w:rPr>
                <w:rFonts w:ascii="Times New Roman" w:hAnsi="Times New Roman" w:cs="Times New Roman"/>
                <w:b/>
                <w:bCs/>
                <w:lang w:val="en-IE"/>
              </w:rPr>
              <w:t>1%</w:t>
            </w:r>
          </w:p>
        </w:tc>
        <w:tc>
          <w:tcPr>
            <w:tcW w:w="1485" w:type="dxa"/>
            <w:tcBorders>
              <w:top w:val="single" w:sz="4" w:space="0" w:color="auto"/>
              <w:bottom w:val="single" w:sz="4" w:space="0" w:color="auto"/>
            </w:tcBorders>
            <w:vAlign w:val="center"/>
          </w:tcPr>
          <w:p w14:paraId="50909056" w14:textId="77777777" w:rsidR="00017147" w:rsidRPr="003A2421" w:rsidRDefault="00017147" w:rsidP="006948CE">
            <w:pPr>
              <w:jc w:val="center"/>
              <w:rPr>
                <w:rFonts w:ascii="Times New Roman" w:hAnsi="Times New Roman" w:cs="Times New Roman"/>
                <w:b/>
                <w:bCs/>
                <w:lang w:val="en-IE"/>
              </w:rPr>
            </w:pPr>
            <w:r w:rsidRPr="003A2421">
              <w:rPr>
                <w:rFonts w:ascii="Times New Roman" w:hAnsi="Times New Roman" w:cs="Times New Roman"/>
                <w:b/>
                <w:bCs/>
                <w:lang w:val="en-IE"/>
              </w:rPr>
              <w:t>2%</w:t>
            </w:r>
          </w:p>
        </w:tc>
        <w:tc>
          <w:tcPr>
            <w:tcW w:w="1484" w:type="dxa"/>
            <w:tcBorders>
              <w:top w:val="single" w:sz="4" w:space="0" w:color="auto"/>
              <w:bottom w:val="single" w:sz="4" w:space="0" w:color="auto"/>
            </w:tcBorders>
            <w:vAlign w:val="center"/>
          </w:tcPr>
          <w:p w14:paraId="54FE0417" w14:textId="77777777" w:rsidR="00017147" w:rsidRPr="003A2421" w:rsidRDefault="00017147" w:rsidP="006948CE">
            <w:pPr>
              <w:jc w:val="center"/>
              <w:rPr>
                <w:rFonts w:ascii="Times New Roman" w:hAnsi="Times New Roman" w:cs="Times New Roman"/>
                <w:b/>
                <w:bCs/>
                <w:lang w:val="en-IE"/>
              </w:rPr>
            </w:pPr>
            <w:r w:rsidRPr="003A2421">
              <w:rPr>
                <w:rFonts w:ascii="Times New Roman" w:hAnsi="Times New Roman" w:cs="Times New Roman"/>
                <w:b/>
                <w:bCs/>
                <w:lang w:val="en-IE"/>
              </w:rPr>
              <w:t>3%</w:t>
            </w:r>
          </w:p>
        </w:tc>
        <w:tc>
          <w:tcPr>
            <w:tcW w:w="1116" w:type="dxa"/>
            <w:tcBorders>
              <w:top w:val="single" w:sz="4" w:space="0" w:color="auto"/>
              <w:bottom w:val="single" w:sz="4" w:space="0" w:color="auto"/>
            </w:tcBorders>
            <w:vAlign w:val="center"/>
          </w:tcPr>
          <w:p w14:paraId="2FEFBFD2" w14:textId="77777777" w:rsidR="00017147" w:rsidRPr="003A2421" w:rsidRDefault="00017147" w:rsidP="006948CE">
            <w:pPr>
              <w:jc w:val="center"/>
              <w:rPr>
                <w:rFonts w:ascii="Times New Roman" w:hAnsi="Times New Roman" w:cs="Times New Roman"/>
                <w:b/>
                <w:bCs/>
                <w:lang w:val="en-IE"/>
              </w:rPr>
            </w:pPr>
            <w:r w:rsidRPr="003A2421">
              <w:rPr>
                <w:rFonts w:ascii="Times New Roman" w:hAnsi="Times New Roman" w:cs="Times New Roman"/>
                <w:b/>
                <w:bCs/>
                <w:i/>
                <w:iCs/>
                <w:lang w:val="en-IE"/>
              </w:rPr>
              <w:t>p</w:t>
            </w:r>
            <w:r w:rsidRPr="003A2421">
              <w:rPr>
                <w:rFonts w:ascii="Times New Roman" w:hAnsi="Times New Roman" w:cs="Times New Roman"/>
                <w:b/>
                <w:bCs/>
                <w:lang w:val="en-IE"/>
              </w:rPr>
              <w:t>-value</w:t>
            </w:r>
          </w:p>
        </w:tc>
      </w:tr>
      <w:tr w:rsidR="00017147" w:rsidRPr="003A2421" w14:paraId="438E56F5" w14:textId="77777777" w:rsidTr="006948CE">
        <w:trPr>
          <w:trHeight w:val="379"/>
          <w:jc w:val="center"/>
        </w:trPr>
        <w:tc>
          <w:tcPr>
            <w:tcW w:w="1825" w:type="dxa"/>
            <w:tcBorders>
              <w:top w:val="single" w:sz="4" w:space="0" w:color="auto"/>
            </w:tcBorders>
            <w:vAlign w:val="center"/>
          </w:tcPr>
          <w:p w14:paraId="31E54CAE" w14:textId="77777777" w:rsidR="00017147" w:rsidRPr="003A2421" w:rsidRDefault="00017147" w:rsidP="006948CE">
            <w:pPr>
              <w:rPr>
                <w:rFonts w:ascii="Times New Roman" w:hAnsi="Times New Roman" w:cs="Times New Roman"/>
                <w:lang w:val="en-IE"/>
              </w:rPr>
            </w:pPr>
            <w:r w:rsidRPr="000A49E6">
              <w:rPr>
                <w:rFonts w:ascii="Times New Roman" w:hAnsi="Times New Roman" w:cs="Times New Roman"/>
                <w:b/>
                <w:bCs/>
                <w:sz w:val="20"/>
                <w:szCs w:val="20"/>
                <w:lang w:val="en-IE"/>
              </w:rPr>
              <w:t>Weight (g)</w:t>
            </w:r>
          </w:p>
        </w:tc>
        <w:tc>
          <w:tcPr>
            <w:tcW w:w="1483" w:type="dxa"/>
            <w:tcBorders>
              <w:top w:val="single" w:sz="4" w:space="0" w:color="auto"/>
            </w:tcBorders>
            <w:vAlign w:val="center"/>
          </w:tcPr>
          <w:p w14:paraId="44BB7B90"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0.32</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0.09</w:t>
            </w:r>
          </w:p>
        </w:tc>
        <w:tc>
          <w:tcPr>
            <w:tcW w:w="1633" w:type="dxa"/>
            <w:tcBorders>
              <w:top w:val="single" w:sz="4" w:space="0" w:color="auto"/>
            </w:tcBorders>
            <w:vAlign w:val="center"/>
          </w:tcPr>
          <w:p w14:paraId="678020AC"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0.34</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0.08</w:t>
            </w:r>
          </w:p>
        </w:tc>
        <w:tc>
          <w:tcPr>
            <w:tcW w:w="1485" w:type="dxa"/>
            <w:tcBorders>
              <w:top w:val="single" w:sz="4" w:space="0" w:color="auto"/>
            </w:tcBorders>
            <w:vAlign w:val="center"/>
          </w:tcPr>
          <w:p w14:paraId="39724CC3"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0.31</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0.09</w:t>
            </w:r>
          </w:p>
        </w:tc>
        <w:tc>
          <w:tcPr>
            <w:tcW w:w="1484" w:type="dxa"/>
            <w:tcBorders>
              <w:top w:val="single" w:sz="4" w:space="0" w:color="auto"/>
            </w:tcBorders>
            <w:vAlign w:val="center"/>
          </w:tcPr>
          <w:p w14:paraId="70F7AC5A"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0.31</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0.07</w:t>
            </w:r>
          </w:p>
        </w:tc>
        <w:tc>
          <w:tcPr>
            <w:tcW w:w="1116" w:type="dxa"/>
            <w:tcBorders>
              <w:top w:val="single" w:sz="4" w:space="0" w:color="auto"/>
            </w:tcBorders>
            <w:vAlign w:val="center"/>
          </w:tcPr>
          <w:p w14:paraId="689BFEE4" w14:textId="77777777" w:rsidR="00017147" w:rsidRPr="003A2421" w:rsidRDefault="00017147" w:rsidP="006948CE">
            <w:pPr>
              <w:jc w:val="center"/>
              <w:rPr>
                <w:rFonts w:ascii="Times New Roman" w:hAnsi="Times New Roman" w:cs="Times New Roman"/>
                <w:i/>
                <w:iCs/>
                <w:lang w:val="en-IE"/>
              </w:rPr>
            </w:pPr>
            <w:r w:rsidRPr="004F776C">
              <w:rPr>
                <w:rFonts w:ascii="Times New Roman" w:hAnsi="Times New Roman" w:cs="Times New Roman"/>
                <w:i/>
                <w:iCs/>
                <w:sz w:val="20"/>
                <w:szCs w:val="20"/>
                <w:lang w:val="en-IE"/>
              </w:rPr>
              <w:t>0.1734</w:t>
            </w:r>
          </w:p>
        </w:tc>
      </w:tr>
      <w:tr w:rsidR="00017147" w:rsidRPr="003A2421" w14:paraId="0A7B23A9" w14:textId="77777777" w:rsidTr="006948CE">
        <w:trPr>
          <w:trHeight w:val="395"/>
          <w:jc w:val="center"/>
        </w:trPr>
        <w:tc>
          <w:tcPr>
            <w:tcW w:w="1825" w:type="dxa"/>
            <w:vAlign w:val="center"/>
          </w:tcPr>
          <w:p w14:paraId="46AABE95" w14:textId="77777777" w:rsidR="00017147" w:rsidRPr="003A2421" w:rsidRDefault="00017147" w:rsidP="006948CE">
            <w:pPr>
              <w:rPr>
                <w:rFonts w:ascii="Times New Roman" w:hAnsi="Times New Roman" w:cs="Times New Roman"/>
                <w:lang w:val="en-IE"/>
              </w:rPr>
            </w:pPr>
            <w:r w:rsidRPr="000A49E6">
              <w:rPr>
                <w:rFonts w:ascii="Times New Roman" w:hAnsi="Times New Roman" w:cs="Times New Roman"/>
                <w:b/>
                <w:bCs/>
                <w:sz w:val="20"/>
                <w:szCs w:val="20"/>
                <w:lang w:val="en-IE"/>
              </w:rPr>
              <w:t>Total length (cm)</w:t>
            </w:r>
          </w:p>
        </w:tc>
        <w:tc>
          <w:tcPr>
            <w:tcW w:w="1483" w:type="dxa"/>
            <w:vAlign w:val="center"/>
          </w:tcPr>
          <w:p w14:paraId="1F5E4235"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3.2</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0.38</w:t>
            </w:r>
          </w:p>
        </w:tc>
        <w:tc>
          <w:tcPr>
            <w:tcW w:w="1633" w:type="dxa"/>
            <w:vAlign w:val="center"/>
          </w:tcPr>
          <w:p w14:paraId="7E1EAA31"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3.3</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0.41</w:t>
            </w:r>
          </w:p>
        </w:tc>
        <w:tc>
          <w:tcPr>
            <w:tcW w:w="1485" w:type="dxa"/>
            <w:vAlign w:val="center"/>
          </w:tcPr>
          <w:p w14:paraId="797409D1"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3.2</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0.44</w:t>
            </w:r>
          </w:p>
        </w:tc>
        <w:tc>
          <w:tcPr>
            <w:tcW w:w="1484" w:type="dxa"/>
            <w:vAlign w:val="center"/>
          </w:tcPr>
          <w:p w14:paraId="73A9860B"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3.1</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0.32</w:t>
            </w:r>
          </w:p>
        </w:tc>
        <w:tc>
          <w:tcPr>
            <w:tcW w:w="1116" w:type="dxa"/>
            <w:vAlign w:val="center"/>
          </w:tcPr>
          <w:p w14:paraId="49883C39" w14:textId="77777777" w:rsidR="00017147" w:rsidRPr="003A2421" w:rsidRDefault="00017147" w:rsidP="006948CE">
            <w:pPr>
              <w:jc w:val="center"/>
              <w:rPr>
                <w:rFonts w:ascii="Times New Roman" w:hAnsi="Times New Roman" w:cs="Times New Roman"/>
                <w:i/>
                <w:iCs/>
                <w:lang w:val="en-IE"/>
              </w:rPr>
            </w:pPr>
            <w:r w:rsidRPr="004F776C">
              <w:rPr>
                <w:rFonts w:ascii="Times New Roman" w:hAnsi="Times New Roman" w:cs="Times New Roman"/>
                <w:i/>
                <w:iCs/>
                <w:sz w:val="20"/>
                <w:szCs w:val="20"/>
                <w:lang w:val="en-IE"/>
              </w:rPr>
              <w:t>0.070</w:t>
            </w:r>
            <w:r>
              <w:rPr>
                <w:rFonts w:ascii="Times New Roman" w:hAnsi="Times New Roman" w:cs="Times New Roman"/>
                <w:i/>
                <w:iCs/>
                <w:sz w:val="20"/>
                <w:szCs w:val="20"/>
                <w:lang w:val="en-IE"/>
              </w:rPr>
              <w:t>5</w:t>
            </w:r>
          </w:p>
        </w:tc>
      </w:tr>
      <w:tr w:rsidR="00017147" w:rsidRPr="003A2421" w14:paraId="7D7E2E30" w14:textId="77777777" w:rsidTr="006948CE">
        <w:trPr>
          <w:trHeight w:val="379"/>
          <w:jc w:val="center"/>
        </w:trPr>
        <w:tc>
          <w:tcPr>
            <w:tcW w:w="1825" w:type="dxa"/>
            <w:vAlign w:val="center"/>
          </w:tcPr>
          <w:p w14:paraId="3113D2C7" w14:textId="77777777" w:rsidR="00017147" w:rsidRPr="003A2421" w:rsidRDefault="00017147" w:rsidP="006948CE">
            <w:pPr>
              <w:rPr>
                <w:rFonts w:ascii="Times New Roman" w:hAnsi="Times New Roman" w:cs="Times New Roman"/>
                <w:lang w:val="en-IE"/>
              </w:rPr>
            </w:pPr>
            <w:r w:rsidRPr="000A49E6">
              <w:rPr>
                <w:rFonts w:ascii="Times New Roman" w:hAnsi="Times New Roman" w:cs="Times New Roman"/>
                <w:b/>
                <w:bCs/>
                <w:sz w:val="20"/>
                <w:szCs w:val="20"/>
                <w:lang w:val="en-IE"/>
              </w:rPr>
              <w:t xml:space="preserve">Survival </w:t>
            </w:r>
            <w:r>
              <w:rPr>
                <w:rFonts w:ascii="Times New Roman" w:hAnsi="Times New Roman" w:cs="Times New Roman"/>
                <w:b/>
                <w:bCs/>
                <w:sz w:val="20"/>
                <w:szCs w:val="20"/>
              </w:rPr>
              <w:t>(</w:t>
            </w:r>
            <w:r w:rsidRPr="000A49E6">
              <w:rPr>
                <w:rFonts w:ascii="Times New Roman" w:hAnsi="Times New Roman" w:cs="Times New Roman"/>
                <w:b/>
                <w:bCs/>
                <w:sz w:val="20"/>
                <w:szCs w:val="20"/>
                <w:lang w:val="en-IE"/>
              </w:rPr>
              <w:t>%</w:t>
            </w:r>
            <w:r>
              <w:rPr>
                <w:rFonts w:ascii="Times New Roman" w:hAnsi="Times New Roman" w:cs="Times New Roman"/>
                <w:b/>
                <w:bCs/>
                <w:sz w:val="20"/>
                <w:szCs w:val="20"/>
              </w:rPr>
              <w:t>)</w:t>
            </w:r>
          </w:p>
        </w:tc>
        <w:tc>
          <w:tcPr>
            <w:tcW w:w="1483" w:type="dxa"/>
            <w:vAlign w:val="center"/>
          </w:tcPr>
          <w:p w14:paraId="6089E19A"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80</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12.15</w:t>
            </w:r>
          </w:p>
        </w:tc>
        <w:tc>
          <w:tcPr>
            <w:tcW w:w="1633" w:type="dxa"/>
            <w:vAlign w:val="center"/>
          </w:tcPr>
          <w:p w14:paraId="24A0AB76"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80</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3.35</w:t>
            </w:r>
          </w:p>
        </w:tc>
        <w:tc>
          <w:tcPr>
            <w:tcW w:w="1485" w:type="dxa"/>
            <w:vAlign w:val="center"/>
          </w:tcPr>
          <w:p w14:paraId="42DE9187"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86</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5.4</w:t>
            </w:r>
            <w:r>
              <w:rPr>
                <w:rFonts w:ascii="Times New Roman" w:hAnsi="Times New Roman" w:cs="Times New Roman"/>
                <w:sz w:val="20"/>
                <w:szCs w:val="20"/>
              </w:rPr>
              <w:t>0</w:t>
            </w:r>
          </w:p>
        </w:tc>
        <w:tc>
          <w:tcPr>
            <w:tcW w:w="1484" w:type="dxa"/>
            <w:vAlign w:val="center"/>
          </w:tcPr>
          <w:p w14:paraId="6F81C2B4"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80</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8.3</w:t>
            </w:r>
            <w:r>
              <w:rPr>
                <w:rFonts w:ascii="Times New Roman" w:hAnsi="Times New Roman" w:cs="Times New Roman"/>
                <w:sz w:val="20"/>
                <w:szCs w:val="20"/>
              </w:rPr>
              <w:t>0</w:t>
            </w:r>
          </w:p>
        </w:tc>
        <w:tc>
          <w:tcPr>
            <w:tcW w:w="1116" w:type="dxa"/>
            <w:vAlign w:val="center"/>
          </w:tcPr>
          <w:p w14:paraId="60176B59" w14:textId="77777777" w:rsidR="00017147" w:rsidRPr="003A2421" w:rsidRDefault="00017147" w:rsidP="006948CE">
            <w:pPr>
              <w:jc w:val="center"/>
              <w:rPr>
                <w:rFonts w:ascii="Times New Roman" w:hAnsi="Times New Roman" w:cs="Times New Roman"/>
                <w:i/>
                <w:iCs/>
                <w:lang w:val="en-IE"/>
              </w:rPr>
            </w:pPr>
            <w:r w:rsidRPr="004F776C">
              <w:rPr>
                <w:rFonts w:ascii="Times New Roman" w:hAnsi="Times New Roman" w:cs="Times New Roman"/>
                <w:i/>
                <w:iCs/>
                <w:sz w:val="20"/>
                <w:szCs w:val="20"/>
                <w:lang w:val="en-IE"/>
              </w:rPr>
              <w:t>0.437</w:t>
            </w:r>
            <w:r>
              <w:rPr>
                <w:rFonts w:ascii="Times New Roman" w:hAnsi="Times New Roman" w:cs="Times New Roman"/>
                <w:i/>
                <w:iCs/>
                <w:sz w:val="20"/>
                <w:szCs w:val="20"/>
                <w:lang w:val="en-IE"/>
              </w:rPr>
              <w:t>1</w:t>
            </w:r>
          </w:p>
        </w:tc>
      </w:tr>
      <w:tr w:rsidR="00017147" w:rsidRPr="003A2421" w14:paraId="1B3CCDC1" w14:textId="77777777" w:rsidTr="006948CE">
        <w:trPr>
          <w:trHeight w:val="395"/>
          <w:jc w:val="center"/>
        </w:trPr>
        <w:tc>
          <w:tcPr>
            <w:tcW w:w="1825" w:type="dxa"/>
            <w:vAlign w:val="center"/>
          </w:tcPr>
          <w:p w14:paraId="6CBEE71D" w14:textId="77777777" w:rsidR="00017147" w:rsidRPr="003A2421" w:rsidRDefault="00017147" w:rsidP="006948CE">
            <w:pPr>
              <w:rPr>
                <w:rFonts w:ascii="Times New Roman" w:hAnsi="Times New Roman" w:cs="Times New Roman"/>
                <w:lang w:val="en-IE"/>
              </w:rPr>
            </w:pPr>
            <w:r w:rsidRPr="000A49E6">
              <w:rPr>
                <w:rFonts w:ascii="Times New Roman" w:hAnsi="Times New Roman" w:cs="Times New Roman"/>
                <w:b/>
                <w:bCs/>
                <w:sz w:val="20"/>
                <w:szCs w:val="20"/>
                <w:lang w:val="en-IE"/>
              </w:rPr>
              <w:t>Growth rate (g)</w:t>
            </w:r>
          </w:p>
        </w:tc>
        <w:tc>
          <w:tcPr>
            <w:tcW w:w="1483" w:type="dxa"/>
            <w:vAlign w:val="center"/>
          </w:tcPr>
          <w:p w14:paraId="72B53127"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1.5</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0.15</w:t>
            </w:r>
          </w:p>
        </w:tc>
        <w:tc>
          <w:tcPr>
            <w:tcW w:w="1633" w:type="dxa"/>
            <w:vAlign w:val="center"/>
          </w:tcPr>
          <w:p w14:paraId="2C2B9B7B"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1.5</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0.09</w:t>
            </w:r>
          </w:p>
        </w:tc>
        <w:tc>
          <w:tcPr>
            <w:tcW w:w="1485" w:type="dxa"/>
            <w:vAlign w:val="center"/>
          </w:tcPr>
          <w:p w14:paraId="1FF89055"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1.4</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0.07</w:t>
            </w:r>
          </w:p>
        </w:tc>
        <w:tc>
          <w:tcPr>
            <w:tcW w:w="1484" w:type="dxa"/>
            <w:vAlign w:val="center"/>
          </w:tcPr>
          <w:p w14:paraId="1DC5CDC5"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1.</w:t>
            </w:r>
            <w:r>
              <w:rPr>
                <w:rFonts w:ascii="Times New Roman" w:hAnsi="Times New Roman" w:cs="Times New Roman"/>
                <w:sz w:val="20"/>
                <w:szCs w:val="20"/>
              </w:rPr>
              <w:t>2</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0.17</w:t>
            </w:r>
          </w:p>
        </w:tc>
        <w:tc>
          <w:tcPr>
            <w:tcW w:w="1116" w:type="dxa"/>
            <w:vAlign w:val="center"/>
          </w:tcPr>
          <w:p w14:paraId="4873BD95" w14:textId="77777777" w:rsidR="00017147" w:rsidRPr="003A2421" w:rsidRDefault="00017147" w:rsidP="006948CE">
            <w:pPr>
              <w:jc w:val="center"/>
              <w:rPr>
                <w:rFonts w:ascii="Times New Roman" w:hAnsi="Times New Roman" w:cs="Times New Roman"/>
                <w:i/>
                <w:iCs/>
                <w:lang w:val="en-IE"/>
              </w:rPr>
            </w:pPr>
            <w:r w:rsidRPr="004F776C">
              <w:rPr>
                <w:rFonts w:ascii="Times New Roman" w:hAnsi="Times New Roman" w:cs="Times New Roman"/>
                <w:i/>
                <w:iCs/>
                <w:sz w:val="20"/>
                <w:szCs w:val="20"/>
                <w:lang w:val="en-IE"/>
              </w:rPr>
              <w:t>0.27</w:t>
            </w:r>
            <w:r>
              <w:rPr>
                <w:rFonts w:ascii="Times New Roman" w:hAnsi="Times New Roman" w:cs="Times New Roman"/>
                <w:i/>
                <w:iCs/>
                <w:sz w:val="20"/>
                <w:szCs w:val="20"/>
                <w:lang w:val="en-IE"/>
              </w:rPr>
              <w:t>40</w:t>
            </w:r>
          </w:p>
        </w:tc>
      </w:tr>
      <w:tr w:rsidR="00017147" w:rsidRPr="003A2421" w14:paraId="7FBC4234" w14:textId="77777777" w:rsidTr="006948CE">
        <w:trPr>
          <w:trHeight w:val="379"/>
          <w:jc w:val="center"/>
        </w:trPr>
        <w:tc>
          <w:tcPr>
            <w:tcW w:w="1825" w:type="dxa"/>
            <w:tcBorders>
              <w:bottom w:val="single" w:sz="4" w:space="0" w:color="auto"/>
            </w:tcBorders>
            <w:vAlign w:val="center"/>
          </w:tcPr>
          <w:p w14:paraId="06AE29AD" w14:textId="77777777" w:rsidR="00017147" w:rsidRPr="003A2421" w:rsidRDefault="00017147" w:rsidP="006948CE">
            <w:pPr>
              <w:rPr>
                <w:rFonts w:ascii="Times New Roman" w:hAnsi="Times New Roman" w:cs="Times New Roman"/>
                <w:lang w:val="en-IE"/>
              </w:rPr>
            </w:pPr>
            <w:r w:rsidRPr="000A49E6">
              <w:rPr>
                <w:rFonts w:ascii="Times New Roman" w:hAnsi="Times New Roman" w:cs="Times New Roman"/>
                <w:b/>
                <w:bCs/>
                <w:sz w:val="20"/>
                <w:szCs w:val="20"/>
                <w:lang w:val="en-IE"/>
              </w:rPr>
              <w:t>Feed conversion</w:t>
            </w:r>
          </w:p>
        </w:tc>
        <w:tc>
          <w:tcPr>
            <w:tcW w:w="1483" w:type="dxa"/>
            <w:tcBorders>
              <w:bottom w:val="single" w:sz="4" w:space="0" w:color="auto"/>
            </w:tcBorders>
            <w:vAlign w:val="center"/>
          </w:tcPr>
          <w:p w14:paraId="62818D0A"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1.5</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0.30</w:t>
            </w:r>
          </w:p>
        </w:tc>
        <w:tc>
          <w:tcPr>
            <w:tcW w:w="1633" w:type="dxa"/>
            <w:tcBorders>
              <w:bottom w:val="single" w:sz="4" w:space="0" w:color="auto"/>
            </w:tcBorders>
            <w:vAlign w:val="center"/>
          </w:tcPr>
          <w:p w14:paraId="1F0CA582"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1.4</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0.17</w:t>
            </w:r>
          </w:p>
        </w:tc>
        <w:tc>
          <w:tcPr>
            <w:tcW w:w="1485" w:type="dxa"/>
            <w:tcBorders>
              <w:bottom w:val="single" w:sz="4" w:space="0" w:color="auto"/>
            </w:tcBorders>
            <w:vAlign w:val="center"/>
          </w:tcPr>
          <w:p w14:paraId="43361CC8"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1.6</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0.16</w:t>
            </w:r>
          </w:p>
        </w:tc>
        <w:tc>
          <w:tcPr>
            <w:tcW w:w="1484" w:type="dxa"/>
            <w:tcBorders>
              <w:bottom w:val="single" w:sz="4" w:space="0" w:color="auto"/>
            </w:tcBorders>
            <w:vAlign w:val="center"/>
          </w:tcPr>
          <w:p w14:paraId="0DFAF31C" w14:textId="77777777" w:rsidR="00017147" w:rsidRPr="003A2421" w:rsidRDefault="00017147" w:rsidP="006948CE">
            <w:pPr>
              <w:jc w:val="center"/>
              <w:rPr>
                <w:rFonts w:ascii="Times New Roman" w:hAnsi="Times New Roman" w:cs="Times New Roman"/>
                <w:lang w:val="en-IE"/>
              </w:rPr>
            </w:pPr>
            <w:r w:rsidRPr="000A49E6">
              <w:rPr>
                <w:rFonts w:ascii="Times New Roman" w:hAnsi="Times New Roman" w:cs="Times New Roman"/>
                <w:sz w:val="20"/>
                <w:szCs w:val="20"/>
                <w:lang w:val="en-IE"/>
              </w:rPr>
              <w:t>2.</w:t>
            </w:r>
            <w:r>
              <w:rPr>
                <w:rFonts w:ascii="Times New Roman" w:hAnsi="Times New Roman" w:cs="Times New Roman"/>
                <w:sz w:val="20"/>
                <w:szCs w:val="20"/>
              </w:rPr>
              <w:t>1</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w:t>
            </w:r>
            <w:r>
              <w:rPr>
                <w:rFonts w:ascii="Times New Roman" w:hAnsi="Times New Roman" w:cs="Times New Roman"/>
                <w:sz w:val="20"/>
                <w:szCs w:val="20"/>
                <w:lang w:val="en-IE"/>
              </w:rPr>
              <w:t xml:space="preserve"> </w:t>
            </w:r>
            <w:r w:rsidRPr="000A49E6">
              <w:rPr>
                <w:rFonts w:ascii="Times New Roman" w:hAnsi="Times New Roman" w:cs="Times New Roman"/>
                <w:sz w:val="20"/>
                <w:szCs w:val="20"/>
                <w:lang w:val="en-IE"/>
              </w:rPr>
              <w:t>0.45</w:t>
            </w:r>
          </w:p>
        </w:tc>
        <w:tc>
          <w:tcPr>
            <w:tcW w:w="1116" w:type="dxa"/>
            <w:tcBorders>
              <w:bottom w:val="single" w:sz="4" w:space="0" w:color="auto"/>
            </w:tcBorders>
            <w:vAlign w:val="center"/>
          </w:tcPr>
          <w:p w14:paraId="6F4D3377" w14:textId="77777777" w:rsidR="00017147" w:rsidRPr="003A2421" w:rsidRDefault="00017147" w:rsidP="006948CE">
            <w:pPr>
              <w:jc w:val="center"/>
              <w:rPr>
                <w:rFonts w:ascii="Times New Roman" w:hAnsi="Times New Roman" w:cs="Times New Roman"/>
                <w:i/>
                <w:iCs/>
                <w:lang w:val="en-IE"/>
              </w:rPr>
            </w:pPr>
            <w:r w:rsidRPr="004F776C">
              <w:rPr>
                <w:rFonts w:ascii="Times New Roman" w:hAnsi="Times New Roman" w:cs="Times New Roman"/>
                <w:i/>
                <w:iCs/>
                <w:sz w:val="20"/>
                <w:szCs w:val="20"/>
                <w:lang w:val="en-IE"/>
              </w:rPr>
              <w:t>0.287</w:t>
            </w:r>
            <w:r>
              <w:rPr>
                <w:rFonts w:ascii="Times New Roman" w:hAnsi="Times New Roman" w:cs="Times New Roman"/>
                <w:i/>
                <w:iCs/>
                <w:sz w:val="20"/>
                <w:szCs w:val="20"/>
                <w:lang w:val="en-IE"/>
              </w:rPr>
              <w:t>4</w:t>
            </w:r>
          </w:p>
        </w:tc>
      </w:tr>
    </w:tbl>
    <w:p w14:paraId="7444CD55" w14:textId="184A91B8" w:rsidR="00017147" w:rsidRDefault="00017147" w:rsidP="00017147">
      <w:pPr>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Data presented as mean ± SD</w:t>
      </w:r>
      <w:r w:rsidRPr="006948CE">
        <w:rPr>
          <w:rFonts w:ascii="Times New Roman" w:hAnsi="Times New Roman" w:cs="Times New Roman"/>
          <w:sz w:val="20"/>
          <w:szCs w:val="20"/>
        </w:rPr>
        <w:t xml:space="preserve">, </w:t>
      </w:r>
      <w:r w:rsidRPr="006948CE">
        <w:rPr>
          <w:rFonts w:ascii="Times New Roman" w:hAnsi="Times New Roman" w:cs="Times New Roman"/>
          <w:i/>
          <w:iCs/>
          <w:sz w:val="20"/>
          <w:szCs w:val="20"/>
        </w:rPr>
        <w:t xml:space="preserve">n </w:t>
      </w:r>
      <w:r w:rsidRPr="006948CE">
        <w:rPr>
          <w:rFonts w:ascii="Times New Roman" w:hAnsi="Times New Roman" w:cs="Times New Roman"/>
          <w:sz w:val="20"/>
          <w:szCs w:val="20"/>
        </w:rPr>
        <w:t xml:space="preserve">= </w:t>
      </w:r>
      <w:r w:rsidR="006948CE" w:rsidRPr="00AE30BB">
        <w:rPr>
          <w:rFonts w:ascii="Times New Roman" w:hAnsi="Times New Roman" w:cs="Times New Roman"/>
          <w:sz w:val="20"/>
          <w:szCs w:val="20"/>
        </w:rPr>
        <w:t>6</w:t>
      </w:r>
      <w:r w:rsidRPr="006948CE">
        <w:rPr>
          <w:rFonts w:ascii="Times New Roman" w:hAnsi="Times New Roman" w:cs="Times New Roman"/>
          <w:sz w:val="20"/>
          <w:szCs w:val="20"/>
        </w:rPr>
        <w:t>.</w:t>
      </w:r>
      <w:r>
        <w:rPr>
          <w:rFonts w:ascii="Times New Roman" w:hAnsi="Times New Roman" w:cs="Times New Roman"/>
          <w:sz w:val="20"/>
          <w:szCs w:val="20"/>
        </w:rPr>
        <w:t xml:space="preserve"> Absence of s</w:t>
      </w:r>
      <w:r w:rsidRPr="000A49E6">
        <w:rPr>
          <w:rFonts w:ascii="Times New Roman" w:hAnsi="Times New Roman" w:cs="Times New Roman"/>
          <w:sz w:val="20"/>
          <w:szCs w:val="20"/>
        </w:rPr>
        <w:t xml:space="preserve">uperscript letters on the same </w:t>
      </w:r>
      <w:r>
        <w:rPr>
          <w:rFonts w:ascii="Times New Roman" w:hAnsi="Times New Roman" w:cs="Times New Roman"/>
          <w:sz w:val="20"/>
          <w:szCs w:val="20"/>
        </w:rPr>
        <w:t>row i</w:t>
      </w:r>
      <w:r w:rsidRPr="000A49E6">
        <w:rPr>
          <w:rFonts w:ascii="Times New Roman" w:hAnsi="Times New Roman" w:cs="Times New Roman"/>
          <w:sz w:val="20"/>
          <w:szCs w:val="20"/>
        </w:rPr>
        <w:t>ndicate</w:t>
      </w:r>
      <w:r>
        <w:rPr>
          <w:rFonts w:ascii="Times New Roman" w:hAnsi="Times New Roman" w:cs="Times New Roman"/>
          <w:sz w:val="20"/>
          <w:szCs w:val="20"/>
        </w:rPr>
        <w:t>s no</w:t>
      </w:r>
      <w:r w:rsidRPr="000A49E6">
        <w:rPr>
          <w:rFonts w:ascii="Times New Roman" w:hAnsi="Times New Roman" w:cs="Times New Roman"/>
          <w:sz w:val="20"/>
          <w:szCs w:val="20"/>
        </w:rPr>
        <w:t xml:space="preserve"> significant differences between </w:t>
      </w:r>
      <w:r>
        <w:rPr>
          <w:rFonts w:ascii="Times New Roman" w:hAnsi="Times New Roman" w:cs="Times New Roman"/>
          <w:sz w:val="20"/>
          <w:szCs w:val="20"/>
        </w:rPr>
        <w:t>experimental groups</w:t>
      </w:r>
      <w:r w:rsidRPr="000A49E6">
        <w:rPr>
          <w:rFonts w:ascii="Times New Roman" w:hAnsi="Times New Roman" w:cs="Times New Roman"/>
          <w:sz w:val="20"/>
          <w:szCs w:val="20"/>
        </w:rPr>
        <w:t xml:space="preserve"> (one-way ANOVA </w:t>
      </w:r>
      <w:r>
        <w:rPr>
          <w:rFonts w:ascii="Times New Roman" w:hAnsi="Times New Roman" w:cs="Times New Roman"/>
          <w:sz w:val="20"/>
          <w:szCs w:val="20"/>
        </w:rPr>
        <w:t>followed by</w:t>
      </w:r>
      <w:r w:rsidRPr="000A49E6">
        <w:rPr>
          <w:rFonts w:ascii="Times New Roman" w:hAnsi="Times New Roman" w:cs="Times New Roman"/>
          <w:sz w:val="20"/>
          <w:szCs w:val="20"/>
        </w:rPr>
        <w:t xml:space="preserve"> </w:t>
      </w:r>
      <w:r w:rsidRPr="00D243A9">
        <w:rPr>
          <w:rStyle w:val="nfase"/>
          <w:rFonts w:ascii="Times New Roman" w:hAnsi="Times New Roman" w:cs="Times New Roman"/>
          <w:i w:val="0"/>
          <w:iCs w:val="0"/>
          <w:sz w:val="20"/>
          <w:szCs w:val="20"/>
          <w:shd w:val="clear" w:color="auto" w:fill="FFFFFF"/>
        </w:rPr>
        <w:t xml:space="preserve">Tukey </w:t>
      </w:r>
      <w:r w:rsidRPr="00D243A9">
        <w:rPr>
          <w:rFonts w:ascii="Times New Roman" w:hAnsi="Times New Roman" w:cs="Times New Roman"/>
          <w:sz w:val="20"/>
          <w:szCs w:val="20"/>
          <w:shd w:val="clear" w:color="auto" w:fill="FFFFFF"/>
        </w:rPr>
        <w:t>test</w:t>
      </w:r>
      <w:r w:rsidRPr="000A49E6">
        <w:rPr>
          <w:rFonts w:ascii="Times New Roman" w:hAnsi="Times New Roman" w:cs="Times New Roman"/>
          <w:sz w:val="20"/>
          <w:szCs w:val="20"/>
        </w:rPr>
        <w:t xml:space="preserve">, </w:t>
      </w:r>
      <w:r w:rsidRPr="00D243A9">
        <w:rPr>
          <w:rFonts w:ascii="Times New Roman" w:hAnsi="Times New Roman" w:cs="Times New Roman"/>
          <w:i/>
          <w:iCs/>
          <w:sz w:val="20"/>
          <w:szCs w:val="20"/>
        </w:rPr>
        <w:t>p</w:t>
      </w:r>
      <w:r w:rsidRPr="000A49E6">
        <w:rPr>
          <w:rFonts w:ascii="Times New Roman" w:hAnsi="Times New Roman" w:cs="Times New Roman"/>
          <w:sz w:val="20"/>
          <w:szCs w:val="20"/>
        </w:rPr>
        <w:t>&lt;0.05)</w:t>
      </w:r>
      <w:r>
        <w:rPr>
          <w:rFonts w:ascii="Times New Roman" w:hAnsi="Times New Roman" w:cs="Times New Roman"/>
          <w:sz w:val="20"/>
          <w:szCs w:val="20"/>
        </w:rPr>
        <w:t>.</w:t>
      </w:r>
    </w:p>
    <w:p w14:paraId="0E862D3E" w14:textId="77777777" w:rsidR="00017147" w:rsidRDefault="00017147" w:rsidP="00017147">
      <w:pPr>
        <w:spacing w:line="240" w:lineRule="auto"/>
        <w:jc w:val="both"/>
        <w:rPr>
          <w:rFonts w:ascii="Times New Roman" w:hAnsi="Times New Roman" w:cs="Times New Roman"/>
          <w:sz w:val="24"/>
          <w:szCs w:val="24"/>
        </w:rPr>
      </w:pPr>
    </w:p>
    <w:p w14:paraId="19ABC937" w14:textId="4589ACFD" w:rsidR="004150A1" w:rsidRPr="000A49E6" w:rsidRDefault="00094F74" w:rsidP="004150A1">
      <w:pPr>
        <w:spacing w:after="0"/>
        <w:jc w:val="both"/>
        <w:rPr>
          <w:rFonts w:ascii="Times New Roman" w:hAnsi="Times New Roman" w:cs="Times New Roman"/>
          <w:iCs/>
          <w:sz w:val="24"/>
          <w:szCs w:val="24"/>
        </w:rPr>
      </w:pPr>
      <w:r w:rsidRPr="00094F74">
        <w:rPr>
          <w:rFonts w:ascii="Times New Roman" w:hAnsi="Times New Roman" w:cs="Times New Roman"/>
          <w:iCs/>
          <w:sz w:val="24"/>
          <w:szCs w:val="24"/>
        </w:rPr>
        <w:t>The non-enzymatic antioxidant molecule of reduced glutathione (GSH) was approx. 2.84-fold higher in prawns fed the diet supplemented with 3% OG-EO, with the enzymatic antioxidant defence and lipid peroxidation levels constant among all experimental groups (Table 1). Thus, OG-EO may present a non-enzymatic antioxidant bioactivity</w:t>
      </w:r>
      <w:r w:rsidR="005974A5">
        <w:rPr>
          <w:rFonts w:ascii="Times New Roman" w:hAnsi="Times New Roman" w:cs="Times New Roman"/>
          <w:iCs/>
          <w:sz w:val="24"/>
          <w:szCs w:val="24"/>
        </w:rPr>
        <w:t xml:space="preserve"> and</w:t>
      </w:r>
      <w:r w:rsidRPr="00094F74">
        <w:rPr>
          <w:rFonts w:ascii="Times New Roman" w:hAnsi="Times New Roman" w:cs="Times New Roman"/>
          <w:iCs/>
          <w:sz w:val="24"/>
          <w:szCs w:val="24"/>
        </w:rPr>
        <w:t xml:space="preserve"> contribute to the health and welfare of </w:t>
      </w:r>
      <w:r w:rsidRPr="00094F74">
        <w:rPr>
          <w:rFonts w:ascii="Times New Roman" w:hAnsi="Times New Roman" w:cs="Times New Roman"/>
          <w:i/>
          <w:sz w:val="24"/>
          <w:szCs w:val="24"/>
        </w:rPr>
        <w:t xml:space="preserve">M. </w:t>
      </w:r>
      <w:proofErr w:type="spellStart"/>
      <w:r w:rsidRPr="00094F74">
        <w:rPr>
          <w:rFonts w:ascii="Times New Roman" w:hAnsi="Times New Roman" w:cs="Times New Roman"/>
          <w:i/>
          <w:sz w:val="24"/>
          <w:szCs w:val="24"/>
        </w:rPr>
        <w:t>amazonicum</w:t>
      </w:r>
      <w:proofErr w:type="spellEnd"/>
      <w:r w:rsidRPr="00094F74">
        <w:rPr>
          <w:rFonts w:ascii="Times New Roman" w:hAnsi="Times New Roman" w:cs="Times New Roman"/>
          <w:iCs/>
          <w:sz w:val="24"/>
          <w:szCs w:val="24"/>
        </w:rPr>
        <w:t xml:space="preserve">. </w:t>
      </w:r>
      <w:r w:rsidR="004150A1">
        <w:rPr>
          <w:rFonts w:ascii="Times New Roman" w:hAnsi="Times New Roman" w:cs="Times New Roman"/>
          <w:sz w:val="24"/>
          <w:szCs w:val="24"/>
        </w:rPr>
        <w:t xml:space="preserve"> </w:t>
      </w:r>
    </w:p>
    <w:p w14:paraId="185CDCB0" w14:textId="77777777" w:rsidR="004150A1" w:rsidRDefault="004150A1" w:rsidP="00DD05A8">
      <w:pPr>
        <w:spacing w:line="240" w:lineRule="auto"/>
        <w:jc w:val="both"/>
        <w:rPr>
          <w:rFonts w:ascii="Times New Roman" w:hAnsi="Times New Roman" w:cs="Times New Roman"/>
          <w:sz w:val="24"/>
          <w:szCs w:val="24"/>
        </w:rPr>
      </w:pPr>
    </w:p>
    <w:p w14:paraId="30340E39" w14:textId="59F1C2E4" w:rsidR="004B67FD" w:rsidRPr="00643D85" w:rsidRDefault="004B67FD" w:rsidP="00175B2B">
      <w:pPr>
        <w:spacing w:line="240" w:lineRule="auto"/>
        <w:ind w:right="-1"/>
        <w:jc w:val="both"/>
        <w:rPr>
          <w:rFonts w:ascii="Times New Roman" w:hAnsi="Times New Roman" w:cs="Times New Roman"/>
          <w:b/>
          <w:bCs/>
          <w:sz w:val="24"/>
          <w:szCs w:val="24"/>
        </w:rPr>
      </w:pPr>
      <w:r w:rsidRPr="000A49E6">
        <w:rPr>
          <w:rFonts w:ascii="Times New Roman" w:hAnsi="Times New Roman" w:cs="Times New Roman"/>
          <w:b/>
          <w:bCs/>
          <w:sz w:val="24"/>
          <w:szCs w:val="24"/>
        </w:rPr>
        <w:t xml:space="preserve">Table </w:t>
      </w:r>
      <w:r w:rsidR="00017147">
        <w:rPr>
          <w:rFonts w:ascii="Times New Roman" w:hAnsi="Times New Roman" w:cs="Times New Roman"/>
          <w:b/>
          <w:bCs/>
          <w:sz w:val="24"/>
          <w:szCs w:val="24"/>
        </w:rPr>
        <w:t>2</w:t>
      </w:r>
      <w:r w:rsidRPr="000A49E6">
        <w:rPr>
          <w:rFonts w:ascii="Times New Roman" w:hAnsi="Times New Roman" w:cs="Times New Roman"/>
          <w:b/>
          <w:bCs/>
          <w:sz w:val="24"/>
          <w:szCs w:val="24"/>
        </w:rPr>
        <w:t xml:space="preserve">. </w:t>
      </w:r>
      <w:r w:rsidRPr="00E870AA">
        <w:rPr>
          <w:rFonts w:ascii="Times New Roman" w:hAnsi="Times New Roman" w:cs="Times New Roman"/>
          <w:sz w:val="24"/>
          <w:szCs w:val="24"/>
        </w:rPr>
        <w:t>Antioxidant activity in the hepatopancreas</w:t>
      </w:r>
      <w:r>
        <w:rPr>
          <w:rFonts w:ascii="Times New Roman" w:hAnsi="Times New Roman" w:cs="Times New Roman"/>
          <w:sz w:val="24"/>
          <w:szCs w:val="24"/>
        </w:rPr>
        <w:t xml:space="preserve"> of</w:t>
      </w:r>
      <w:r>
        <w:rPr>
          <w:rFonts w:ascii="Times New Roman" w:hAnsi="Times New Roman" w:cs="Times New Roman"/>
          <w:b/>
          <w:bCs/>
          <w:sz w:val="24"/>
          <w:szCs w:val="24"/>
        </w:rPr>
        <w:t xml:space="preserve"> </w:t>
      </w:r>
      <w:proofErr w:type="spellStart"/>
      <w:r w:rsidRPr="000A49E6">
        <w:rPr>
          <w:rFonts w:ascii="Times New Roman" w:hAnsi="Times New Roman" w:cs="Times New Roman"/>
          <w:i/>
          <w:iCs/>
          <w:sz w:val="24"/>
          <w:szCs w:val="24"/>
        </w:rPr>
        <w:t>Macrobrachium</w:t>
      </w:r>
      <w:proofErr w:type="spellEnd"/>
      <w:r>
        <w:rPr>
          <w:rFonts w:ascii="Times New Roman" w:hAnsi="Times New Roman" w:cs="Times New Roman"/>
          <w:i/>
          <w:iCs/>
          <w:sz w:val="24"/>
          <w:szCs w:val="24"/>
        </w:rPr>
        <w:t xml:space="preserve"> </w:t>
      </w:r>
      <w:proofErr w:type="spellStart"/>
      <w:r w:rsidRPr="000A49E6">
        <w:rPr>
          <w:rFonts w:ascii="Times New Roman" w:hAnsi="Times New Roman" w:cs="Times New Roman"/>
          <w:i/>
          <w:iCs/>
          <w:sz w:val="24"/>
          <w:szCs w:val="24"/>
        </w:rPr>
        <w:t>amazonicum</w:t>
      </w:r>
      <w:proofErr w:type="spellEnd"/>
      <w:r>
        <w:rPr>
          <w:rFonts w:ascii="Times New Roman" w:hAnsi="Times New Roman" w:cs="Times New Roman"/>
          <w:i/>
          <w:iCs/>
          <w:sz w:val="24"/>
          <w:szCs w:val="24"/>
        </w:rPr>
        <w:t xml:space="preserve"> </w:t>
      </w:r>
      <w:r w:rsidRPr="000A49E6">
        <w:rPr>
          <w:rFonts w:ascii="Times New Roman" w:hAnsi="Times New Roman" w:cs="Times New Roman"/>
          <w:sz w:val="24"/>
          <w:szCs w:val="24"/>
        </w:rPr>
        <w:t>post</w:t>
      </w:r>
      <w:r>
        <w:rPr>
          <w:rFonts w:ascii="Times New Roman" w:hAnsi="Times New Roman" w:cs="Times New Roman"/>
          <w:sz w:val="24"/>
          <w:szCs w:val="24"/>
        </w:rPr>
        <w:t>-</w:t>
      </w:r>
      <w:r w:rsidRPr="000A49E6">
        <w:rPr>
          <w:rFonts w:ascii="Times New Roman" w:hAnsi="Times New Roman" w:cs="Times New Roman"/>
          <w:sz w:val="24"/>
          <w:szCs w:val="24"/>
        </w:rPr>
        <w:t>larvae</w:t>
      </w:r>
      <w:r>
        <w:rPr>
          <w:rFonts w:ascii="Times New Roman" w:hAnsi="Times New Roman" w:cs="Times New Roman"/>
          <w:sz w:val="24"/>
          <w:szCs w:val="24"/>
        </w:rPr>
        <w:t xml:space="preserve"> fed diets supplemented with </w:t>
      </w:r>
      <w:r w:rsidRPr="00643D85">
        <w:rPr>
          <w:rFonts w:ascii="Times New Roman" w:hAnsi="Times New Roman" w:cs="Times New Roman"/>
          <w:sz w:val="24"/>
          <w:szCs w:val="24"/>
        </w:rPr>
        <w:t>different levels of</w:t>
      </w:r>
      <w:r w:rsidRPr="000A49E6">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Ocimum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gratissimum</w:t>
      </w:r>
      <w:proofErr w:type="spellEnd"/>
      <w:r>
        <w:rPr>
          <w:rFonts w:ascii="Times New Roman" w:hAnsi="Times New Roman" w:cs="Times New Roman"/>
          <w:sz w:val="24"/>
          <w:szCs w:val="24"/>
        </w:rPr>
        <w:t xml:space="preserve"> essential oil.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5"/>
        <w:gridCol w:w="1483"/>
        <w:gridCol w:w="1633"/>
        <w:gridCol w:w="1485"/>
        <w:gridCol w:w="1484"/>
        <w:gridCol w:w="1116"/>
      </w:tblGrid>
      <w:tr w:rsidR="007007E7" w:rsidRPr="003A2421" w14:paraId="129C4C11" w14:textId="77777777" w:rsidTr="003A2421">
        <w:trPr>
          <w:trHeight w:val="379"/>
          <w:jc w:val="center"/>
        </w:trPr>
        <w:tc>
          <w:tcPr>
            <w:tcW w:w="1825" w:type="dxa"/>
            <w:vMerge w:val="restart"/>
            <w:tcBorders>
              <w:top w:val="single" w:sz="4" w:space="0" w:color="auto"/>
              <w:bottom w:val="single" w:sz="4" w:space="0" w:color="auto"/>
            </w:tcBorders>
            <w:vAlign w:val="center"/>
          </w:tcPr>
          <w:p w14:paraId="00D0DAD5" w14:textId="2579D190" w:rsidR="007007E7" w:rsidRPr="003A2421" w:rsidRDefault="007007E7" w:rsidP="00CA5AD6">
            <w:pPr>
              <w:rPr>
                <w:rFonts w:ascii="Times New Roman" w:hAnsi="Times New Roman" w:cs="Times New Roman"/>
                <w:b/>
                <w:bCs/>
                <w:lang w:val="en-IE"/>
              </w:rPr>
            </w:pPr>
            <w:bookmarkStart w:id="0" w:name="_Hlk181186391"/>
            <w:r w:rsidRPr="003A2421">
              <w:rPr>
                <w:rFonts w:ascii="Times New Roman" w:hAnsi="Times New Roman" w:cs="Times New Roman"/>
                <w:b/>
                <w:bCs/>
                <w:lang w:val="en-IE"/>
              </w:rPr>
              <w:t>Antioxidant activit</w:t>
            </w:r>
            <w:r w:rsidR="00F035FA">
              <w:rPr>
                <w:rFonts w:ascii="Times New Roman" w:hAnsi="Times New Roman" w:cs="Times New Roman"/>
                <w:b/>
                <w:bCs/>
                <w:lang w:val="en-IE"/>
              </w:rPr>
              <w:t>y</w:t>
            </w:r>
            <w:r w:rsidRPr="003A2421">
              <w:rPr>
                <w:rFonts w:ascii="Times New Roman" w:hAnsi="Times New Roman" w:cs="Times New Roman"/>
                <w:b/>
                <w:bCs/>
                <w:lang w:val="en-IE"/>
              </w:rPr>
              <w:t xml:space="preserve"> in prawn’s hepatopancreas</w:t>
            </w:r>
          </w:p>
        </w:tc>
        <w:tc>
          <w:tcPr>
            <w:tcW w:w="7201" w:type="dxa"/>
            <w:gridSpan w:val="5"/>
            <w:tcBorders>
              <w:top w:val="single" w:sz="4" w:space="0" w:color="auto"/>
              <w:bottom w:val="single" w:sz="4" w:space="0" w:color="auto"/>
            </w:tcBorders>
            <w:vAlign w:val="center"/>
          </w:tcPr>
          <w:p w14:paraId="6767C277" w14:textId="77777777" w:rsidR="007007E7" w:rsidRPr="003A2421" w:rsidRDefault="007007E7" w:rsidP="00CA5AD6">
            <w:pPr>
              <w:jc w:val="center"/>
              <w:rPr>
                <w:rFonts w:ascii="Times New Roman" w:hAnsi="Times New Roman" w:cs="Times New Roman"/>
                <w:b/>
                <w:bCs/>
                <w:lang w:val="en-IE"/>
              </w:rPr>
            </w:pPr>
            <w:r w:rsidRPr="003A2421">
              <w:rPr>
                <w:rFonts w:ascii="Times New Roman" w:hAnsi="Times New Roman" w:cs="Times New Roman"/>
                <w:b/>
                <w:bCs/>
                <w:lang w:val="en-IE"/>
              </w:rPr>
              <w:t xml:space="preserve">Experimental groups (g OG-EO kg diet </w:t>
            </w:r>
            <w:r w:rsidRPr="003A2421">
              <w:rPr>
                <w:rFonts w:ascii="Times New Roman" w:hAnsi="Times New Roman" w:cs="Times New Roman"/>
                <w:b/>
                <w:bCs/>
                <w:vertAlign w:val="superscript"/>
                <w:lang w:val="en-IE"/>
              </w:rPr>
              <w:t>−1</w:t>
            </w:r>
            <w:r w:rsidRPr="003A2421">
              <w:rPr>
                <w:rFonts w:ascii="Times New Roman" w:hAnsi="Times New Roman" w:cs="Times New Roman"/>
                <w:b/>
                <w:bCs/>
                <w:lang w:val="en-IE"/>
              </w:rPr>
              <w:t>)</w:t>
            </w:r>
          </w:p>
        </w:tc>
      </w:tr>
      <w:tr w:rsidR="007007E7" w:rsidRPr="003A2421" w14:paraId="796B649A" w14:textId="77777777" w:rsidTr="003A2421">
        <w:trPr>
          <w:trHeight w:val="410"/>
          <w:jc w:val="center"/>
        </w:trPr>
        <w:tc>
          <w:tcPr>
            <w:tcW w:w="1825" w:type="dxa"/>
            <w:vMerge/>
            <w:tcBorders>
              <w:top w:val="single" w:sz="4" w:space="0" w:color="auto"/>
              <w:bottom w:val="single" w:sz="4" w:space="0" w:color="auto"/>
            </w:tcBorders>
            <w:vAlign w:val="center"/>
          </w:tcPr>
          <w:p w14:paraId="111ED848" w14:textId="77777777" w:rsidR="007007E7" w:rsidRPr="003A2421" w:rsidRDefault="007007E7" w:rsidP="00CA5AD6">
            <w:pPr>
              <w:rPr>
                <w:rFonts w:ascii="Times New Roman" w:hAnsi="Times New Roman" w:cs="Times New Roman"/>
                <w:b/>
                <w:bCs/>
                <w:lang w:val="en-IE"/>
              </w:rPr>
            </w:pPr>
          </w:p>
        </w:tc>
        <w:tc>
          <w:tcPr>
            <w:tcW w:w="1483" w:type="dxa"/>
            <w:tcBorders>
              <w:top w:val="single" w:sz="4" w:space="0" w:color="auto"/>
              <w:bottom w:val="single" w:sz="4" w:space="0" w:color="auto"/>
            </w:tcBorders>
            <w:vAlign w:val="center"/>
          </w:tcPr>
          <w:p w14:paraId="675C0D28" w14:textId="77777777" w:rsidR="007007E7" w:rsidRPr="003A2421" w:rsidRDefault="007007E7" w:rsidP="00CA5AD6">
            <w:pPr>
              <w:jc w:val="center"/>
              <w:rPr>
                <w:rFonts w:ascii="Times New Roman" w:hAnsi="Times New Roman" w:cs="Times New Roman"/>
                <w:b/>
                <w:bCs/>
                <w:lang w:val="en-IE"/>
              </w:rPr>
            </w:pPr>
            <w:r w:rsidRPr="003A2421">
              <w:rPr>
                <w:rFonts w:ascii="Times New Roman" w:hAnsi="Times New Roman" w:cs="Times New Roman"/>
                <w:b/>
                <w:bCs/>
                <w:lang w:val="en-IE"/>
              </w:rPr>
              <w:t>0%</w:t>
            </w:r>
          </w:p>
        </w:tc>
        <w:tc>
          <w:tcPr>
            <w:tcW w:w="1633" w:type="dxa"/>
            <w:tcBorders>
              <w:top w:val="single" w:sz="4" w:space="0" w:color="auto"/>
              <w:bottom w:val="single" w:sz="4" w:space="0" w:color="auto"/>
            </w:tcBorders>
            <w:vAlign w:val="center"/>
          </w:tcPr>
          <w:p w14:paraId="5171B0EA" w14:textId="77777777" w:rsidR="007007E7" w:rsidRPr="003A2421" w:rsidRDefault="007007E7" w:rsidP="00CA5AD6">
            <w:pPr>
              <w:jc w:val="center"/>
              <w:rPr>
                <w:rFonts w:ascii="Times New Roman" w:hAnsi="Times New Roman" w:cs="Times New Roman"/>
                <w:b/>
                <w:bCs/>
                <w:lang w:val="en-IE"/>
              </w:rPr>
            </w:pPr>
            <w:r w:rsidRPr="003A2421">
              <w:rPr>
                <w:rFonts w:ascii="Times New Roman" w:hAnsi="Times New Roman" w:cs="Times New Roman"/>
                <w:b/>
                <w:bCs/>
                <w:lang w:val="en-IE"/>
              </w:rPr>
              <w:t>1%</w:t>
            </w:r>
          </w:p>
        </w:tc>
        <w:tc>
          <w:tcPr>
            <w:tcW w:w="1485" w:type="dxa"/>
            <w:tcBorders>
              <w:top w:val="single" w:sz="4" w:space="0" w:color="auto"/>
              <w:bottom w:val="single" w:sz="4" w:space="0" w:color="auto"/>
            </w:tcBorders>
            <w:vAlign w:val="center"/>
          </w:tcPr>
          <w:p w14:paraId="119CE4BE" w14:textId="77777777" w:rsidR="007007E7" w:rsidRPr="003A2421" w:rsidRDefault="007007E7" w:rsidP="00CA5AD6">
            <w:pPr>
              <w:jc w:val="center"/>
              <w:rPr>
                <w:rFonts w:ascii="Times New Roman" w:hAnsi="Times New Roman" w:cs="Times New Roman"/>
                <w:b/>
                <w:bCs/>
                <w:lang w:val="en-IE"/>
              </w:rPr>
            </w:pPr>
            <w:r w:rsidRPr="003A2421">
              <w:rPr>
                <w:rFonts w:ascii="Times New Roman" w:hAnsi="Times New Roman" w:cs="Times New Roman"/>
                <w:b/>
                <w:bCs/>
                <w:lang w:val="en-IE"/>
              </w:rPr>
              <w:t>2%</w:t>
            </w:r>
          </w:p>
        </w:tc>
        <w:tc>
          <w:tcPr>
            <w:tcW w:w="1484" w:type="dxa"/>
            <w:tcBorders>
              <w:top w:val="single" w:sz="4" w:space="0" w:color="auto"/>
              <w:bottom w:val="single" w:sz="4" w:space="0" w:color="auto"/>
            </w:tcBorders>
            <w:vAlign w:val="center"/>
          </w:tcPr>
          <w:p w14:paraId="4AFFF76F" w14:textId="77777777" w:rsidR="007007E7" w:rsidRPr="003A2421" w:rsidRDefault="007007E7" w:rsidP="00CA5AD6">
            <w:pPr>
              <w:jc w:val="center"/>
              <w:rPr>
                <w:rFonts w:ascii="Times New Roman" w:hAnsi="Times New Roman" w:cs="Times New Roman"/>
                <w:b/>
                <w:bCs/>
                <w:lang w:val="en-IE"/>
              </w:rPr>
            </w:pPr>
            <w:r w:rsidRPr="003A2421">
              <w:rPr>
                <w:rFonts w:ascii="Times New Roman" w:hAnsi="Times New Roman" w:cs="Times New Roman"/>
                <w:b/>
                <w:bCs/>
                <w:lang w:val="en-IE"/>
              </w:rPr>
              <w:t>3%</w:t>
            </w:r>
          </w:p>
        </w:tc>
        <w:tc>
          <w:tcPr>
            <w:tcW w:w="1116" w:type="dxa"/>
            <w:tcBorders>
              <w:top w:val="single" w:sz="4" w:space="0" w:color="auto"/>
              <w:bottom w:val="single" w:sz="4" w:space="0" w:color="auto"/>
            </w:tcBorders>
            <w:vAlign w:val="center"/>
          </w:tcPr>
          <w:p w14:paraId="58C42FD2" w14:textId="77777777" w:rsidR="007007E7" w:rsidRPr="003A2421" w:rsidRDefault="007007E7" w:rsidP="00CA5AD6">
            <w:pPr>
              <w:jc w:val="right"/>
              <w:rPr>
                <w:rFonts w:ascii="Times New Roman" w:hAnsi="Times New Roman" w:cs="Times New Roman"/>
                <w:b/>
                <w:bCs/>
                <w:lang w:val="en-IE"/>
              </w:rPr>
            </w:pPr>
            <w:r w:rsidRPr="003A2421">
              <w:rPr>
                <w:rFonts w:ascii="Times New Roman" w:hAnsi="Times New Roman" w:cs="Times New Roman"/>
                <w:b/>
                <w:bCs/>
                <w:i/>
                <w:iCs/>
                <w:lang w:val="en-IE"/>
              </w:rPr>
              <w:t>p</w:t>
            </w:r>
            <w:r w:rsidRPr="003A2421">
              <w:rPr>
                <w:rFonts w:ascii="Times New Roman" w:hAnsi="Times New Roman" w:cs="Times New Roman"/>
                <w:b/>
                <w:bCs/>
                <w:lang w:val="en-IE"/>
              </w:rPr>
              <w:t>-value</w:t>
            </w:r>
          </w:p>
        </w:tc>
      </w:tr>
      <w:tr w:rsidR="007007E7" w:rsidRPr="003A2421" w14:paraId="76B3B173" w14:textId="77777777" w:rsidTr="003A2421">
        <w:trPr>
          <w:trHeight w:val="379"/>
          <w:jc w:val="center"/>
        </w:trPr>
        <w:tc>
          <w:tcPr>
            <w:tcW w:w="1825" w:type="dxa"/>
            <w:tcBorders>
              <w:top w:val="single" w:sz="4" w:space="0" w:color="auto"/>
            </w:tcBorders>
            <w:vAlign w:val="center"/>
          </w:tcPr>
          <w:p w14:paraId="27FF5591" w14:textId="77777777" w:rsidR="007007E7" w:rsidRPr="003A2421" w:rsidRDefault="007007E7" w:rsidP="00CA5AD6">
            <w:pPr>
              <w:rPr>
                <w:rFonts w:ascii="Times New Roman" w:hAnsi="Times New Roman" w:cs="Times New Roman"/>
                <w:lang w:val="en-IE"/>
              </w:rPr>
            </w:pPr>
            <w:r w:rsidRPr="003A2421">
              <w:rPr>
                <w:rFonts w:ascii="Times New Roman" w:hAnsi="Times New Roman" w:cs="Times New Roman"/>
                <w:lang w:val="en-IE"/>
              </w:rPr>
              <w:t xml:space="preserve">Lipid peroxidation </w:t>
            </w:r>
          </w:p>
        </w:tc>
        <w:tc>
          <w:tcPr>
            <w:tcW w:w="1483" w:type="dxa"/>
            <w:tcBorders>
              <w:top w:val="single" w:sz="4" w:space="0" w:color="auto"/>
            </w:tcBorders>
            <w:vAlign w:val="center"/>
          </w:tcPr>
          <w:p w14:paraId="09826BA1"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1.27 </w:t>
            </w:r>
            <w:r w:rsidRPr="003A2421">
              <w:rPr>
                <w:rFonts w:ascii="Times New Roman" w:eastAsia="Times New Roman" w:hAnsi="Times New Roman" w:cs="Times New Roman"/>
                <w:color w:val="000000"/>
                <w:lang w:val="en-IE" w:eastAsia="pt-BR"/>
              </w:rPr>
              <w:t>± 0.45</w:t>
            </w:r>
          </w:p>
        </w:tc>
        <w:tc>
          <w:tcPr>
            <w:tcW w:w="1633" w:type="dxa"/>
            <w:tcBorders>
              <w:top w:val="single" w:sz="4" w:space="0" w:color="auto"/>
            </w:tcBorders>
            <w:vAlign w:val="center"/>
          </w:tcPr>
          <w:p w14:paraId="6B67ABB2"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1.47 </w:t>
            </w:r>
            <w:r w:rsidRPr="003A2421">
              <w:rPr>
                <w:rFonts w:ascii="Times New Roman" w:eastAsia="Times New Roman" w:hAnsi="Times New Roman" w:cs="Times New Roman"/>
                <w:color w:val="000000"/>
                <w:lang w:val="en-IE" w:eastAsia="pt-BR"/>
              </w:rPr>
              <w:t>± 0.70</w:t>
            </w:r>
          </w:p>
        </w:tc>
        <w:tc>
          <w:tcPr>
            <w:tcW w:w="1485" w:type="dxa"/>
            <w:tcBorders>
              <w:top w:val="single" w:sz="4" w:space="0" w:color="auto"/>
            </w:tcBorders>
            <w:vAlign w:val="center"/>
          </w:tcPr>
          <w:p w14:paraId="0332ABF3"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1.41 </w:t>
            </w:r>
            <w:r w:rsidRPr="003A2421">
              <w:rPr>
                <w:rFonts w:ascii="Times New Roman" w:eastAsia="Times New Roman" w:hAnsi="Times New Roman" w:cs="Times New Roman"/>
                <w:color w:val="000000"/>
                <w:lang w:val="en-IE" w:eastAsia="pt-BR"/>
              </w:rPr>
              <w:t>± 0.64</w:t>
            </w:r>
          </w:p>
        </w:tc>
        <w:tc>
          <w:tcPr>
            <w:tcW w:w="1484" w:type="dxa"/>
            <w:tcBorders>
              <w:top w:val="single" w:sz="4" w:space="0" w:color="auto"/>
            </w:tcBorders>
            <w:vAlign w:val="center"/>
          </w:tcPr>
          <w:p w14:paraId="49FB4C7D"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1.39 </w:t>
            </w:r>
            <w:r w:rsidRPr="003A2421">
              <w:rPr>
                <w:rFonts w:ascii="Times New Roman" w:eastAsia="Times New Roman" w:hAnsi="Times New Roman" w:cs="Times New Roman"/>
                <w:color w:val="000000"/>
                <w:lang w:val="en-IE" w:eastAsia="pt-BR"/>
              </w:rPr>
              <w:t>± 0.85</w:t>
            </w:r>
          </w:p>
        </w:tc>
        <w:tc>
          <w:tcPr>
            <w:tcW w:w="1116" w:type="dxa"/>
            <w:tcBorders>
              <w:top w:val="single" w:sz="4" w:space="0" w:color="auto"/>
            </w:tcBorders>
            <w:vAlign w:val="center"/>
          </w:tcPr>
          <w:p w14:paraId="48B22EA1" w14:textId="77777777" w:rsidR="007007E7" w:rsidRPr="003A2421" w:rsidRDefault="007007E7" w:rsidP="00CA5AD6">
            <w:pPr>
              <w:jc w:val="right"/>
              <w:rPr>
                <w:rFonts w:ascii="Times New Roman" w:hAnsi="Times New Roman" w:cs="Times New Roman"/>
                <w:i/>
                <w:iCs/>
                <w:lang w:val="en-IE"/>
              </w:rPr>
            </w:pPr>
            <w:r w:rsidRPr="003A2421">
              <w:rPr>
                <w:rFonts w:ascii="Times New Roman" w:hAnsi="Times New Roman" w:cs="Times New Roman"/>
                <w:i/>
                <w:iCs/>
                <w:lang w:val="en-IE"/>
              </w:rPr>
              <w:t>0.9147</w:t>
            </w:r>
          </w:p>
        </w:tc>
      </w:tr>
      <w:tr w:rsidR="007007E7" w:rsidRPr="003A2421" w14:paraId="5890DC38" w14:textId="77777777" w:rsidTr="003A2421">
        <w:trPr>
          <w:trHeight w:val="395"/>
          <w:jc w:val="center"/>
        </w:trPr>
        <w:tc>
          <w:tcPr>
            <w:tcW w:w="1825" w:type="dxa"/>
            <w:vAlign w:val="center"/>
          </w:tcPr>
          <w:p w14:paraId="66AB763F" w14:textId="77777777" w:rsidR="007007E7" w:rsidRPr="003A2421" w:rsidRDefault="007007E7" w:rsidP="00CA5AD6">
            <w:pPr>
              <w:rPr>
                <w:rFonts w:ascii="Times New Roman" w:hAnsi="Times New Roman" w:cs="Times New Roman"/>
                <w:lang w:val="en-IE"/>
              </w:rPr>
            </w:pPr>
            <w:r w:rsidRPr="003A2421">
              <w:rPr>
                <w:rFonts w:ascii="Times New Roman" w:hAnsi="Times New Roman" w:cs="Times New Roman"/>
                <w:lang w:val="en-IE"/>
              </w:rPr>
              <w:t>Reduced glutathione</w:t>
            </w:r>
          </w:p>
        </w:tc>
        <w:tc>
          <w:tcPr>
            <w:tcW w:w="1483" w:type="dxa"/>
            <w:vAlign w:val="center"/>
          </w:tcPr>
          <w:p w14:paraId="5AE43743" w14:textId="6E2601E6" w:rsidR="007007E7" w:rsidRPr="003A2421" w:rsidRDefault="00B45FE3" w:rsidP="00CA5AD6">
            <w:pPr>
              <w:jc w:val="center"/>
              <w:rPr>
                <w:rFonts w:ascii="Times New Roman" w:hAnsi="Times New Roman" w:cs="Times New Roman"/>
                <w:lang w:val="en-IE"/>
              </w:rPr>
            </w:pPr>
            <w:r>
              <w:rPr>
                <w:rFonts w:ascii="Times New Roman" w:hAnsi="Times New Roman" w:cs="Times New Roman"/>
                <w:lang w:val="en-IE"/>
              </w:rPr>
              <w:t xml:space="preserve"> </w:t>
            </w:r>
            <w:r w:rsidR="007007E7" w:rsidRPr="003A2421">
              <w:rPr>
                <w:rFonts w:ascii="Times New Roman" w:hAnsi="Times New Roman" w:cs="Times New Roman"/>
                <w:lang w:val="en-IE"/>
              </w:rPr>
              <w:t xml:space="preserve">3.92 </w:t>
            </w:r>
            <w:r w:rsidR="007007E7" w:rsidRPr="003A2421">
              <w:rPr>
                <w:rFonts w:ascii="Times New Roman" w:eastAsia="Times New Roman" w:hAnsi="Times New Roman" w:cs="Times New Roman"/>
                <w:color w:val="000000"/>
                <w:lang w:val="en-IE" w:eastAsia="pt-BR"/>
              </w:rPr>
              <w:t>± 2.33</w:t>
            </w:r>
            <w:r w:rsidR="007007E7" w:rsidRPr="003A2421">
              <w:rPr>
                <w:rFonts w:ascii="Times New Roman" w:eastAsia="Times New Roman" w:hAnsi="Times New Roman" w:cs="Times New Roman"/>
                <w:color w:val="000000"/>
                <w:vertAlign w:val="superscript"/>
                <w:lang w:val="en-IE" w:eastAsia="pt-BR"/>
              </w:rPr>
              <w:t>b</w:t>
            </w:r>
          </w:p>
        </w:tc>
        <w:tc>
          <w:tcPr>
            <w:tcW w:w="1633" w:type="dxa"/>
            <w:vAlign w:val="center"/>
          </w:tcPr>
          <w:p w14:paraId="0028E028" w14:textId="53F4E43B" w:rsidR="007007E7" w:rsidRPr="003A2421" w:rsidRDefault="00B45FE3" w:rsidP="00CA5AD6">
            <w:pPr>
              <w:jc w:val="center"/>
              <w:rPr>
                <w:rFonts w:ascii="Times New Roman" w:hAnsi="Times New Roman" w:cs="Times New Roman"/>
                <w:lang w:val="en-IE"/>
              </w:rPr>
            </w:pPr>
            <w:r>
              <w:rPr>
                <w:rFonts w:ascii="Times New Roman" w:hAnsi="Times New Roman" w:cs="Times New Roman"/>
                <w:lang w:val="en-IE"/>
              </w:rPr>
              <w:t xml:space="preserve"> </w:t>
            </w:r>
            <w:r w:rsidR="007007E7" w:rsidRPr="003A2421">
              <w:rPr>
                <w:rFonts w:ascii="Times New Roman" w:hAnsi="Times New Roman" w:cs="Times New Roman"/>
                <w:lang w:val="en-IE"/>
              </w:rPr>
              <w:t xml:space="preserve">8.75 </w:t>
            </w:r>
            <w:r w:rsidR="007007E7" w:rsidRPr="003A2421">
              <w:rPr>
                <w:rFonts w:ascii="Times New Roman" w:eastAsia="Times New Roman" w:hAnsi="Times New Roman" w:cs="Times New Roman"/>
                <w:color w:val="000000"/>
                <w:lang w:val="en-IE" w:eastAsia="pt-BR"/>
              </w:rPr>
              <w:t>± 3.54</w:t>
            </w:r>
            <w:r w:rsidR="007007E7" w:rsidRPr="003A2421">
              <w:rPr>
                <w:rFonts w:ascii="Times New Roman" w:eastAsia="Times New Roman" w:hAnsi="Times New Roman" w:cs="Times New Roman"/>
                <w:color w:val="000000"/>
                <w:vertAlign w:val="superscript"/>
                <w:lang w:val="en-IE" w:eastAsia="pt-BR"/>
              </w:rPr>
              <w:t>ab</w:t>
            </w:r>
          </w:p>
        </w:tc>
        <w:tc>
          <w:tcPr>
            <w:tcW w:w="1485" w:type="dxa"/>
            <w:vAlign w:val="center"/>
          </w:tcPr>
          <w:p w14:paraId="3B2C17B4" w14:textId="0091774C" w:rsidR="007007E7" w:rsidRPr="003A2421" w:rsidRDefault="00B45FE3" w:rsidP="00CA5AD6">
            <w:pPr>
              <w:jc w:val="center"/>
              <w:rPr>
                <w:rFonts w:ascii="Times New Roman" w:hAnsi="Times New Roman" w:cs="Times New Roman"/>
                <w:lang w:val="en-IE"/>
              </w:rPr>
            </w:pPr>
            <w:r>
              <w:rPr>
                <w:rFonts w:ascii="Times New Roman" w:hAnsi="Times New Roman" w:cs="Times New Roman"/>
                <w:lang w:val="en-IE"/>
              </w:rPr>
              <w:t xml:space="preserve"> </w:t>
            </w:r>
            <w:r w:rsidR="007007E7" w:rsidRPr="003A2421">
              <w:rPr>
                <w:rFonts w:ascii="Times New Roman" w:hAnsi="Times New Roman" w:cs="Times New Roman"/>
                <w:lang w:val="en-IE"/>
              </w:rPr>
              <w:t xml:space="preserve">9.75 </w:t>
            </w:r>
            <w:r w:rsidR="007007E7" w:rsidRPr="003A2421">
              <w:rPr>
                <w:rFonts w:ascii="Times New Roman" w:eastAsia="Times New Roman" w:hAnsi="Times New Roman" w:cs="Times New Roman"/>
                <w:color w:val="000000"/>
                <w:lang w:val="en-IE" w:eastAsia="pt-BR"/>
              </w:rPr>
              <w:t>± 3.41</w:t>
            </w:r>
            <w:r w:rsidR="007007E7" w:rsidRPr="003A2421">
              <w:rPr>
                <w:rFonts w:ascii="Times New Roman" w:eastAsia="Times New Roman" w:hAnsi="Times New Roman" w:cs="Times New Roman"/>
                <w:color w:val="000000"/>
                <w:vertAlign w:val="superscript"/>
                <w:lang w:val="en-IE" w:eastAsia="pt-BR"/>
              </w:rPr>
              <w:t>ab</w:t>
            </w:r>
          </w:p>
        </w:tc>
        <w:tc>
          <w:tcPr>
            <w:tcW w:w="1484" w:type="dxa"/>
            <w:vAlign w:val="center"/>
          </w:tcPr>
          <w:p w14:paraId="25961E93" w14:textId="3A62EFAC"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11.13 </w:t>
            </w:r>
            <w:r w:rsidRPr="003A2421">
              <w:rPr>
                <w:rFonts w:ascii="Times New Roman" w:eastAsia="Times New Roman" w:hAnsi="Times New Roman" w:cs="Times New Roman"/>
                <w:color w:val="000000"/>
                <w:lang w:val="en-IE" w:eastAsia="pt-BR"/>
              </w:rPr>
              <w:t>± 4.93</w:t>
            </w:r>
            <w:r w:rsidRPr="003A2421">
              <w:rPr>
                <w:rFonts w:ascii="Times New Roman" w:eastAsia="Times New Roman" w:hAnsi="Times New Roman" w:cs="Times New Roman"/>
                <w:color w:val="000000"/>
                <w:vertAlign w:val="superscript"/>
                <w:lang w:val="en-IE" w:eastAsia="pt-BR"/>
              </w:rPr>
              <w:t>a</w:t>
            </w:r>
          </w:p>
        </w:tc>
        <w:tc>
          <w:tcPr>
            <w:tcW w:w="1116" w:type="dxa"/>
            <w:vAlign w:val="center"/>
          </w:tcPr>
          <w:p w14:paraId="0B1FA886" w14:textId="77777777" w:rsidR="007007E7" w:rsidRPr="003A2421" w:rsidRDefault="007007E7" w:rsidP="00CA5AD6">
            <w:pPr>
              <w:jc w:val="right"/>
              <w:rPr>
                <w:rFonts w:ascii="Times New Roman" w:hAnsi="Times New Roman" w:cs="Times New Roman"/>
                <w:i/>
                <w:iCs/>
                <w:lang w:val="en-IE"/>
              </w:rPr>
            </w:pPr>
            <w:r w:rsidRPr="003A2421">
              <w:rPr>
                <w:rFonts w:ascii="Times New Roman" w:hAnsi="Times New Roman" w:cs="Times New Roman"/>
                <w:i/>
                <w:iCs/>
                <w:lang w:val="en-IE"/>
              </w:rPr>
              <w:t>0.0134**</w:t>
            </w:r>
          </w:p>
        </w:tc>
      </w:tr>
      <w:tr w:rsidR="007007E7" w:rsidRPr="003A2421" w14:paraId="7EE9594E" w14:textId="77777777" w:rsidTr="003A2421">
        <w:trPr>
          <w:trHeight w:val="379"/>
          <w:jc w:val="center"/>
        </w:trPr>
        <w:tc>
          <w:tcPr>
            <w:tcW w:w="1825" w:type="dxa"/>
            <w:vAlign w:val="center"/>
          </w:tcPr>
          <w:p w14:paraId="485D2B62" w14:textId="77777777" w:rsidR="007007E7" w:rsidRPr="003A2421" w:rsidRDefault="007007E7" w:rsidP="00CA5AD6">
            <w:pPr>
              <w:rPr>
                <w:rFonts w:ascii="Times New Roman" w:hAnsi="Times New Roman" w:cs="Times New Roman"/>
                <w:lang w:val="en-IE"/>
              </w:rPr>
            </w:pPr>
            <w:r w:rsidRPr="003A2421">
              <w:rPr>
                <w:rFonts w:ascii="Times New Roman" w:hAnsi="Times New Roman" w:cs="Times New Roman"/>
                <w:lang w:val="en-IE"/>
              </w:rPr>
              <w:t>Catalase</w:t>
            </w:r>
          </w:p>
        </w:tc>
        <w:tc>
          <w:tcPr>
            <w:tcW w:w="1483" w:type="dxa"/>
            <w:vAlign w:val="center"/>
          </w:tcPr>
          <w:p w14:paraId="39561CAD"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0.16 </w:t>
            </w:r>
            <w:r w:rsidRPr="003A2421">
              <w:rPr>
                <w:rFonts w:ascii="Times New Roman" w:eastAsia="Times New Roman" w:hAnsi="Times New Roman" w:cs="Times New Roman"/>
                <w:color w:val="000000"/>
                <w:lang w:val="en-IE" w:eastAsia="pt-BR"/>
              </w:rPr>
              <w:t>± 0.04</w:t>
            </w:r>
          </w:p>
        </w:tc>
        <w:tc>
          <w:tcPr>
            <w:tcW w:w="1633" w:type="dxa"/>
            <w:vAlign w:val="center"/>
          </w:tcPr>
          <w:p w14:paraId="3796FD07"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0.17 </w:t>
            </w:r>
            <w:r w:rsidRPr="003A2421">
              <w:rPr>
                <w:rFonts w:ascii="Times New Roman" w:eastAsia="Times New Roman" w:hAnsi="Times New Roman" w:cs="Times New Roman"/>
                <w:color w:val="000000"/>
                <w:lang w:val="en-IE" w:eastAsia="pt-BR"/>
              </w:rPr>
              <w:t>± 0.05</w:t>
            </w:r>
          </w:p>
        </w:tc>
        <w:tc>
          <w:tcPr>
            <w:tcW w:w="1485" w:type="dxa"/>
            <w:vAlign w:val="center"/>
          </w:tcPr>
          <w:p w14:paraId="3675C9C3"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0.21 </w:t>
            </w:r>
            <w:r w:rsidRPr="003A2421">
              <w:rPr>
                <w:rFonts w:ascii="Times New Roman" w:eastAsia="Times New Roman" w:hAnsi="Times New Roman" w:cs="Times New Roman"/>
                <w:color w:val="000000"/>
                <w:lang w:val="en-IE" w:eastAsia="pt-BR"/>
              </w:rPr>
              <w:t>± 0.13</w:t>
            </w:r>
          </w:p>
        </w:tc>
        <w:tc>
          <w:tcPr>
            <w:tcW w:w="1484" w:type="dxa"/>
            <w:vAlign w:val="center"/>
          </w:tcPr>
          <w:p w14:paraId="5FCA1DF9"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0.20 </w:t>
            </w:r>
            <w:r w:rsidRPr="003A2421">
              <w:rPr>
                <w:rFonts w:ascii="Times New Roman" w:eastAsia="Times New Roman" w:hAnsi="Times New Roman" w:cs="Times New Roman"/>
                <w:color w:val="000000"/>
                <w:lang w:val="en-IE" w:eastAsia="pt-BR"/>
              </w:rPr>
              <w:t>± 0.05</w:t>
            </w:r>
          </w:p>
        </w:tc>
        <w:tc>
          <w:tcPr>
            <w:tcW w:w="1116" w:type="dxa"/>
            <w:vAlign w:val="center"/>
          </w:tcPr>
          <w:p w14:paraId="67ECB504" w14:textId="77777777" w:rsidR="007007E7" w:rsidRPr="003A2421" w:rsidRDefault="007007E7" w:rsidP="00CA5AD6">
            <w:pPr>
              <w:jc w:val="right"/>
              <w:rPr>
                <w:rFonts w:ascii="Times New Roman" w:hAnsi="Times New Roman" w:cs="Times New Roman"/>
                <w:i/>
                <w:iCs/>
                <w:lang w:val="en-IE"/>
              </w:rPr>
            </w:pPr>
            <w:r w:rsidRPr="003A2421">
              <w:rPr>
                <w:rFonts w:ascii="Times New Roman" w:hAnsi="Times New Roman" w:cs="Times New Roman"/>
                <w:i/>
                <w:iCs/>
                <w:lang w:val="en-IE"/>
              </w:rPr>
              <w:t>0.5460</w:t>
            </w:r>
          </w:p>
        </w:tc>
      </w:tr>
      <w:tr w:rsidR="007007E7" w:rsidRPr="003A2421" w14:paraId="2FD356DE" w14:textId="77777777" w:rsidTr="003A2421">
        <w:trPr>
          <w:trHeight w:val="395"/>
          <w:jc w:val="center"/>
        </w:trPr>
        <w:tc>
          <w:tcPr>
            <w:tcW w:w="1825" w:type="dxa"/>
            <w:vAlign w:val="center"/>
          </w:tcPr>
          <w:p w14:paraId="5913F308" w14:textId="77777777" w:rsidR="007007E7" w:rsidRPr="003A2421" w:rsidRDefault="007007E7" w:rsidP="00CA5AD6">
            <w:pPr>
              <w:rPr>
                <w:rFonts w:ascii="Times New Roman" w:hAnsi="Times New Roman" w:cs="Times New Roman"/>
                <w:lang w:val="en-IE"/>
              </w:rPr>
            </w:pPr>
            <w:r w:rsidRPr="003A2421">
              <w:rPr>
                <w:rFonts w:ascii="Times New Roman" w:hAnsi="Times New Roman" w:cs="Times New Roman"/>
                <w:lang w:val="en-IE"/>
              </w:rPr>
              <w:t>Glutathione peroxidase</w:t>
            </w:r>
          </w:p>
        </w:tc>
        <w:tc>
          <w:tcPr>
            <w:tcW w:w="1483" w:type="dxa"/>
            <w:vAlign w:val="center"/>
          </w:tcPr>
          <w:p w14:paraId="6D5F50BF"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0.06 </w:t>
            </w:r>
            <w:r w:rsidRPr="003A2421">
              <w:rPr>
                <w:rFonts w:ascii="Times New Roman" w:eastAsia="Times New Roman" w:hAnsi="Times New Roman" w:cs="Times New Roman"/>
                <w:color w:val="000000"/>
                <w:lang w:val="en-IE" w:eastAsia="pt-BR"/>
              </w:rPr>
              <w:t>± 0.01</w:t>
            </w:r>
          </w:p>
        </w:tc>
        <w:tc>
          <w:tcPr>
            <w:tcW w:w="1633" w:type="dxa"/>
            <w:vAlign w:val="center"/>
          </w:tcPr>
          <w:p w14:paraId="7CA99D3A"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0.06 </w:t>
            </w:r>
            <w:r w:rsidRPr="003A2421">
              <w:rPr>
                <w:rFonts w:ascii="Times New Roman" w:eastAsia="Times New Roman" w:hAnsi="Times New Roman" w:cs="Times New Roman"/>
                <w:color w:val="000000"/>
                <w:lang w:val="en-IE" w:eastAsia="pt-BR"/>
              </w:rPr>
              <w:t>± 0.01</w:t>
            </w:r>
          </w:p>
        </w:tc>
        <w:tc>
          <w:tcPr>
            <w:tcW w:w="1485" w:type="dxa"/>
            <w:vAlign w:val="center"/>
          </w:tcPr>
          <w:p w14:paraId="1201C55D"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0.07 </w:t>
            </w:r>
            <w:r w:rsidRPr="003A2421">
              <w:rPr>
                <w:rFonts w:ascii="Times New Roman" w:eastAsia="Times New Roman" w:hAnsi="Times New Roman" w:cs="Times New Roman"/>
                <w:color w:val="000000"/>
                <w:lang w:val="en-IE" w:eastAsia="pt-BR"/>
              </w:rPr>
              <w:t>± 0.01</w:t>
            </w:r>
          </w:p>
        </w:tc>
        <w:tc>
          <w:tcPr>
            <w:tcW w:w="1484" w:type="dxa"/>
            <w:vAlign w:val="center"/>
          </w:tcPr>
          <w:p w14:paraId="68FD4E09"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0.07 </w:t>
            </w:r>
            <w:r w:rsidRPr="003A2421">
              <w:rPr>
                <w:rFonts w:ascii="Times New Roman" w:eastAsia="Times New Roman" w:hAnsi="Times New Roman" w:cs="Times New Roman"/>
                <w:color w:val="000000"/>
                <w:lang w:val="en-IE" w:eastAsia="pt-BR"/>
              </w:rPr>
              <w:t>± 0.01</w:t>
            </w:r>
          </w:p>
        </w:tc>
        <w:tc>
          <w:tcPr>
            <w:tcW w:w="1116" w:type="dxa"/>
            <w:vAlign w:val="center"/>
          </w:tcPr>
          <w:p w14:paraId="58A79386" w14:textId="77777777" w:rsidR="007007E7" w:rsidRPr="003A2421" w:rsidRDefault="007007E7" w:rsidP="00CA5AD6">
            <w:pPr>
              <w:jc w:val="right"/>
              <w:rPr>
                <w:rFonts w:ascii="Times New Roman" w:hAnsi="Times New Roman" w:cs="Times New Roman"/>
                <w:i/>
                <w:iCs/>
                <w:lang w:val="en-IE"/>
              </w:rPr>
            </w:pPr>
            <w:r w:rsidRPr="003A2421">
              <w:rPr>
                <w:rFonts w:ascii="Times New Roman" w:hAnsi="Times New Roman" w:cs="Times New Roman"/>
                <w:i/>
                <w:iCs/>
                <w:lang w:val="en-IE"/>
              </w:rPr>
              <w:t>0.1840</w:t>
            </w:r>
          </w:p>
        </w:tc>
      </w:tr>
      <w:tr w:rsidR="007007E7" w:rsidRPr="003A2421" w14:paraId="544464EE" w14:textId="77777777" w:rsidTr="003A2421">
        <w:trPr>
          <w:trHeight w:val="379"/>
          <w:jc w:val="center"/>
        </w:trPr>
        <w:tc>
          <w:tcPr>
            <w:tcW w:w="1825" w:type="dxa"/>
            <w:tcBorders>
              <w:bottom w:val="single" w:sz="4" w:space="0" w:color="auto"/>
            </w:tcBorders>
            <w:vAlign w:val="center"/>
          </w:tcPr>
          <w:p w14:paraId="59B85EA9" w14:textId="77777777" w:rsidR="007007E7" w:rsidRPr="003A2421" w:rsidRDefault="007007E7" w:rsidP="00CA5AD6">
            <w:pPr>
              <w:rPr>
                <w:rFonts w:ascii="Times New Roman" w:hAnsi="Times New Roman" w:cs="Times New Roman"/>
                <w:lang w:val="en-IE"/>
              </w:rPr>
            </w:pPr>
            <w:r w:rsidRPr="003A2421">
              <w:rPr>
                <w:rFonts w:ascii="Times New Roman" w:hAnsi="Times New Roman" w:cs="Times New Roman"/>
                <w:lang w:val="en-IE"/>
              </w:rPr>
              <w:t>Glutathione S-transferase</w:t>
            </w:r>
          </w:p>
        </w:tc>
        <w:tc>
          <w:tcPr>
            <w:tcW w:w="1483" w:type="dxa"/>
            <w:tcBorders>
              <w:bottom w:val="single" w:sz="4" w:space="0" w:color="auto"/>
            </w:tcBorders>
            <w:vAlign w:val="center"/>
          </w:tcPr>
          <w:p w14:paraId="11145556" w14:textId="591F2366"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0.01 </w:t>
            </w:r>
            <w:r w:rsidRPr="003A2421">
              <w:rPr>
                <w:rFonts w:ascii="Times New Roman" w:eastAsia="Times New Roman" w:hAnsi="Times New Roman" w:cs="Times New Roman"/>
                <w:color w:val="000000"/>
                <w:lang w:val="en-IE" w:eastAsia="pt-BR"/>
              </w:rPr>
              <w:t>± 0.00</w:t>
            </w:r>
          </w:p>
        </w:tc>
        <w:tc>
          <w:tcPr>
            <w:tcW w:w="1633" w:type="dxa"/>
            <w:tcBorders>
              <w:bottom w:val="single" w:sz="4" w:space="0" w:color="auto"/>
            </w:tcBorders>
            <w:vAlign w:val="center"/>
          </w:tcPr>
          <w:p w14:paraId="541A72D9"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0.02 </w:t>
            </w:r>
            <w:r w:rsidRPr="003A2421">
              <w:rPr>
                <w:rFonts w:ascii="Times New Roman" w:eastAsia="Times New Roman" w:hAnsi="Times New Roman" w:cs="Times New Roman"/>
                <w:color w:val="000000"/>
                <w:lang w:val="en-IE" w:eastAsia="pt-BR"/>
              </w:rPr>
              <w:t>± 0.02</w:t>
            </w:r>
          </w:p>
        </w:tc>
        <w:tc>
          <w:tcPr>
            <w:tcW w:w="1485" w:type="dxa"/>
            <w:tcBorders>
              <w:bottom w:val="single" w:sz="4" w:space="0" w:color="auto"/>
            </w:tcBorders>
            <w:vAlign w:val="center"/>
          </w:tcPr>
          <w:p w14:paraId="15B4C7ED"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0.02 </w:t>
            </w:r>
            <w:r w:rsidRPr="003A2421">
              <w:rPr>
                <w:rFonts w:ascii="Times New Roman" w:eastAsia="Times New Roman" w:hAnsi="Times New Roman" w:cs="Times New Roman"/>
                <w:color w:val="000000"/>
                <w:lang w:val="en-IE" w:eastAsia="pt-BR"/>
              </w:rPr>
              <w:t>± 0.01</w:t>
            </w:r>
          </w:p>
        </w:tc>
        <w:tc>
          <w:tcPr>
            <w:tcW w:w="1484" w:type="dxa"/>
            <w:tcBorders>
              <w:bottom w:val="single" w:sz="4" w:space="0" w:color="auto"/>
            </w:tcBorders>
            <w:vAlign w:val="center"/>
          </w:tcPr>
          <w:p w14:paraId="53668173" w14:textId="77777777" w:rsidR="007007E7" w:rsidRPr="003A2421" w:rsidRDefault="007007E7" w:rsidP="00CA5AD6">
            <w:pPr>
              <w:jc w:val="center"/>
              <w:rPr>
                <w:rFonts w:ascii="Times New Roman" w:hAnsi="Times New Roman" w:cs="Times New Roman"/>
                <w:lang w:val="en-IE"/>
              </w:rPr>
            </w:pPr>
            <w:r w:rsidRPr="003A2421">
              <w:rPr>
                <w:rFonts w:ascii="Times New Roman" w:hAnsi="Times New Roman" w:cs="Times New Roman"/>
                <w:lang w:val="en-IE"/>
              </w:rPr>
              <w:t xml:space="preserve">0.017 </w:t>
            </w:r>
            <w:r w:rsidRPr="003A2421">
              <w:rPr>
                <w:rFonts w:ascii="Times New Roman" w:eastAsia="Times New Roman" w:hAnsi="Times New Roman" w:cs="Times New Roman"/>
                <w:color w:val="000000"/>
                <w:lang w:val="en-IE" w:eastAsia="pt-BR"/>
              </w:rPr>
              <w:t>± 0.01</w:t>
            </w:r>
          </w:p>
        </w:tc>
        <w:tc>
          <w:tcPr>
            <w:tcW w:w="1116" w:type="dxa"/>
            <w:tcBorders>
              <w:bottom w:val="single" w:sz="4" w:space="0" w:color="auto"/>
            </w:tcBorders>
            <w:vAlign w:val="center"/>
          </w:tcPr>
          <w:p w14:paraId="1E80F504" w14:textId="77777777" w:rsidR="007007E7" w:rsidRPr="003A2421" w:rsidRDefault="007007E7" w:rsidP="00CA5AD6">
            <w:pPr>
              <w:jc w:val="right"/>
              <w:rPr>
                <w:rFonts w:ascii="Times New Roman" w:hAnsi="Times New Roman" w:cs="Times New Roman"/>
                <w:i/>
                <w:iCs/>
                <w:lang w:val="en-IE"/>
              </w:rPr>
            </w:pPr>
            <w:r w:rsidRPr="003A2421">
              <w:rPr>
                <w:rFonts w:ascii="Times New Roman" w:hAnsi="Times New Roman" w:cs="Times New Roman"/>
                <w:i/>
                <w:iCs/>
                <w:lang w:val="en-IE"/>
              </w:rPr>
              <w:t>0.3128</w:t>
            </w:r>
          </w:p>
        </w:tc>
      </w:tr>
    </w:tbl>
    <w:bookmarkEnd w:id="0"/>
    <w:p w14:paraId="6375F6A4" w14:textId="2DDF71FD" w:rsidR="00E33185" w:rsidRDefault="00E33185" w:rsidP="00E33185">
      <w:pPr>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 xml:space="preserve">OG-EG: </w:t>
      </w:r>
      <w:proofErr w:type="spellStart"/>
      <w:r w:rsidRPr="003A7DE3">
        <w:rPr>
          <w:rFonts w:ascii="Times New Roman" w:hAnsi="Times New Roman" w:cs="Times New Roman"/>
          <w:i/>
          <w:iCs/>
          <w:sz w:val="20"/>
          <w:szCs w:val="20"/>
        </w:rPr>
        <w:t>Ocimum</w:t>
      </w:r>
      <w:proofErr w:type="spellEnd"/>
      <w:r w:rsidRPr="003A7DE3">
        <w:rPr>
          <w:rFonts w:ascii="Times New Roman" w:hAnsi="Times New Roman" w:cs="Times New Roman"/>
          <w:i/>
          <w:iCs/>
          <w:sz w:val="20"/>
          <w:szCs w:val="20"/>
        </w:rPr>
        <w:t xml:space="preserve"> </w:t>
      </w:r>
      <w:proofErr w:type="spellStart"/>
      <w:r w:rsidRPr="003A7DE3">
        <w:rPr>
          <w:rFonts w:ascii="Times New Roman" w:hAnsi="Times New Roman" w:cs="Times New Roman"/>
          <w:i/>
          <w:iCs/>
          <w:sz w:val="20"/>
          <w:szCs w:val="20"/>
        </w:rPr>
        <w:t>gratissimum</w:t>
      </w:r>
      <w:proofErr w:type="spellEnd"/>
      <w:r>
        <w:rPr>
          <w:rFonts w:ascii="Times New Roman" w:hAnsi="Times New Roman" w:cs="Times New Roman"/>
          <w:sz w:val="20"/>
          <w:szCs w:val="20"/>
        </w:rPr>
        <w:t xml:space="preserve"> essential oil. Data presented as mean ± SD</w:t>
      </w:r>
      <w:r w:rsidR="00282001">
        <w:rPr>
          <w:rFonts w:ascii="Times New Roman" w:hAnsi="Times New Roman" w:cs="Times New Roman"/>
          <w:sz w:val="20"/>
          <w:szCs w:val="20"/>
        </w:rPr>
        <w:t xml:space="preserve">, </w:t>
      </w:r>
      <w:r w:rsidR="00282001" w:rsidRPr="00A343BB">
        <w:rPr>
          <w:rFonts w:ascii="Times New Roman" w:hAnsi="Times New Roman" w:cs="Times New Roman"/>
          <w:i/>
          <w:iCs/>
          <w:sz w:val="20"/>
          <w:szCs w:val="20"/>
        </w:rPr>
        <w:t>n</w:t>
      </w:r>
      <w:r w:rsidR="00282001">
        <w:rPr>
          <w:rFonts w:ascii="Times New Roman" w:hAnsi="Times New Roman" w:cs="Times New Roman"/>
          <w:sz w:val="20"/>
          <w:szCs w:val="20"/>
        </w:rPr>
        <w:t xml:space="preserve"> = </w:t>
      </w:r>
      <w:r w:rsidR="00B45FE3">
        <w:rPr>
          <w:rFonts w:ascii="Times New Roman" w:hAnsi="Times New Roman" w:cs="Times New Roman"/>
          <w:sz w:val="20"/>
          <w:szCs w:val="20"/>
        </w:rPr>
        <w:t>8</w:t>
      </w:r>
      <w:r>
        <w:rPr>
          <w:rFonts w:ascii="Times New Roman" w:hAnsi="Times New Roman" w:cs="Times New Roman"/>
          <w:sz w:val="20"/>
          <w:szCs w:val="20"/>
        </w:rPr>
        <w:t>. Different s</w:t>
      </w:r>
      <w:r w:rsidRPr="000A49E6">
        <w:rPr>
          <w:rFonts w:ascii="Times New Roman" w:hAnsi="Times New Roman" w:cs="Times New Roman"/>
          <w:sz w:val="20"/>
          <w:szCs w:val="20"/>
        </w:rPr>
        <w:t xml:space="preserve">uperscript letters on the same </w:t>
      </w:r>
      <w:r>
        <w:rPr>
          <w:rFonts w:ascii="Times New Roman" w:hAnsi="Times New Roman" w:cs="Times New Roman"/>
          <w:sz w:val="20"/>
          <w:szCs w:val="20"/>
        </w:rPr>
        <w:t>row</w:t>
      </w:r>
      <w:r w:rsidRPr="000A49E6">
        <w:rPr>
          <w:rFonts w:ascii="Times New Roman" w:hAnsi="Times New Roman" w:cs="Times New Roman"/>
          <w:sz w:val="20"/>
          <w:szCs w:val="20"/>
        </w:rPr>
        <w:t xml:space="preserve"> indicate significant differences between </w:t>
      </w:r>
      <w:r>
        <w:rPr>
          <w:rFonts w:ascii="Times New Roman" w:hAnsi="Times New Roman" w:cs="Times New Roman"/>
          <w:sz w:val="20"/>
          <w:szCs w:val="20"/>
        </w:rPr>
        <w:t>experimental groups</w:t>
      </w:r>
      <w:r w:rsidRPr="000A49E6">
        <w:rPr>
          <w:rFonts w:ascii="Times New Roman" w:hAnsi="Times New Roman" w:cs="Times New Roman"/>
          <w:sz w:val="20"/>
          <w:szCs w:val="20"/>
        </w:rPr>
        <w:t xml:space="preserve"> (one-way ANOVA </w:t>
      </w:r>
      <w:r>
        <w:rPr>
          <w:rFonts w:ascii="Times New Roman" w:hAnsi="Times New Roman" w:cs="Times New Roman"/>
          <w:sz w:val="20"/>
          <w:szCs w:val="20"/>
        </w:rPr>
        <w:t>followed by</w:t>
      </w:r>
      <w:r w:rsidRPr="000A49E6">
        <w:rPr>
          <w:rFonts w:ascii="Times New Roman" w:hAnsi="Times New Roman" w:cs="Times New Roman"/>
          <w:sz w:val="20"/>
          <w:szCs w:val="20"/>
        </w:rPr>
        <w:t xml:space="preserve"> </w:t>
      </w:r>
      <w:r w:rsidRPr="00D243A9">
        <w:rPr>
          <w:rStyle w:val="nfase"/>
          <w:rFonts w:ascii="Times New Roman" w:hAnsi="Times New Roman" w:cs="Times New Roman"/>
          <w:i w:val="0"/>
          <w:iCs w:val="0"/>
          <w:sz w:val="20"/>
          <w:szCs w:val="20"/>
          <w:shd w:val="clear" w:color="auto" w:fill="FFFFFF"/>
        </w:rPr>
        <w:t xml:space="preserve">Tukey </w:t>
      </w:r>
      <w:r w:rsidRPr="00D243A9">
        <w:rPr>
          <w:rFonts w:ascii="Times New Roman" w:hAnsi="Times New Roman" w:cs="Times New Roman"/>
          <w:sz w:val="20"/>
          <w:szCs w:val="20"/>
          <w:shd w:val="clear" w:color="auto" w:fill="FFFFFF"/>
        </w:rPr>
        <w:t>test</w:t>
      </w:r>
      <w:r w:rsidRPr="000A49E6">
        <w:rPr>
          <w:rFonts w:ascii="Times New Roman" w:hAnsi="Times New Roman" w:cs="Times New Roman"/>
          <w:sz w:val="20"/>
          <w:szCs w:val="20"/>
        </w:rPr>
        <w:t xml:space="preserve">, </w:t>
      </w:r>
      <w:r w:rsidRPr="00D243A9">
        <w:rPr>
          <w:rFonts w:ascii="Times New Roman" w:hAnsi="Times New Roman" w:cs="Times New Roman"/>
          <w:i/>
          <w:iCs/>
          <w:sz w:val="20"/>
          <w:szCs w:val="20"/>
        </w:rPr>
        <w:t>p</w:t>
      </w:r>
      <w:r w:rsidRPr="000A49E6">
        <w:rPr>
          <w:rFonts w:ascii="Times New Roman" w:hAnsi="Times New Roman" w:cs="Times New Roman"/>
          <w:sz w:val="20"/>
          <w:szCs w:val="20"/>
        </w:rPr>
        <w:t>&lt;0.05)</w:t>
      </w:r>
      <w:r>
        <w:rPr>
          <w:rFonts w:ascii="Times New Roman" w:hAnsi="Times New Roman" w:cs="Times New Roman"/>
          <w:sz w:val="20"/>
          <w:szCs w:val="20"/>
        </w:rPr>
        <w:t>.</w:t>
      </w:r>
    </w:p>
    <w:p w14:paraId="129EDDCD" w14:textId="2F3403BD" w:rsidR="007007E7" w:rsidRPr="00B0498D" w:rsidRDefault="00FD4EBA" w:rsidP="00DD05A8">
      <w:pPr>
        <w:spacing w:line="240" w:lineRule="auto"/>
        <w:jc w:val="both"/>
        <w:rPr>
          <w:rFonts w:ascii="Times New Roman" w:hAnsi="Times New Roman" w:cs="Times New Roman"/>
          <w:b/>
          <w:bCs/>
          <w:sz w:val="24"/>
          <w:szCs w:val="24"/>
        </w:rPr>
      </w:pPr>
      <w:r w:rsidRPr="00B0498D">
        <w:rPr>
          <w:rFonts w:ascii="Times New Roman" w:hAnsi="Times New Roman" w:cs="Times New Roman"/>
          <w:b/>
          <w:bCs/>
          <w:sz w:val="24"/>
          <w:szCs w:val="24"/>
        </w:rPr>
        <w:lastRenderedPageBreak/>
        <w:t>Conclusion</w:t>
      </w:r>
    </w:p>
    <w:p w14:paraId="01D97F97" w14:textId="2A99A652" w:rsidR="00C54758" w:rsidRDefault="004E0E91" w:rsidP="00C54758">
      <w:pPr>
        <w:spacing w:after="0"/>
        <w:jc w:val="both"/>
        <w:rPr>
          <w:rFonts w:ascii="Times New Roman" w:hAnsi="Times New Roman" w:cs="Times New Roman"/>
          <w:sz w:val="24"/>
          <w:szCs w:val="24"/>
        </w:rPr>
      </w:pPr>
      <w:r>
        <w:rPr>
          <w:rFonts w:ascii="Times New Roman" w:hAnsi="Times New Roman" w:cs="Times New Roman"/>
          <w:sz w:val="24"/>
          <w:szCs w:val="24"/>
        </w:rPr>
        <w:t>T</w:t>
      </w:r>
      <w:r w:rsidR="00C54758" w:rsidRPr="000A49E6">
        <w:rPr>
          <w:rFonts w:ascii="Times New Roman" w:hAnsi="Times New Roman" w:cs="Times New Roman"/>
          <w:sz w:val="24"/>
          <w:szCs w:val="24"/>
        </w:rPr>
        <w:t xml:space="preserve">he inclusion of </w:t>
      </w:r>
      <w:r w:rsidR="00C54758">
        <w:rPr>
          <w:rFonts w:ascii="Times New Roman" w:hAnsi="Times New Roman" w:cs="Times New Roman"/>
          <w:sz w:val="24"/>
          <w:szCs w:val="24"/>
        </w:rPr>
        <w:t>OG-EO</w:t>
      </w:r>
      <w:r w:rsidR="00C54758" w:rsidRPr="000A49E6">
        <w:rPr>
          <w:rFonts w:ascii="Times New Roman" w:hAnsi="Times New Roman" w:cs="Times New Roman"/>
          <w:sz w:val="24"/>
          <w:szCs w:val="24"/>
        </w:rPr>
        <w:t xml:space="preserve"> in diets can increase </w:t>
      </w:r>
      <w:r w:rsidR="00C54758">
        <w:rPr>
          <w:rFonts w:ascii="Times New Roman" w:hAnsi="Times New Roman" w:cs="Times New Roman"/>
          <w:sz w:val="24"/>
          <w:szCs w:val="24"/>
        </w:rPr>
        <w:t>the antioxidant status</w:t>
      </w:r>
      <w:r w:rsidR="00C54758" w:rsidRPr="000A49E6">
        <w:rPr>
          <w:rFonts w:ascii="Times New Roman" w:hAnsi="Times New Roman" w:cs="Times New Roman"/>
          <w:sz w:val="24"/>
          <w:szCs w:val="24"/>
        </w:rPr>
        <w:t xml:space="preserve"> </w:t>
      </w:r>
      <w:r w:rsidR="00C54758">
        <w:rPr>
          <w:rFonts w:ascii="Times New Roman" w:hAnsi="Times New Roman" w:cs="Times New Roman"/>
          <w:sz w:val="24"/>
          <w:szCs w:val="24"/>
        </w:rPr>
        <w:t xml:space="preserve">of </w:t>
      </w:r>
      <w:r w:rsidR="00C54758" w:rsidRPr="008172C2">
        <w:rPr>
          <w:rFonts w:ascii="Times New Roman" w:hAnsi="Times New Roman" w:cs="Times New Roman"/>
          <w:i/>
          <w:iCs/>
          <w:sz w:val="24"/>
          <w:szCs w:val="24"/>
        </w:rPr>
        <w:t xml:space="preserve">M. </w:t>
      </w:r>
      <w:proofErr w:type="spellStart"/>
      <w:r w:rsidR="00C54758" w:rsidRPr="008172C2">
        <w:rPr>
          <w:rFonts w:ascii="Times New Roman" w:hAnsi="Times New Roman" w:cs="Times New Roman"/>
          <w:i/>
          <w:iCs/>
          <w:sz w:val="24"/>
          <w:szCs w:val="24"/>
        </w:rPr>
        <w:t>amazonicum</w:t>
      </w:r>
      <w:proofErr w:type="spellEnd"/>
      <w:r w:rsidR="00C54758" w:rsidRPr="000A49E6">
        <w:rPr>
          <w:rFonts w:ascii="Times New Roman" w:hAnsi="Times New Roman" w:cs="Times New Roman"/>
          <w:sz w:val="24"/>
          <w:szCs w:val="24"/>
        </w:rPr>
        <w:t xml:space="preserve">, </w:t>
      </w:r>
      <w:r w:rsidR="00C54758">
        <w:rPr>
          <w:rFonts w:ascii="Times New Roman" w:hAnsi="Times New Roman" w:cs="Times New Roman"/>
          <w:sz w:val="24"/>
          <w:szCs w:val="24"/>
        </w:rPr>
        <w:t>particularly</w:t>
      </w:r>
      <w:r w:rsidR="00C54758" w:rsidRPr="000A49E6">
        <w:rPr>
          <w:rFonts w:ascii="Times New Roman" w:hAnsi="Times New Roman" w:cs="Times New Roman"/>
          <w:sz w:val="24"/>
          <w:szCs w:val="24"/>
        </w:rPr>
        <w:t xml:space="preserve"> the non-enzymatic defence system. Thus, the </w:t>
      </w:r>
      <w:r w:rsidR="00C54758">
        <w:rPr>
          <w:rFonts w:ascii="Times New Roman" w:hAnsi="Times New Roman" w:cs="Times New Roman"/>
          <w:sz w:val="24"/>
          <w:szCs w:val="24"/>
        </w:rPr>
        <w:t xml:space="preserve">dietary </w:t>
      </w:r>
      <w:r w:rsidR="00C54758" w:rsidRPr="000A49E6">
        <w:rPr>
          <w:rFonts w:ascii="Times New Roman" w:hAnsi="Times New Roman" w:cs="Times New Roman"/>
          <w:sz w:val="24"/>
          <w:szCs w:val="24"/>
        </w:rPr>
        <w:t xml:space="preserve">use of </w:t>
      </w:r>
      <w:r w:rsidR="00C54758">
        <w:rPr>
          <w:rFonts w:ascii="Times New Roman" w:hAnsi="Times New Roman" w:cs="Times New Roman"/>
          <w:sz w:val="24"/>
          <w:szCs w:val="24"/>
        </w:rPr>
        <w:t>OG-EO</w:t>
      </w:r>
      <w:r w:rsidR="00C54758" w:rsidRPr="000A49E6">
        <w:rPr>
          <w:rFonts w:ascii="Times New Roman" w:hAnsi="Times New Roman" w:cs="Times New Roman"/>
          <w:sz w:val="24"/>
          <w:szCs w:val="24"/>
        </w:rPr>
        <w:t xml:space="preserve"> as a natural antioxidant is beneficial and can improve the health and</w:t>
      </w:r>
      <w:r w:rsidR="00C54758">
        <w:rPr>
          <w:rFonts w:ascii="Times New Roman" w:hAnsi="Times New Roman" w:cs="Times New Roman"/>
          <w:sz w:val="24"/>
          <w:szCs w:val="24"/>
        </w:rPr>
        <w:t xml:space="preserve"> welfare of farmed prawns. </w:t>
      </w:r>
    </w:p>
    <w:p w14:paraId="618553F1" w14:textId="52F22B80" w:rsidR="00B45FE3" w:rsidRDefault="00B45FE3" w:rsidP="00C54758">
      <w:pPr>
        <w:spacing w:after="0"/>
        <w:jc w:val="both"/>
        <w:rPr>
          <w:rFonts w:ascii="Times New Roman" w:hAnsi="Times New Roman" w:cs="Times New Roman"/>
          <w:sz w:val="24"/>
          <w:szCs w:val="24"/>
        </w:rPr>
      </w:pPr>
    </w:p>
    <w:p w14:paraId="7BAD7A98" w14:textId="3528FBD3" w:rsidR="004C2340" w:rsidRDefault="00912CD6" w:rsidP="004C2340">
      <w:pPr>
        <w:pStyle w:val="Corpodetexto21"/>
        <w:spacing w:line="240" w:lineRule="auto"/>
        <w:rPr>
          <w:b/>
          <w:bCs/>
          <w:sz w:val="24"/>
        </w:rPr>
      </w:pPr>
      <w:r>
        <w:rPr>
          <w:b/>
          <w:bCs/>
          <w:sz w:val="24"/>
        </w:rPr>
        <w:t>References</w:t>
      </w:r>
    </w:p>
    <w:p w14:paraId="00518F85" w14:textId="77777777" w:rsidR="00951C7E" w:rsidRPr="00B16F3B" w:rsidRDefault="00951C7E" w:rsidP="004C2340">
      <w:pPr>
        <w:pStyle w:val="Corpodetexto21"/>
        <w:spacing w:line="240" w:lineRule="auto"/>
        <w:rPr>
          <w:b/>
          <w:bCs/>
          <w:sz w:val="24"/>
        </w:rPr>
      </w:pPr>
    </w:p>
    <w:p w14:paraId="4C9D652A" w14:textId="3350729E" w:rsidR="005C2C1D" w:rsidRDefault="005C2C1D" w:rsidP="005C2C1D">
      <w:pPr>
        <w:spacing w:before="240"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Pr="00A96A48">
        <w:rPr>
          <w:rFonts w:ascii="Times New Roman" w:hAnsi="Times New Roman" w:cs="Times New Roman"/>
          <w:sz w:val="24"/>
          <w:szCs w:val="24"/>
          <w:shd w:val="clear" w:color="auto" w:fill="FFFFFF"/>
        </w:rPr>
        <w:t xml:space="preserve">e Souza Valente, C., Coates, C. J., </w:t>
      </w:r>
      <w:proofErr w:type="spellStart"/>
      <w:r w:rsidRPr="00A96A48">
        <w:rPr>
          <w:rFonts w:ascii="Times New Roman" w:hAnsi="Times New Roman" w:cs="Times New Roman"/>
          <w:sz w:val="24"/>
          <w:szCs w:val="24"/>
          <w:shd w:val="clear" w:color="auto" w:fill="FFFFFF"/>
        </w:rPr>
        <w:t>Cagol</w:t>
      </w:r>
      <w:proofErr w:type="spellEnd"/>
      <w:r w:rsidRPr="00A96A48">
        <w:rPr>
          <w:rFonts w:ascii="Times New Roman" w:hAnsi="Times New Roman" w:cs="Times New Roman"/>
          <w:sz w:val="24"/>
          <w:szCs w:val="24"/>
          <w:shd w:val="clear" w:color="auto" w:fill="FFFFFF"/>
        </w:rPr>
        <w:t xml:space="preserve">, L., </w:t>
      </w:r>
      <w:proofErr w:type="spellStart"/>
      <w:r w:rsidRPr="00A96A48">
        <w:rPr>
          <w:rFonts w:ascii="Times New Roman" w:hAnsi="Times New Roman" w:cs="Times New Roman"/>
          <w:sz w:val="24"/>
          <w:szCs w:val="24"/>
          <w:shd w:val="clear" w:color="auto" w:fill="FFFFFF"/>
        </w:rPr>
        <w:t>Bombardelli</w:t>
      </w:r>
      <w:proofErr w:type="spellEnd"/>
      <w:r w:rsidRPr="00A96A48">
        <w:rPr>
          <w:rFonts w:ascii="Times New Roman" w:hAnsi="Times New Roman" w:cs="Times New Roman"/>
          <w:sz w:val="24"/>
          <w:szCs w:val="24"/>
          <w:shd w:val="clear" w:color="auto" w:fill="FFFFFF"/>
        </w:rPr>
        <w:t xml:space="preserve">, R. A., Becker, A. G., Schmidt, D., </w:t>
      </w:r>
      <w:r w:rsidRPr="00CA5AD6">
        <w:rPr>
          <w:rFonts w:ascii="Times New Roman" w:hAnsi="Times New Roman" w:cs="Times New Roman"/>
          <w:sz w:val="24"/>
          <w:szCs w:val="24"/>
          <w:shd w:val="clear" w:color="auto" w:fill="FFFFFF"/>
        </w:rPr>
        <w:t>Heinzmann</w:t>
      </w:r>
      <w:r>
        <w:rPr>
          <w:rFonts w:ascii="Times New Roman" w:hAnsi="Times New Roman" w:cs="Times New Roman"/>
          <w:sz w:val="24"/>
          <w:szCs w:val="24"/>
          <w:shd w:val="clear" w:color="auto" w:fill="FFFFFF"/>
        </w:rPr>
        <w:t>, B. M</w:t>
      </w:r>
      <w:r w:rsidRPr="00A96A4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CA5AD6">
        <w:rPr>
          <w:rFonts w:ascii="Times New Roman" w:hAnsi="Times New Roman" w:cs="Times New Roman"/>
          <w:sz w:val="24"/>
          <w:szCs w:val="24"/>
          <w:shd w:val="clear" w:color="auto" w:fill="FFFFFF"/>
        </w:rPr>
        <w:t>Vaz-dos-Santos</w:t>
      </w:r>
      <w:r>
        <w:rPr>
          <w:rFonts w:ascii="Times New Roman" w:hAnsi="Times New Roman" w:cs="Times New Roman"/>
          <w:sz w:val="24"/>
          <w:szCs w:val="24"/>
          <w:shd w:val="clear" w:color="auto" w:fill="FFFFFF"/>
        </w:rPr>
        <w:t>, A, M.,</w:t>
      </w:r>
      <w:r w:rsidRPr="00A96A48">
        <w:rPr>
          <w:rFonts w:ascii="Times New Roman" w:hAnsi="Times New Roman" w:cs="Times New Roman"/>
          <w:sz w:val="24"/>
          <w:szCs w:val="24"/>
          <w:shd w:val="clear" w:color="auto" w:fill="FFFFFF"/>
        </w:rPr>
        <w:t xml:space="preserve"> </w:t>
      </w:r>
      <w:proofErr w:type="spellStart"/>
      <w:r w:rsidRPr="0079760F">
        <w:rPr>
          <w:rFonts w:ascii="Times New Roman" w:hAnsi="Times New Roman" w:cs="Times New Roman"/>
          <w:sz w:val="24"/>
          <w:szCs w:val="24"/>
          <w:shd w:val="clear" w:color="auto" w:fill="FFFFFF"/>
        </w:rPr>
        <w:t>Baldisserotto</w:t>
      </w:r>
      <w:proofErr w:type="spellEnd"/>
      <w:r w:rsidRPr="0079760F">
        <w:rPr>
          <w:rFonts w:ascii="Times New Roman" w:hAnsi="Times New Roman" w:cs="Times New Roman"/>
          <w:sz w:val="24"/>
          <w:szCs w:val="24"/>
          <w:shd w:val="clear" w:color="auto" w:fill="FFFFFF"/>
        </w:rPr>
        <w:t>, B</w:t>
      </w:r>
      <w:r>
        <w:rPr>
          <w:rFonts w:ascii="Times New Roman" w:hAnsi="Times New Roman" w:cs="Times New Roman"/>
          <w:sz w:val="24"/>
          <w:szCs w:val="24"/>
          <w:shd w:val="clear" w:color="auto" w:fill="FFFFFF"/>
        </w:rPr>
        <w:t xml:space="preserve"> </w:t>
      </w:r>
      <w:r w:rsidRPr="00A96A48">
        <w:rPr>
          <w:rFonts w:ascii="Times New Roman" w:hAnsi="Times New Roman" w:cs="Times New Roman"/>
          <w:sz w:val="24"/>
          <w:szCs w:val="24"/>
          <w:shd w:val="clear" w:color="auto" w:fill="FFFFFF"/>
        </w:rPr>
        <w:t xml:space="preserve">&amp; Ballester, E. L. C. (2024). Antioxidant status and performance of </w:t>
      </w:r>
      <w:proofErr w:type="spellStart"/>
      <w:r w:rsidRPr="00A96A48">
        <w:rPr>
          <w:rFonts w:ascii="Times New Roman" w:hAnsi="Times New Roman" w:cs="Times New Roman"/>
          <w:i/>
          <w:iCs/>
          <w:sz w:val="24"/>
          <w:szCs w:val="24"/>
          <w:shd w:val="clear" w:color="auto" w:fill="FFFFFF"/>
        </w:rPr>
        <w:t>Macrobrachium</w:t>
      </w:r>
      <w:proofErr w:type="spellEnd"/>
      <w:r w:rsidRPr="00A96A48">
        <w:rPr>
          <w:rFonts w:ascii="Times New Roman" w:hAnsi="Times New Roman" w:cs="Times New Roman"/>
          <w:i/>
          <w:iCs/>
          <w:sz w:val="24"/>
          <w:szCs w:val="24"/>
          <w:shd w:val="clear" w:color="auto" w:fill="FFFFFF"/>
        </w:rPr>
        <w:t xml:space="preserve"> </w:t>
      </w:r>
      <w:proofErr w:type="spellStart"/>
      <w:r w:rsidRPr="00A96A48">
        <w:rPr>
          <w:rFonts w:ascii="Times New Roman" w:hAnsi="Times New Roman" w:cs="Times New Roman"/>
          <w:i/>
          <w:iCs/>
          <w:sz w:val="24"/>
          <w:szCs w:val="24"/>
          <w:shd w:val="clear" w:color="auto" w:fill="FFFFFF"/>
        </w:rPr>
        <w:t>rosenbergii</w:t>
      </w:r>
      <w:proofErr w:type="spellEnd"/>
      <w:r w:rsidRPr="00A96A48">
        <w:rPr>
          <w:rFonts w:ascii="Times New Roman" w:hAnsi="Times New Roman" w:cs="Times New Roman"/>
          <w:sz w:val="24"/>
          <w:szCs w:val="24"/>
          <w:shd w:val="clear" w:color="auto" w:fill="FFFFFF"/>
        </w:rPr>
        <w:t xml:space="preserve"> juveniles fed diets containing non-nutritive </w:t>
      </w:r>
      <w:r w:rsidRPr="00A96A48">
        <w:rPr>
          <w:rFonts w:ascii="Times New Roman" w:hAnsi="Times New Roman" w:cs="Times New Roman"/>
          <w:i/>
          <w:iCs/>
          <w:sz w:val="24"/>
          <w:szCs w:val="24"/>
          <w:shd w:val="clear" w:color="auto" w:fill="FFFFFF"/>
        </w:rPr>
        <w:t xml:space="preserve">Aloysia </w:t>
      </w:r>
      <w:proofErr w:type="spellStart"/>
      <w:r w:rsidRPr="00A96A48">
        <w:rPr>
          <w:rFonts w:ascii="Times New Roman" w:hAnsi="Times New Roman" w:cs="Times New Roman"/>
          <w:i/>
          <w:iCs/>
          <w:sz w:val="24"/>
          <w:szCs w:val="24"/>
          <w:shd w:val="clear" w:color="auto" w:fill="FFFFFF"/>
        </w:rPr>
        <w:t>triphylla</w:t>
      </w:r>
      <w:proofErr w:type="spellEnd"/>
      <w:r w:rsidRPr="00A96A48">
        <w:rPr>
          <w:rFonts w:ascii="Times New Roman" w:hAnsi="Times New Roman" w:cs="Times New Roman"/>
          <w:sz w:val="24"/>
          <w:szCs w:val="24"/>
          <w:shd w:val="clear" w:color="auto" w:fill="FFFFFF"/>
        </w:rPr>
        <w:t xml:space="preserve"> essential oil. Aquaculture International, 1-14.</w:t>
      </w:r>
    </w:p>
    <w:p w14:paraId="3049E6E6" w14:textId="77777777" w:rsidR="005C2C1D" w:rsidRDefault="005C2C1D" w:rsidP="005C2C1D">
      <w:pPr>
        <w:spacing w:after="0" w:line="240" w:lineRule="auto"/>
        <w:jc w:val="both"/>
        <w:rPr>
          <w:rFonts w:ascii="Times New Roman" w:hAnsi="Times New Roman" w:cs="Times New Roman"/>
          <w:sz w:val="24"/>
          <w:szCs w:val="24"/>
          <w:shd w:val="clear" w:color="auto" w:fill="FFFFFF"/>
        </w:rPr>
      </w:pPr>
    </w:p>
    <w:p w14:paraId="55AE00A5" w14:textId="27FAA610" w:rsidR="00912CD6" w:rsidRPr="0079760F" w:rsidRDefault="00912CD6" w:rsidP="00912CD6">
      <w:pPr>
        <w:adjustRightInd w:val="0"/>
        <w:spacing w:after="0" w:line="240" w:lineRule="auto"/>
        <w:jc w:val="both"/>
        <w:rPr>
          <w:rFonts w:ascii="Times New Roman" w:hAnsi="Times New Roman" w:cs="Times New Roman"/>
          <w:sz w:val="24"/>
          <w:szCs w:val="24"/>
          <w:lang w:val="en-US"/>
        </w:rPr>
      </w:pPr>
      <w:r w:rsidRPr="008279FA">
        <w:rPr>
          <w:rFonts w:ascii="Times New Roman" w:hAnsi="Times New Roman" w:cs="Times New Roman"/>
          <w:sz w:val="24"/>
          <w:szCs w:val="24"/>
          <w:shd w:val="clear" w:color="auto" w:fill="FFFFFF"/>
        </w:rPr>
        <w:t xml:space="preserve">Hassaan, M.S., El-Sayed, AMI, </w:t>
      </w:r>
      <w:proofErr w:type="spellStart"/>
      <w:r w:rsidRPr="008279FA">
        <w:rPr>
          <w:rFonts w:ascii="Times New Roman" w:hAnsi="Times New Roman" w:cs="Times New Roman"/>
          <w:sz w:val="24"/>
          <w:szCs w:val="24"/>
          <w:shd w:val="clear" w:color="auto" w:fill="FFFFFF"/>
        </w:rPr>
        <w:t>Mohammady</w:t>
      </w:r>
      <w:proofErr w:type="spellEnd"/>
      <w:r w:rsidRPr="008279FA">
        <w:rPr>
          <w:rFonts w:ascii="Times New Roman" w:hAnsi="Times New Roman" w:cs="Times New Roman"/>
          <w:sz w:val="24"/>
          <w:szCs w:val="24"/>
          <w:shd w:val="clear" w:color="auto" w:fill="FFFFFF"/>
        </w:rPr>
        <w:t xml:space="preserve">, EY, Zaki, M.A., </w:t>
      </w:r>
      <w:proofErr w:type="spellStart"/>
      <w:r w:rsidRPr="008279FA">
        <w:rPr>
          <w:rFonts w:ascii="Times New Roman" w:hAnsi="Times New Roman" w:cs="Times New Roman"/>
          <w:sz w:val="24"/>
          <w:szCs w:val="24"/>
          <w:shd w:val="clear" w:color="auto" w:fill="FFFFFF"/>
        </w:rPr>
        <w:t>Elkhyat</w:t>
      </w:r>
      <w:proofErr w:type="spellEnd"/>
      <w:r w:rsidRPr="008279FA">
        <w:rPr>
          <w:rFonts w:ascii="Times New Roman" w:hAnsi="Times New Roman" w:cs="Times New Roman"/>
          <w:sz w:val="24"/>
          <w:szCs w:val="24"/>
          <w:shd w:val="clear" w:color="auto" w:fill="FFFFFF"/>
        </w:rPr>
        <w:t xml:space="preserve">, M.M., </w:t>
      </w:r>
      <w:proofErr w:type="spellStart"/>
      <w:r w:rsidRPr="008279FA">
        <w:rPr>
          <w:rFonts w:ascii="Times New Roman" w:hAnsi="Times New Roman" w:cs="Times New Roman"/>
          <w:sz w:val="24"/>
          <w:szCs w:val="24"/>
          <w:shd w:val="clear" w:color="auto" w:fill="FFFFFF"/>
        </w:rPr>
        <w:t>Jarmołowicz</w:t>
      </w:r>
      <w:proofErr w:type="spellEnd"/>
      <w:r w:rsidRPr="008279FA">
        <w:rPr>
          <w:rFonts w:ascii="Times New Roman" w:hAnsi="Times New Roman" w:cs="Times New Roman"/>
          <w:sz w:val="24"/>
          <w:szCs w:val="24"/>
          <w:shd w:val="clear" w:color="auto" w:fill="FFFFFF"/>
        </w:rPr>
        <w:t xml:space="preserve">, S., &amp; El-Haroun, E.R. (2021). </w:t>
      </w:r>
      <w:proofErr w:type="spellStart"/>
      <w:r w:rsidRPr="008279FA">
        <w:rPr>
          <w:rFonts w:ascii="Times New Roman" w:hAnsi="Times New Roman" w:cs="Times New Roman"/>
          <w:sz w:val="24"/>
          <w:szCs w:val="24"/>
          <w:shd w:val="clear" w:color="auto" w:fill="FFFFFF"/>
        </w:rPr>
        <w:t>Eubiotic</w:t>
      </w:r>
      <w:proofErr w:type="spellEnd"/>
      <w:r w:rsidRPr="008279FA">
        <w:rPr>
          <w:rFonts w:ascii="Times New Roman" w:hAnsi="Times New Roman" w:cs="Times New Roman"/>
          <w:sz w:val="24"/>
          <w:szCs w:val="24"/>
          <w:shd w:val="clear" w:color="auto" w:fill="FFFFFF"/>
        </w:rPr>
        <w:t xml:space="preserve"> effect of a dietary potassium </w:t>
      </w:r>
      <w:proofErr w:type="spellStart"/>
      <w:r w:rsidRPr="008279FA">
        <w:rPr>
          <w:rFonts w:ascii="Times New Roman" w:hAnsi="Times New Roman" w:cs="Times New Roman"/>
          <w:sz w:val="24"/>
          <w:szCs w:val="24"/>
          <w:shd w:val="clear" w:color="auto" w:fill="FFFFFF"/>
        </w:rPr>
        <w:t>diformate</w:t>
      </w:r>
      <w:proofErr w:type="spellEnd"/>
      <w:r w:rsidRPr="008279FA">
        <w:rPr>
          <w:rFonts w:ascii="Times New Roman" w:hAnsi="Times New Roman" w:cs="Times New Roman"/>
          <w:sz w:val="24"/>
          <w:szCs w:val="24"/>
          <w:shd w:val="clear" w:color="auto" w:fill="FFFFFF"/>
        </w:rPr>
        <w:t xml:space="preserve"> (KDF) and probiotic (</w:t>
      </w:r>
      <w:r w:rsidRPr="008279FA">
        <w:rPr>
          <w:rFonts w:ascii="Times New Roman" w:hAnsi="Times New Roman" w:cs="Times New Roman"/>
          <w:i/>
          <w:iCs/>
          <w:sz w:val="24"/>
          <w:szCs w:val="24"/>
          <w:shd w:val="clear" w:color="auto" w:fill="FFFFFF"/>
        </w:rPr>
        <w:t>Lactobacillus acidophilus</w:t>
      </w:r>
      <w:r w:rsidRPr="008279FA">
        <w:rPr>
          <w:rFonts w:ascii="Times New Roman" w:hAnsi="Times New Roman" w:cs="Times New Roman"/>
          <w:sz w:val="24"/>
          <w:szCs w:val="24"/>
          <w:shd w:val="clear" w:color="auto" w:fill="FFFFFF"/>
        </w:rPr>
        <w:t xml:space="preserve">) on growth, </w:t>
      </w:r>
      <w:proofErr w:type="spellStart"/>
      <w:r w:rsidRPr="008279FA">
        <w:rPr>
          <w:rFonts w:ascii="Times New Roman" w:hAnsi="Times New Roman" w:cs="Times New Roman"/>
          <w:sz w:val="24"/>
          <w:szCs w:val="24"/>
          <w:shd w:val="clear" w:color="auto" w:fill="FFFFFF"/>
        </w:rPr>
        <w:t>hemato</w:t>
      </w:r>
      <w:proofErr w:type="spellEnd"/>
      <w:r w:rsidRPr="008279FA">
        <w:rPr>
          <w:rFonts w:ascii="Times New Roman" w:hAnsi="Times New Roman" w:cs="Times New Roman"/>
          <w:sz w:val="24"/>
          <w:szCs w:val="24"/>
          <w:shd w:val="clear" w:color="auto" w:fill="FFFFFF"/>
        </w:rPr>
        <w:t xml:space="preserve"> -biochemical indices, antioxidant status and intestinal functional topography of cultured Nile tilapia </w:t>
      </w:r>
      <w:r w:rsidRPr="008279FA">
        <w:rPr>
          <w:rFonts w:ascii="Times New Roman" w:hAnsi="Times New Roman" w:cs="Times New Roman"/>
          <w:i/>
          <w:iCs/>
          <w:sz w:val="24"/>
          <w:szCs w:val="24"/>
          <w:shd w:val="clear" w:color="auto" w:fill="FFFFFF"/>
        </w:rPr>
        <w:t xml:space="preserve">Oreochromis niloticus </w:t>
      </w:r>
      <w:r w:rsidRPr="008279FA">
        <w:rPr>
          <w:rFonts w:ascii="Times New Roman" w:hAnsi="Times New Roman" w:cs="Times New Roman"/>
          <w:sz w:val="24"/>
          <w:szCs w:val="24"/>
          <w:shd w:val="clear" w:color="auto" w:fill="FFFFFF"/>
        </w:rPr>
        <w:t xml:space="preserve">fed diet free fishmeal. Aquaculture, </w:t>
      </w:r>
      <w:r w:rsidRPr="008279FA">
        <w:rPr>
          <w:rFonts w:ascii="Times New Roman" w:hAnsi="Times New Roman" w:cs="Times New Roman"/>
          <w:i/>
          <w:iCs/>
          <w:sz w:val="24"/>
          <w:szCs w:val="24"/>
          <w:shd w:val="clear" w:color="auto" w:fill="FFFFFF"/>
        </w:rPr>
        <w:t>533</w:t>
      </w:r>
      <w:r w:rsidRPr="008279FA">
        <w:rPr>
          <w:rFonts w:ascii="Times New Roman" w:hAnsi="Times New Roman" w:cs="Times New Roman"/>
          <w:sz w:val="24"/>
          <w:szCs w:val="24"/>
          <w:shd w:val="clear" w:color="auto" w:fill="FFFFFF"/>
        </w:rPr>
        <w:t>, 736147.</w:t>
      </w:r>
    </w:p>
    <w:p w14:paraId="034D3824" w14:textId="77777777" w:rsidR="00CA5AD6" w:rsidRDefault="00CA5AD6" w:rsidP="00906651">
      <w:pPr>
        <w:jc w:val="both"/>
        <w:rPr>
          <w:rFonts w:ascii="Times New Roman" w:hAnsi="Times New Roman" w:cs="Times New Roman"/>
          <w:sz w:val="24"/>
          <w:szCs w:val="24"/>
          <w:lang w:val="en-US"/>
        </w:rPr>
      </w:pPr>
    </w:p>
    <w:p w14:paraId="54DD51E8" w14:textId="363957F0" w:rsidR="00882D97" w:rsidRDefault="00882D97" w:rsidP="00906651">
      <w:pPr>
        <w:jc w:val="both"/>
        <w:rPr>
          <w:rFonts w:ascii="Times New Roman" w:hAnsi="Times New Roman" w:cs="Times New Roman"/>
          <w:sz w:val="24"/>
          <w:szCs w:val="24"/>
          <w:lang w:val="en-US"/>
        </w:rPr>
      </w:pPr>
    </w:p>
    <w:sectPr w:rsidR="00882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CB06F2"/>
    <w:rsid w:val="00010356"/>
    <w:rsid w:val="00017147"/>
    <w:rsid w:val="000321C6"/>
    <w:rsid w:val="00040601"/>
    <w:rsid w:val="00094F74"/>
    <w:rsid w:val="000E2EE6"/>
    <w:rsid w:val="000F54CB"/>
    <w:rsid w:val="00173BCB"/>
    <w:rsid w:val="00175B2B"/>
    <w:rsid w:val="001A215D"/>
    <w:rsid w:val="00203799"/>
    <w:rsid w:val="00205DB3"/>
    <w:rsid w:val="00233A95"/>
    <w:rsid w:val="002408E0"/>
    <w:rsid w:val="0028121F"/>
    <w:rsid w:val="00282001"/>
    <w:rsid w:val="002F1283"/>
    <w:rsid w:val="00340280"/>
    <w:rsid w:val="0034357E"/>
    <w:rsid w:val="003763B7"/>
    <w:rsid w:val="003A2421"/>
    <w:rsid w:val="003E03EC"/>
    <w:rsid w:val="004150A1"/>
    <w:rsid w:val="004269B9"/>
    <w:rsid w:val="00432158"/>
    <w:rsid w:val="00432F2E"/>
    <w:rsid w:val="004A607B"/>
    <w:rsid w:val="004B67FD"/>
    <w:rsid w:val="004C2340"/>
    <w:rsid w:val="004E0E91"/>
    <w:rsid w:val="004E425C"/>
    <w:rsid w:val="0051265F"/>
    <w:rsid w:val="005154B5"/>
    <w:rsid w:val="00556B71"/>
    <w:rsid w:val="00560152"/>
    <w:rsid w:val="005709B5"/>
    <w:rsid w:val="005974A5"/>
    <w:rsid w:val="005C2C1D"/>
    <w:rsid w:val="00624E1D"/>
    <w:rsid w:val="00626C74"/>
    <w:rsid w:val="006516D4"/>
    <w:rsid w:val="00675C51"/>
    <w:rsid w:val="006875F2"/>
    <w:rsid w:val="006948CE"/>
    <w:rsid w:val="006D7DD6"/>
    <w:rsid w:val="007007E7"/>
    <w:rsid w:val="007355DE"/>
    <w:rsid w:val="00746233"/>
    <w:rsid w:val="0075521F"/>
    <w:rsid w:val="0076613A"/>
    <w:rsid w:val="007819CE"/>
    <w:rsid w:val="007936F5"/>
    <w:rsid w:val="007E0FB5"/>
    <w:rsid w:val="00845475"/>
    <w:rsid w:val="00847D6D"/>
    <w:rsid w:val="008533E3"/>
    <w:rsid w:val="00881327"/>
    <w:rsid w:val="00882D97"/>
    <w:rsid w:val="008833AC"/>
    <w:rsid w:val="008958BA"/>
    <w:rsid w:val="008B38BA"/>
    <w:rsid w:val="008B7ED9"/>
    <w:rsid w:val="00906651"/>
    <w:rsid w:val="00912CD6"/>
    <w:rsid w:val="00947524"/>
    <w:rsid w:val="00951C7E"/>
    <w:rsid w:val="009548DB"/>
    <w:rsid w:val="00A12C16"/>
    <w:rsid w:val="00A343BB"/>
    <w:rsid w:val="00A35061"/>
    <w:rsid w:val="00A40116"/>
    <w:rsid w:val="00A76593"/>
    <w:rsid w:val="00A83E18"/>
    <w:rsid w:val="00A96A48"/>
    <w:rsid w:val="00AE30BB"/>
    <w:rsid w:val="00B0353B"/>
    <w:rsid w:val="00B0498D"/>
    <w:rsid w:val="00B16F3B"/>
    <w:rsid w:val="00B45FE3"/>
    <w:rsid w:val="00B475F4"/>
    <w:rsid w:val="00C077F5"/>
    <w:rsid w:val="00C369CC"/>
    <w:rsid w:val="00C42E8A"/>
    <w:rsid w:val="00C54758"/>
    <w:rsid w:val="00C5675E"/>
    <w:rsid w:val="00C917F0"/>
    <w:rsid w:val="00CA5AD6"/>
    <w:rsid w:val="00CB06F2"/>
    <w:rsid w:val="00CC4D79"/>
    <w:rsid w:val="00CD6F05"/>
    <w:rsid w:val="00CF679B"/>
    <w:rsid w:val="00D344E5"/>
    <w:rsid w:val="00D453E1"/>
    <w:rsid w:val="00D96EBE"/>
    <w:rsid w:val="00DA0BAD"/>
    <w:rsid w:val="00DB5F3E"/>
    <w:rsid w:val="00DD05A8"/>
    <w:rsid w:val="00E33185"/>
    <w:rsid w:val="00E522AA"/>
    <w:rsid w:val="00E8494C"/>
    <w:rsid w:val="00E905B5"/>
    <w:rsid w:val="00E91AAA"/>
    <w:rsid w:val="00ED74D0"/>
    <w:rsid w:val="00F035FA"/>
    <w:rsid w:val="00FD4E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5EBED"/>
  <w15:chartTrackingRefBased/>
  <w15:docId w15:val="{568D23EC-9F46-4DCB-B3CD-9841CE65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B0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B0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B06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B06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B06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B06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06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06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06F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06F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B06F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B06F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B06F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B06F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B06F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06F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06F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06F2"/>
    <w:rPr>
      <w:rFonts w:eastAsiaTheme="majorEastAsia" w:cstheme="majorBidi"/>
      <w:color w:val="272727" w:themeColor="text1" w:themeTint="D8"/>
    </w:rPr>
  </w:style>
  <w:style w:type="paragraph" w:styleId="Ttulo">
    <w:name w:val="Title"/>
    <w:basedOn w:val="Normal"/>
    <w:next w:val="Normal"/>
    <w:link w:val="TtuloChar"/>
    <w:uiPriority w:val="10"/>
    <w:qFormat/>
    <w:rsid w:val="00CB0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06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06F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06F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06F2"/>
    <w:pPr>
      <w:spacing w:before="160"/>
      <w:jc w:val="center"/>
    </w:pPr>
    <w:rPr>
      <w:i/>
      <w:iCs/>
      <w:color w:val="404040" w:themeColor="text1" w:themeTint="BF"/>
    </w:rPr>
  </w:style>
  <w:style w:type="character" w:customStyle="1" w:styleId="CitaoChar">
    <w:name w:val="Citação Char"/>
    <w:basedOn w:val="Fontepargpadro"/>
    <w:link w:val="Citao"/>
    <w:uiPriority w:val="29"/>
    <w:rsid w:val="00CB06F2"/>
    <w:rPr>
      <w:i/>
      <w:iCs/>
      <w:color w:val="404040" w:themeColor="text1" w:themeTint="BF"/>
    </w:rPr>
  </w:style>
  <w:style w:type="paragraph" w:styleId="PargrafodaLista">
    <w:name w:val="List Paragraph"/>
    <w:basedOn w:val="Normal"/>
    <w:uiPriority w:val="34"/>
    <w:qFormat/>
    <w:rsid w:val="00CB06F2"/>
    <w:pPr>
      <w:ind w:left="720"/>
      <w:contextualSpacing/>
    </w:pPr>
  </w:style>
  <w:style w:type="character" w:styleId="nfaseIntensa">
    <w:name w:val="Intense Emphasis"/>
    <w:basedOn w:val="Fontepargpadro"/>
    <w:uiPriority w:val="21"/>
    <w:qFormat/>
    <w:rsid w:val="00CB06F2"/>
    <w:rPr>
      <w:i/>
      <w:iCs/>
      <w:color w:val="0F4761" w:themeColor="accent1" w:themeShade="BF"/>
    </w:rPr>
  </w:style>
  <w:style w:type="paragraph" w:styleId="CitaoIntensa">
    <w:name w:val="Intense Quote"/>
    <w:basedOn w:val="Normal"/>
    <w:next w:val="Normal"/>
    <w:link w:val="CitaoIntensaChar"/>
    <w:uiPriority w:val="30"/>
    <w:qFormat/>
    <w:rsid w:val="00CB0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B06F2"/>
    <w:rPr>
      <w:i/>
      <w:iCs/>
      <w:color w:val="0F4761" w:themeColor="accent1" w:themeShade="BF"/>
    </w:rPr>
  </w:style>
  <w:style w:type="character" w:styleId="RefernciaIntensa">
    <w:name w:val="Intense Reference"/>
    <w:basedOn w:val="Fontepargpadro"/>
    <w:uiPriority w:val="32"/>
    <w:qFormat/>
    <w:rsid w:val="00CB06F2"/>
    <w:rPr>
      <w:b/>
      <w:bCs/>
      <w:smallCaps/>
      <w:color w:val="0F4761" w:themeColor="accent1" w:themeShade="BF"/>
      <w:spacing w:val="5"/>
    </w:rPr>
  </w:style>
  <w:style w:type="character" w:styleId="Hyperlink">
    <w:name w:val="Hyperlink"/>
    <w:basedOn w:val="Fontepargpadro"/>
    <w:uiPriority w:val="99"/>
    <w:unhideWhenUsed/>
    <w:qFormat/>
    <w:rsid w:val="00675C51"/>
    <w:rPr>
      <w:color w:val="467886" w:themeColor="hyperlink"/>
      <w:u w:val="single"/>
    </w:rPr>
  </w:style>
  <w:style w:type="paragraph" w:customStyle="1" w:styleId="Standard">
    <w:name w:val="Standard"/>
    <w:qFormat/>
    <w:rsid w:val="00675C51"/>
    <w:pPr>
      <w:suppressAutoHyphens/>
      <w:autoSpaceDN w:val="0"/>
      <w:spacing w:after="0" w:line="240" w:lineRule="auto"/>
    </w:pPr>
    <w:rPr>
      <w:rFonts w:ascii="Times New Roman" w:eastAsia="Times New Roman" w:hAnsi="Times New Roman" w:cs="Times New Roman"/>
      <w:kern w:val="3"/>
      <w:sz w:val="24"/>
      <w:szCs w:val="24"/>
      <w:lang w:val="pt-BR" w:eastAsia="ar-SA"/>
      <w14:ligatures w14:val="none"/>
    </w:rPr>
  </w:style>
  <w:style w:type="character" w:styleId="Refdecomentrio">
    <w:name w:val="annotation reference"/>
    <w:basedOn w:val="Fontepargpadro"/>
    <w:uiPriority w:val="99"/>
    <w:semiHidden/>
    <w:unhideWhenUsed/>
    <w:rsid w:val="002408E0"/>
    <w:rPr>
      <w:sz w:val="16"/>
      <w:szCs w:val="16"/>
    </w:rPr>
  </w:style>
  <w:style w:type="paragraph" w:styleId="Textodecomentrio">
    <w:name w:val="annotation text"/>
    <w:basedOn w:val="Normal"/>
    <w:link w:val="TextodecomentrioChar"/>
    <w:uiPriority w:val="99"/>
    <w:unhideWhenUsed/>
    <w:rsid w:val="002408E0"/>
    <w:pPr>
      <w:spacing w:line="240" w:lineRule="auto"/>
    </w:pPr>
    <w:rPr>
      <w:sz w:val="20"/>
      <w:szCs w:val="20"/>
    </w:rPr>
  </w:style>
  <w:style w:type="character" w:customStyle="1" w:styleId="TextodecomentrioChar">
    <w:name w:val="Texto de comentário Char"/>
    <w:basedOn w:val="Fontepargpadro"/>
    <w:link w:val="Textodecomentrio"/>
    <w:uiPriority w:val="99"/>
    <w:rsid w:val="002408E0"/>
    <w:rPr>
      <w:sz w:val="20"/>
      <w:szCs w:val="20"/>
    </w:rPr>
  </w:style>
  <w:style w:type="paragraph" w:styleId="Assuntodocomentrio">
    <w:name w:val="annotation subject"/>
    <w:basedOn w:val="Textodecomentrio"/>
    <w:next w:val="Textodecomentrio"/>
    <w:link w:val="AssuntodocomentrioChar"/>
    <w:uiPriority w:val="99"/>
    <w:semiHidden/>
    <w:unhideWhenUsed/>
    <w:rsid w:val="002408E0"/>
    <w:rPr>
      <w:b/>
      <w:bCs/>
    </w:rPr>
  </w:style>
  <w:style w:type="character" w:customStyle="1" w:styleId="AssuntodocomentrioChar">
    <w:name w:val="Assunto do comentário Char"/>
    <w:basedOn w:val="TextodecomentrioChar"/>
    <w:link w:val="Assuntodocomentrio"/>
    <w:uiPriority w:val="99"/>
    <w:semiHidden/>
    <w:rsid w:val="002408E0"/>
    <w:rPr>
      <w:b/>
      <w:bCs/>
      <w:sz w:val="20"/>
      <w:szCs w:val="20"/>
    </w:rPr>
  </w:style>
  <w:style w:type="paragraph" w:customStyle="1" w:styleId="Textbodyindent">
    <w:name w:val="Text body indent"/>
    <w:basedOn w:val="Normal"/>
    <w:qFormat/>
    <w:rsid w:val="00912CD6"/>
    <w:pPr>
      <w:suppressAutoHyphens/>
      <w:autoSpaceDN w:val="0"/>
      <w:spacing w:after="0" w:line="240" w:lineRule="auto"/>
      <w:ind w:left="360"/>
      <w:jc w:val="both"/>
    </w:pPr>
    <w:rPr>
      <w:rFonts w:ascii="Times New Roman" w:eastAsia="Times New Roman" w:hAnsi="Times New Roman" w:cs="Times New Roman"/>
      <w:kern w:val="3"/>
      <w:sz w:val="24"/>
      <w:szCs w:val="24"/>
      <w:lang w:val="en" w:eastAsia="ar-SA"/>
      <w14:ligatures w14:val="none"/>
    </w:rPr>
  </w:style>
  <w:style w:type="paragraph" w:customStyle="1" w:styleId="Recuodecorpodetexto31">
    <w:name w:val="Recuo de corpo de texto 31"/>
    <w:basedOn w:val="Normal"/>
    <w:qFormat/>
    <w:rsid w:val="00912CD6"/>
    <w:pPr>
      <w:suppressAutoHyphens/>
      <w:autoSpaceDN w:val="0"/>
      <w:spacing w:after="0" w:line="360" w:lineRule="auto"/>
      <w:ind w:firstLine="709"/>
      <w:jc w:val="both"/>
    </w:pPr>
    <w:rPr>
      <w:rFonts w:ascii="Times New Roman" w:eastAsia="Times New Roman" w:hAnsi="Times New Roman" w:cs="Times New Roman"/>
      <w:kern w:val="3"/>
      <w:sz w:val="24"/>
      <w:szCs w:val="24"/>
      <w:lang w:val="en" w:eastAsia="ar-SA"/>
      <w14:ligatures w14:val="none"/>
    </w:rPr>
  </w:style>
  <w:style w:type="paragraph" w:customStyle="1" w:styleId="Corpodetexto21">
    <w:name w:val="Corpo de texto 21"/>
    <w:basedOn w:val="Normal"/>
    <w:qFormat/>
    <w:rsid w:val="00912CD6"/>
    <w:pPr>
      <w:suppressAutoHyphens/>
      <w:autoSpaceDN w:val="0"/>
      <w:spacing w:after="0" w:line="480" w:lineRule="auto"/>
      <w:jc w:val="both"/>
    </w:pPr>
    <w:rPr>
      <w:rFonts w:ascii="Times New Roman" w:eastAsia="Times New Roman" w:hAnsi="Times New Roman" w:cs="Times New Roman"/>
      <w:kern w:val="3"/>
      <w:szCs w:val="24"/>
      <w:lang w:val="en" w:eastAsia="ar-SA"/>
      <w14:ligatures w14:val="none"/>
    </w:rPr>
  </w:style>
  <w:style w:type="table" w:styleId="Tabelacomgrade">
    <w:name w:val="Table Grid"/>
    <w:basedOn w:val="Tabelanormal"/>
    <w:uiPriority w:val="39"/>
    <w:qFormat/>
    <w:rsid w:val="007007E7"/>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E33185"/>
    <w:rPr>
      <w:i/>
      <w:iCs/>
    </w:rPr>
  </w:style>
  <w:style w:type="paragraph" w:customStyle="1" w:styleId="EndNoteBibliographyTitle">
    <w:name w:val="EndNote Bibliography Title"/>
    <w:basedOn w:val="Normal"/>
    <w:link w:val="EndNoteBibliographyTitleChar"/>
    <w:rsid w:val="00CA5AD6"/>
    <w:pPr>
      <w:spacing w:after="0"/>
      <w:jc w:val="center"/>
    </w:pPr>
    <w:rPr>
      <w:rFonts w:ascii="Aptos" w:hAnsi="Aptos"/>
      <w:noProof/>
      <w:lang w:val="en-US"/>
    </w:rPr>
  </w:style>
  <w:style w:type="character" w:customStyle="1" w:styleId="EndNoteBibliographyTitleChar">
    <w:name w:val="EndNote Bibliography Title Char"/>
    <w:basedOn w:val="Fontepargpadro"/>
    <w:link w:val="EndNoteBibliographyTitle"/>
    <w:rsid w:val="00CA5AD6"/>
    <w:rPr>
      <w:rFonts w:ascii="Aptos" w:hAnsi="Aptos"/>
      <w:noProof/>
      <w:lang w:val="en-US"/>
    </w:rPr>
  </w:style>
  <w:style w:type="paragraph" w:customStyle="1" w:styleId="EndNoteBibliography">
    <w:name w:val="EndNote Bibliography"/>
    <w:basedOn w:val="Normal"/>
    <w:link w:val="EndNoteBibliographyChar"/>
    <w:rsid w:val="00CA5AD6"/>
    <w:pPr>
      <w:spacing w:line="240" w:lineRule="auto"/>
      <w:jc w:val="both"/>
    </w:pPr>
    <w:rPr>
      <w:rFonts w:ascii="Aptos" w:hAnsi="Aptos"/>
      <w:noProof/>
      <w:lang w:val="en-US"/>
    </w:rPr>
  </w:style>
  <w:style w:type="character" w:customStyle="1" w:styleId="EndNoteBibliographyChar">
    <w:name w:val="EndNote Bibliography Char"/>
    <w:basedOn w:val="Fontepargpadro"/>
    <w:link w:val="EndNoteBibliography"/>
    <w:rsid w:val="00CA5AD6"/>
    <w:rPr>
      <w:rFonts w:ascii="Aptos" w:hAnsi="Aptos"/>
      <w:noProof/>
      <w:lang w:val="en-US"/>
    </w:rPr>
  </w:style>
  <w:style w:type="paragraph" w:styleId="Reviso">
    <w:name w:val="Revision"/>
    <w:hidden/>
    <w:uiPriority w:val="99"/>
    <w:semiHidden/>
    <w:rsid w:val="00881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39150">
      <w:bodyDiv w:val="1"/>
      <w:marLeft w:val="0"/>
      <w:marRight w:val="0"/>
      <w:marTop w:val="0"/>
      <w:marBottom w:val="0"/>
      <w:divBdr>
        <w:top w:val="none" w:sz="0" w:space="0" w:color="auto"/>
        <w:left w:val="none" w:sz="0" w:space="0" w:color="auto"/>
        <w:bottom w:val="none" w:sz="0" w:space="0" w:color="auto"/>
        <w:right w:val="none" w:sz="0" w:space="0" w:color="auto"/>
      </w:divBdr>
    </w:div>
    <w:div w:id="12617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5736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CSV</dc:creator>
  <cp:keywords/>
  <dc:description/>
  <cp:lastModifiedBy>Rosane Lopes</cp:lastModifiedBy>
  <cp:revision>2</cp:revision>
  <dcterms:created xsi:type="dcterms:W3CDTF">2025-01-03T00:19:00Z</dcterms:created>
  <dcterms:modified xsi:type="dcterms:W3CDTF">2025-01-03T00:19:00Z</dcterms:modified>
</cp:coreProperties>
</file>