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AE2EB" w14:textId="1986DCF5" w:rsidR="00BA2C04" w:rsidRDefault="00BA2C04">
      <w:pPr>
        <w:rPr>
          <w:b/>
          <w:bCs/>
        </w:rPr>
      </w:pPr>
      <w:r>
        <w:rPr>
          <w:b/>
          <w:bCs/>
        </w:rPr>
        <w:t>Application</w:t>
      </w:r>
    </w:p>
    <w:p w14:paraId="1CAD5ECA" w14:textId="61666A2C" w:rsidR="00A40A27" w:rsidRPr="00A40A27" w:rsidRDefault="00A40A27">
      <w:r>
        <w:t xml:space="preserve">Artificial intelligence </w:t>
      </w:r>
      <w:r w:rsidR="00D805A7">
        <w:t xml:space="preserve">with cameras and wearables </w:t>
      </w:r>
      <w:r>
        <w:t xml:space="preserve">has unlocked numerous applications in </w:t>
      </w:r>
      <w:r w:rsidR="00B75DC5">
        <w:t>P</w:t>
      </w:r>
      <w:r>
        <w:t xml:space="preserve">recision </w:t>
      </w:r>
      <w:r w:rsidR="00B75DC5">
        <w:t>L</w:t>
      </w:r>
      <w:r>
        <w:t xml:space="preserve">ivestock </w:t>
      </w:r>
      <w:r w:rsidR="00B75DC5">
        <w:t>F</w:t>
      </w:r>
      <w:r>
        <w:t>arming</w:t>
      </w:r>
      <w:r w:rsidR="00B75DC5">
        <w:t xml:space="preserve"> (PLF)</w:t>
      </w:r>
      <w:r>
        <w:t xml:space="preserve">, facilitating </w:t>
      </w:r>
      <w:r w:rsidR="00D805A7">
        <w:t>farmers in</w:t>
      </w:r>
      <w:r>
        <w:t xml:space="preserve"> timely management of production, health and welfare.</w:t>
      </w:r>
      <w:r w:rsidR="00D805A7">
        <w:t xml:space="preserve"> Here we demonstrate its expansion to extensive longitudinal coverage of a whole dairy herd to underpin next-generation research in dairy welfare and sustainability.</w:t>
      </w:r>
    </w:p>
    <w:p w14:paraId="112BDDB6" w14:textId="77777777" w:rsidR="00BA2C04" w:rsidRDefault="00BA2C04">
      <w:pPr>
        <w:rPr>
          <w:b/>
          <w:bCs/>
        </w:rPr>
      </w:pPr>
    </w:p>
    <w:p w14:paraId="2AD09505" w14:textId="053A1AE0" w:rsidR="00BA2C04" w:rsidRDefault="00BA2C04">
      <w:pPr>
        <w:rPr>
          <w:b/>
          <w:bCs/>
        </w:rPr>
      </w:pPr>
      <w:r>
        <w:rPr>
          <w:b/>
          <w:bCs/>
        </w:rPr>
        <w:t>Introduction</w:t>
      </w:r>
    </w:p>
    <w:p w14:paraId="03D41356" w14:textId="74F74B73" w:rsidR="00A40A27" w:rsidRPr="00A40A27" w:rsidRDefault="00A40A27" w:rsidP="509C01DC">
      <w:r>
        <w:t xml:space="preserve">The John Oldacre Centre for Diary Welfare and Sustainability (JOC) at Bristol Veterinary School </w:t>
      </w:r>
      <w:r w:rsidR="00D805A7">
        <w:t xml:space="preserve">has been </w:t>
      </w:r>
      <w:r>
        <w:t xml:space="preserve">built on top of our established </w:t>
      </w:r>
      <w:r w:rsidR="4FAB9C17">
        <w:t>200</w:t>
      </w:r>
      <w:r>
        <w:t xml:space="preserve">-cow commercial dairy farm where cows are </w:t>
      </w:r>
      <w:r w:rsidR="009C4CB9">
        <w:t xml:space="preserve">milked in a herringbone parlour and </w:t>
      </w:r>
      <w:r>
        <w:t xml:space="preserve">housed all year round in a free stall system typical of UK dairy farms. </w:t>
      </w:r>
      <w:proofErr w:type="gramStart"/>
      <w:r>
        <w:t>Equally-sized</w:t>
      </w:r>
      <w:proofErr w:type="gramEnd"/>
      <w:r>
        <w:t xml:space="preserve"> groups (</w:t>
      </w:r>
      <w:r w:rsidR="00D805A7">
        <w:t>by age</w:t>
      </w:r>
      <w:r>
        <w:t xml:space="preserve">) are separated within the single barn, </w:t>
      </w:r>
      <w:r w:rsidR="00D805A7">
        <w:t>giving us the opportunity to achieve</w:t>
      </w:r>
      <w:r>
        <w:t xml:space="preserve"> continuous video monitoring of all cows.</w:t>
      </w:r>
      <w:r w:rsidR="00B75DC5">
        <w:t xml:space="preserve"> Current PLF research and commercial systems focus on using one or a small number of cameras to directly detect the physical manifestations of later stage clinical disease, such as gait abnormalities characteristic of lameness. Conversely, spotting the early, subclinical stages of disease is essential for successful treatment, </w:t>
      </w:r>
      <w:r w:rsidR="00FE0EDB">
        <w:t>maintenance of</w:t>
      </w:r>
      <w:r w:rsidR="00B75DC5">
        <w:t xml:space="preserve"> high welfare standards and sustainable intensification</w:t>
      </w:r>
      <w:r w:rsidR="00CD2952">
        <w:t xml:space="preserve"> [1]</w:t>
      </w:r>
      <w:r w:rsidR="00B75DC5">
        <w:t xml:space="preserve">. </w:t>
      </w:r>
      <w:r w:rsidR="009C4CB9">
        <w:t>F</w:t>
      </w:r>
      <w:r w:rsidR="00B75DC5">
        <w:t xml:space="preserve">or research purposes, </w:t>
      </w:r>
      <w:r w:rsidR="009C4CB9">
        <w:t xml:space="preserve">therefore, </w:t>
      </w:r>
      <w:r w:rsidR="00B75DC5">
        <w:t xml:space="preserve">dynamic changes in activity, behaviour and social interactions are of fundamental importance, </w:t>
      </w:r>
      <w:r w:rsidR="00751BB9">
        <w:t>i</w:t>
      </w:r>
      <w:r w:rsidR="00B75DC5">
        <w:t xml:space="preserve">n terms of </w:t>
      </w:r>
      <w:r w:rsidR="008446B3">
        <w:t>their</w:t>
      </w:r>
      <w:r w:rsidR="00B75DC5">
        <w:t xml:space="preserve"> link</w:t>
      </w:r>
      <w:r w:rsidR="008446B3">
        <w:t>s</w:t>
      </w:r>
      <w:r w:rsidR="00B75DC5">
        <w:t xml:space="preserve"> to subclinical disease</w:t>
      </w:r>
      <w:r w:rsidR="008446B3">
        <w:t xml:space="preserve"> and</w:t>
      </w:r>
      <w:r w:rsidR="00B75DC5">
        <w:t xml:space="preserve"> </w:t>
      </w:r>
      <w:r w:rsidR="00751BB9">
        <w:t xml:space="preserve">interplay with </w:t>
      </w:r>
      <w:r w:rsidR="008446B3">
        <w:t>management practice</w:t>
      </w:r>
      <w:r w:rsidR="00751BB9">
        <w:t>,</w:t>
      </w:r>
      <w:r w:rsidR="008446B3">
        <w:t xml:space="preserve"> breeding</w:t>
      </w:r>
      <w:r w:rsidR="009C4CB9">
        <w:t xml:space="preserve">, </w:t>
      </w:r>
      <w:r w:rsidR="00751BB9">
        <w:t>social hierarchy</w:t>
      </w:r>
      <w:r w:rsidR="009C4CB9">
        <w:t xml:space="preserve"> and emissions</w:t>
      </w:r>
      <w:r w:rsidR="008446B3">
        <w:t>. Machine vision has the promise to characterise behaviour far more deeply than wearables or indoor positioning systems</w:t>
      </w:r>
      <w:r w:rsidR="00751BB9">
        <w:t xml:space="preserve"> </w:t>
      </w:r>
      <w:r w:rsidR="009C4CB9">
        <w:t>can</w:t>
      </w:r>
      <w:r w:rsidR="00FE0EDB">
        <w:t>,</w:t>
      </w:r>
      <w:r w:rsidR="009C4CB9">
        <w:t xml:space="preserve"> but</w:t>
      </w:r>
      <w:r w:rsidR="008446B3">
        <w:t xml:space="preserve"> requires several challenges to be overcome including</w:t>
      </w:r>
      <w:r w:rsidR="00751BB9">
        <w:t>:</w:t>
      </w:r>
      <w:r w:rsidR="008446B3">
        <w:t xml:space="preserve"> the reliable detection of each cow in crowded groups</w:t>
      </w:r>
      <w:r w:rsidR="00751BB9">
        <w:t>;</w:t>
      </w:r>
      <w:r w:rsidR="008446B3">
        <w:t xml:space="preserve"> the identification of each individual over long periods</w:t>
      </w:r>
      <w:r w:rsidR="003D5157">
        <w:t xml:space="preserve"> including the re-identification of </w:t>
      </w:r>
      <w:r w:rsidR="41262B5B" w:rsidRPr="25FA912C">
        <w:rPr>
          <w:rFonts w:ascii="Aptos" w:eastAsia="Aptos" w:hAnsi="Aptos" w:cs="Aptos"/>
        </w:rPr>
        <w:t xml:space="preserve">the same cow </w:t>
      </w:r>
      <w:r w:rsidR="003D5157">
        <w:rPr>
          <w:rFonts w:ascii="Aptos" w:eastAsia="Aptos" w:hAnsi="Aptos" w:cs="Aptos"/>
        </w:rPr>
        <w:t>between cameras</w:t>
      </w:r>
      <w:r w:rsidR="41262B5B" w:rsidRPr="25FA912C">
        <w:rPr>
          <w:rFonts w:ascii="Aptos" w:eastAsia="Aptos" w:hAnsi="Aptos" w:cs="Aptos"/>
        </w:rPr>
        <w:t>;</w:t>
      </w:r>
      <w:r w:rsidR="008446B3">
        <w:t xml:space="preserve"> the</w:t>
      </w:r>
      <w:r w:rsidR="67732EF7">
        <w:t xml:space="preserve"> accurate</w:t>
      </w:r>
      <w:r w:rsidR="008446B3">
        <w:t xml:space="preserve"> </w:t>
      </w:r>
      <w:r w:rsidR="5BC0A0E6">
        <w:t xml:space="preserve">identification </w:t>
      </w:r>
      <w:r w:rsidR="5D9DA67B">
        <w:t xml:space="preserve">of behaviour patterns </w:t>
      </w:r>
      <w:r w:rsidR="246CD579">
        <w:t xml:space="preserve">and the associated </w:t>
      </w:r>
      <w:r w:rsidR="008446B3">
        <w:t>huge expert annotation burden needed to train fine-grained behavioural classifiers</w:t>
      </w:r>
      <w:r w:rsidR="00751BB9">
        <w:t>;</w:t>
      </w:r>
      <w:r w:rsidR="008446B3">
        <w:t xml:space="preserve"> and maint</w:t>
      </w:r>
      <w:r w:rsidR="00751BB9">
        <w:t>enance of</w:t>
      </w:r>
      <w:r w:rsidR="008446B3">
        <w:t xml:space="preserve"> reliable performance in </w:t>
      </w:r>
      <w:r w:rsidR="00751BB9">
        <w:t>diverse</w:t>
      </w:r>
      <w:r w:rsidR="008446B3">
        <w:t xml:space="preserve"> lighting</w:t>
      </w:r>
      <w:r w:rsidR="00751BB9">
        <w:t xml:space="preserve"> and climatic</w:t>
      </w:r>
      <w:r w:rsidR="008446B3">
        <w:t xml:space="preserve"> conditions.   </w:t>
      </w:r>
    </w:p>
    <w:p w14:paraId="3FB0B1AF" w14:textId="77777777" w:rsidR="00BA2C04" w:rsidRDefault="00BA2C04">
      <w:pPr>
        <w:rPr>
          <w:b/>
          <w:bCs/>
        </w:rPr>
      </w:pPr>
    </w:p>
    <w:p w14:paraId="0F5C6506" w14:textId="669C4F4D" w:rsidR="001F4F9B" w:rsidRDefault="00BA2C04">
      <w:pPr>
        <w:rPr>
          <w:b/>
          <w:bCs/>
        </w:rPr>
      </w:pPr>
      <w:r>
        <w:rPr>
          <w:b/>
          <w:bCs/>
        </w:rPr>
        <w:t>Material and methods</w:t>
      </w:r>
    </w:p>
    <w:p w14:paraId="1163FBF9" w14:textId="0860D433" w:rsidR="001F4F9B" w:rsidRDefault="001F4F9B">
      <w:r>
        <w:t>We have installed a total of 5</w:t>
      </w:r>
      <w:r w:rsidR="00126301">
        <w:t>8</w:t>
      </w:r>
      <w:r>
        <w:t xml:space="preserve"> CCTV cameras with </w:t>
      </w:r>
      <w:r w:rsidR="00B345C1">
        <w:t>night vision</w:t>
      </w:r>
      <w:r>
        <w:t xml:space="preserve"> and have optimised the dynamic range a</w:t>
      </w:r>
      <w:r w:rsidR="003D5157">
        <w:t>n</w:t>
      </w:r>
      <w:r>
        <w:t xml:space="preserve">d shutter speed dependent on </w:t>
      </w:r>
      <w:r w:rsidR="00F06EF4">
        <w:t>their</w:t>
      </w:r>
      <w:r>
        <w:t xml:space="preserve"> location</w:t>
      </w:r>
      <w:r w:rsidR="00F06EF4">
        <w:t>s</w:t>
      </w:r>
      <w:r>
        <w:t>.</w:t>
      </w:r>
    </w:p>
    <w:p w14:paraId="7CC92539" w14:textId="77777777" w:rsidR="00027FC6" w:rsidRDefault="00027FC6"/>
    <w:p w14:paraId="4BEB02BB" w14:textId="3B6DF440" w:rsidR="001F4F9B" w:rsidRDefault="00B345C1" w:rsidP="001F4F9B">
      <w:pPr>
        <w:pStyle w:val="ListParagraph"/>
        <w:numPr>
          <w:ilvl w:val="0"/>
          <w:numId w:val="1"/>
        </w:numPr>
      </w:pPr>
      <w:r>
        <w:t>6 wide-angle (2.4mm) 5MP ceiling-mounted cameras cover our transition pen, which provides a self-contained pilot study area with feeding, water and loafing.</w:t>
      </w:r>
    </w:p>
    <w:p w14:paraId="26B5A4B7" w14:textId="5F6ED7BA" w:rsidR="00B345C1" w:rsidRDefault="00B345C1" w:rsidP="001F4F9B">
      <w:pPr>
        <w:pStyle w:val="ListParagraph"/>
        <w:numPr>
          <w:ilvl w:val="0"/>
          <w:numId w:val="1"/>
        </w:numPr>
      </w:pPr>
      <w:r>
        <w:t>6 further 2.</w:t>
      </w:r>
      <w:r w:rsidR="00126301">
        <w:t>4</w:t>
      </w:r>
      <w:r>
        <w:t>mm cameras cover cubicles in the main barn.</w:t>
      </w:r>
    </w:p>
    <w:p w14:paraId="0A5BBD7F" w14:textId="7CB7E526" w:rsidR="00B345C1" w:rsidRDefault="00B345C1" w:rsidP="001F4F9B">
      <w:pPr>
        <w:pStyle w:val="ListParagraph"/>
        <w:numPr>
          <w:ilvl w:val="0"/>
          <w:numId w:val="1"/>
        </w:numPr>
      </w:pPr>
      <w:r>
        <w:t xml:space="preserve">20 6MP fisheye cameras cover the remainder of the cubicles in the barn extension, needed as the ceiling </w:t>
      </w:r>
      <w:r w:rsidR="1E8A6DDF">
        <w:t>is</w:t>
      </w:r>
      <w:r>
        <w:t xml:space="preserve"> lower.</w:t>
      </w:r>
    </w:p>
    <w:p w14:paraId="1F17C2E1" w14:textId="77777777" w:rsidR="00B345C1" w:rsidRDefault="00B345C1" w:rsidP="001F4F9B">
      <w:pPr>
        <w:pStyle w:val="ListParagraph"/>
        <w:numPr>
          <w:ilvl w:val="0"/>
          <w:numId w:val="1"/>
        </w:numPr>
      </w:pPr>
      <w:r>
        <w:t>14 4MP cameras with 2.8mm lens cover the length of the feed face, angled to give a clear view of feeding behaviour.</w:t>
      </w:r>
    </w:p>
    <w:p w14:paraId="4E069FB8" w14:textId="49B06C4B" w:rsidR="00126301" w:rsidRDefault="385CECF5" w:rsidP="001F4F9B">
      <w:pPr>
        <w:pStyle w:val="ListParagraph"/>
        <w:numPr>
          <w:ilvl w:val="0"/>
          <w:numId w:val="1"/>
        </w:numPr>
      </w:pPr>
      <w:r>
        <w:t>5</w:t>
      </w:r>
      <w:r w:rsidR="00B345C1">
        <w:t xml:space="preserve"> ceiling mounted </w:t>
      </w:r>
      <w:r w:rsidR="001A3B38">
        <w:t xml:space="preserve">2.4mm </w:t>
      </w:r>
      <w:r w:rsidR="00126301">
        <w:t>cameras</w:t>
      </w:r>
      <w:r w:rsidR="001A3B38">
        <w:t xml:space="preserve"> </w:t>
      </w:r>
      <w:r w:rsidR="45EA9C71">
        <w:t>monitor</w:t>
      </w:r>
      <w:r w:rsidR="00126301">
        <w:t xml:space="preserve"> the cattle in the collecting yard</w:t>
      </w:r>
      <w:r w:rsidR="3D5B708E">
        <w:t xml:space="preserve"> before milking and a further </w:t>
      </w:r>
      <w:r w:rsidR="00F06EF4">
        <w:t>4 track</w:t>
      </w:r>
      <w:r w:rsidR="00126301">
        <w:t xml:space="preserve"> the</w:t>
      </w:r>
      <w:r w:rsidR="19F80C6C">
        <w:t>m through the</w:t>
      </w:r>
      <w:r w:rsidR="00126301">
        <w:t xml:space="preserve"> race after milking. </w:t>
      </w:r>
    </w:p>
    <w:p w14:paraId="546EA799" w14:textId="10375B2E" w:rsidR="00027FC6" w:rsidRDefault="00126301" w:rsidP="001F4F9B">
      <w:pPr>
        <w:pStyle w:val="ListParagraph"/>
        <w:numPr>
          <w:ilvl w:val="0"/>
          <w:numId w:val="1"/>
        </w:numPr>
      </w:pPr>
      <w:r>
        <w:t>2 cameras are setup on the race optimised for manual body condition and mobility scoring</w:t>
      </w:r>
      <w:r w:rsidR="00027FC6">
        <w:t>.</w:t>
      </w:r>
    </w:p>
    <w:p w14:paraId="5CF79DB7" w14:textId="77777777" w:rsidR="00027FC6" w:rsidRDefault="00027FC6" w:rsidP="00027FC6">
      <w:pPr>
        <w:ind w:left="360"/>
      </w:pPr>
    </w:p>
    <w:p w14:paraId="2F8A43F8" w14:textId="2B7DFF22" w:rsidR="00B345C1" w:rsidRDefault="00027FC6" w:rsidP="00027FC6">
      <w:r>
        <w:lastRenderedPageBreak/>
        <w:t>A final camera</w:t>
      </w:r>
      <w:r w:rsidR="00126301">
        <w:t xml:space="preserve"> uses Optical Character Recognition to read the output of the ear tag reader gate. </w:t>
      </w:r>
      <w:r>
        <w:t xml:space="preserve">This enables us to link the tracked </w:t>
      </w:r>
      <w:r w:rsidR="0BFBAB1B">
        <w:t>movement</w:t>
      </w:r>
      <w:r>
        <w:t xml:space="preserve"> data for each cow back to its veterinary and production records.</w:t>
      </w:r>
      <w:r w:rsidR="00B345C1">
        <w:t xml:space="preserve"> </w:t>
      </w:r>
    </w:p>
    <w:p w14:paraId="30DD8E65" w14:textId="77777777" w:rsidR="00027FC6" w:rsidRPr="001F4F9B" w:rsidRDefault="00027FC6" w:rsidP="00027FC6">
      <w:pPr>
        <w:pStyle w:val="ListParagraph"/>
      </w:pPr>
    </w:p>
    <w:p w14:paraId="2EA2642A" w14:textId="5763026B" w:rsidR="00126301" w:rsidRDefault="001A3B38">
      <w:r>
        <w:t>The data collection platform</w:t>
      </w:r>
      <w:r w:rsidR="00027FC6">
        <w:t xml:space="preserve"> architecture</w:t>
      </w:r>
      <w:r>
        <w:t xml:space="preserve"> was designed to address the concerns of a privacy impact assessment as well as ensure data security. </w:t>
      </w:r>
      <w:r w:rsidR="00126301">
        <w:t xml:space="preserve">Each camera records motion-triggered video to its internal 256Gb encrypted SD card and is connected through a private network to a gateway server. Here, we have developed a load-balancing script to pull the </w:t>
      </w:r>
      <w:r>
        <w:t xml:space="preserve">encrypted </w:t>
      </w:r>
      <w:r w:rsidR="00126301">
        <w:t xml:space="preserve">video data from each camera </w:t>
      </w:r>
      <w:r>
        <w:t xml:space="preserve">through the server </w:t>
      </w:r>
      <w:r w:rsidR="00126301">
        <w:t xml:space="preserve">to a small cluster of workstations each containing 4 Nvidia RTX GPUs. </w:t>
      </w:r>
      <w:r>
        <w:t>The workstations run our cow tracking AI</w:t>
      </w:r>
      <w:r w:rsidR="00CD2952">
        <w:t xml:space="preserve"> [2</w:t>
      </w:r>
      <w:r w:rsidR="00E95BEF">
        <w:t>-4</w:t>
      </w:r>
      <w:r w:rsidR="00CD2952">
        <w:t>]</w:t>
      </w:r>
      <w:r>
        <w:t xml:space="preserve">, extracting only the motion of the cows themselves for archival and subsequent analytics.   </w:t>
      </w:r>
      <w:r w:rsidR="00126301">
        <w:t xml:space="preserve">   </w:t>
      </w:r>
    </w:p>
    <w:p w14:paraId="22C37400" w14:textId="77777777" w:rsidR="00BA2C04" w:rsidRDefault="00BA2C04">
      <w:pPr>
        <w:rPr>
          <w:b/>
          <w:bCs/>
        </w:rPr>
      </w:pPr>
    </w:p>
    <w:p w14:paraId="77FA7760" w14:textId="0F93119E" w:rsidR="00BA2C04" w:rsidRDefault="00BA2C04">
      <w:pPr>
        <w:rPr>
          <w:b/>
          <w:bCs/>
        </w:rPr>
      </w:pPr>
      <w:r>
        <w:rPr>
          <w:b/>
          <w:bCs/>
        </w:rPr>
        <w:t>Results</w:t>
      </w:r>
    </w:p>
    <w:p w14:paraId="0AEC1BB6" w14:textId="6987D982" w:rsidR="00027FC6" w:rsidRPr="00027FC6" w:rsidRDefault="00027FC6">
      <w:r>
        <w:t xml:space="preserve">Our published </w:t>
      </w:r>
      <w:r w:rsidR="00E95BEF">
        <w:t xml:space="preserve">cow tracking methodology relies on a continual reidentification approach, thus avoiding the classical tracking issues of objects losing their identifiers over long periods, particularly when moving between cameras. In addition, we spearheaded </w:t>
      </w:r>
      <w:r w:rsidR="00FE0EDB">
        <w:t>the</w:t>
      </w:r>
      <w:r w:rsidR="00E95BEF">
        <w:t xml:space="preserve"> deep metric learning paradigm for </w:t>
      </w:r>
      <w:r w:rsidR="00FE0EDB">
        <w:t>cattle re-</w:t>
      </w:r>
      <w:r w:rsidR="00E95BEF">
        <w:t xml:space="preserve">identification that learns to differentiate between coat patterns generically rather than specifically differentiating between the cows in </w:t>
      </w:r>
      <w:r w:rsidR="00FE0EDB">
        <w:t>a</w:t>
      </w:r>
      <w:r w:rsidR="00E95BEF">
        <w:t xml:space="preserve"> training dataset</w:t>
      </w:r>
      <w:r w:rsidR="00FE0EDB">
        <w:t>. T</w:t>
      </w:r>
      <w:r w:rsidR="00E95BEF">
        <w:t xml:space="preserve">he system does not </w:t>
      </w:r>
      <w:r w:rsidR="00FE0EDB">
        <w:t xml:space="preserve">therefore </w:t>
      </w:r>
      <w:r w:rsidR="00E95BEF">
        <w:t>need to be retrained when new cows transition into the herd [</w:t>
      </w:r>
      <w:r w:rsidR="00F06EF4">
        <w:t>2</w:t>
      </w:r>
      <w:r w:rsidR="00E95BEF">
        <w:t>] and can also be trained on a new herd with little human involvement [</w:t>
      </w:r>
      <w:r w:rsidR="00F06EF4">
        <w:t>3</w:t>
      </w:r>
      <w:r w:rsidR="00E95BEF">
        <w:t>]. Single frame accuracy is</w:t>
      </w:r>
      <w:r w:rsidR="00FE0EDB">
        <w:t xml:space="preserve"> now</w:t>
      </w:r>
      <w:r w:rsidR="00E95BEF">
        <w:t xml:space="preserve"> 99</w:t>
      </w:r>
      <w:r w:rsidR="000F46C3">
        <w:t>.9</w:t>
      </w:r>
      <w:r w:rsidR="29E05895">
        <w:t>1</w:t>
      </w:r>
      <w:r w:rsidR="00E95BEF">
        <w:t xml:space="preserve">% [4], which leads to very few errors </w:t>
      </w:r>
      <w:r w:rsidR="000F46C3">
        <w:t>when results are integrated across</w:t>
      </w:r>
      <w:r w:rsidR="00E95BEF">
        <w:t xml:space="preserve"> video sequences, although more research is needed to determine the limits of the approach (e.g. when crowding occurs in the collection yard</w:t>
      </w:r>
      <w:r w:rsidR="00D32A78">
        <w:t>, infrared night-time tracking</w:t>
      </w:r>
      <w:r w:rsidR="00E95BEF">
        <w:t>).</w:t>
      </w:r>
    </w:p>
    <w:p w14:paraId="5D1D3FDA" w14:textId="77777777" w:rsidR="00BA2C04" w:rsidRDefault="00BA2C04">
      <w:pPr>
        <w:rPr>
          <w:b/>
          <w:bCs/>
        </w:rPr>
      </w:pPr>
    </w:p>
    <w:p w14:paraId="74164D2D" w14:textId="0ABD9E18" w:rsidR="00BA2C04" w:rsidRDefault="00BA2C04">
      <w:pPr>
        <w:rPr>
          <w:b/>
          <w:bCs/>
        </w:rPr>
      </w:pPr>
      <w:r>
        <w:rPr>
          <w:b/>
          <w:bCs/>
        </w:rPr>
        <w:t>Conclusion</w:t>
      </w:r>
    </w:p>
    <w:p w14:paraId="6922CD8A" w14:textId="7B4A14E3" w:rsidR="000F46C3" w:rsidRDefault="000F46C3">
      <w:r>
        <w:t xml:space="preserve">We have built a new research platform to link health, welfare and sustainability parameters to detailed longitudinally observation of a whole dairy cattle herd using an automated machine vision approach. </w:t>
      </w:r>
      <w:r w:rsidR="00FE0EDB">
        <w:t xml:space="preserve">Building on this, </w:t>
      </w:r>
      <w:r>
        <w:t xml:space="preserve">we are </w:t>
      </w:r>
      <w:r w:rsidR="00FE0EDB">
        <w:t>focussing on two aspects</w:t>
      </w:r>
      <w:r>
        <w:t xml:space="preserve"> concurrently:</w:t>
      </w:r>
    </w:p>
    <w:p w14:paraId="76D76491" w14:textId="77777777" w:rsidR="000F46C3" w:rsidRDefault="000F46C3"/>
    <w:p w14:paraId="5E7FF9D8" w14:textId="0F50EF2F" w:rsidR="000F46C3" w:rsidRDefault="00D32A78" w:rsidP="000F46C3">
      <w:pPr>
        <w:pStyle w:val="ListParagraph"/>
        <w:numPr>
          <w:ilvl w:val="0"/>
          <w:numId w:val="2"/>
        </w:numPr>
      </w:pPr>
      <w:r>
        <w:t xml:space="preserve">Implementation of a </w:t>
      </w:r>
      <w:r w:rsidR="09FC13DC">
        <w:t>20</w:t>
      </w:r>
      <w:r>
        <w:t>-week intensive data collection period across the camera network and including fortnightly mobility scoring, body condition scoring,</w:t>
      </w:r>
      <w:r w:rsidR="00F06EF4">
        <w:t xml:space="preserve"> and</w:t>
      </w:r>
      <w:r>
        <w:t xml:space="preserve"> </w:t>
      </w:r>
      <w:r w:rsidR="00FE0EDB">
        <w:t xml:space="preserve">saliva and </w:t>
      </w:r>
      <w:r>
        <w:t>milk sampling (</w:t>
      </w:r>
      <w:r w:rsidR="280E43F4">
        <w:t xml:space="preserve">for salivary serum amyloid A and </w:t>
      </w:r>
      <w:r>
        <w:t xml:space="preserve">somatic cell counts as a </w:t>
      </w:r>
      <w:proofErr w:type="gramStart"/>
      <w:r>
        <w:t>marker</w:t>
      </w:r>
      <w:r w:rsidR="3C627321">
        <w:t>s</w:t>
      </w:r>
      <w:proofErr w:type="gramEnd"/>
      <w:r>
        <w:t xml:space="preserve"> for pre-clinical </w:t>
      </w:r>
      <w:r w:rsidR="05E474EF">
        <w:t xml:space="preserve">diseases and </w:t>
      </w:r>
      <w:r>
        <w:t>mastitis</w:t>
      </w:r>
      <w:r w:rsidR="00F06EF4">
        <w:t xml:space="preserve"> </w:t>
      </w:r>
      <w:r w:rsidR="00F06EF4">
        <w:t>[1]</w:t>
      </w:r>
      <w:r>
        <w:t>, as well as full midinfrared spectroscopy)</w:t>
      </w:r>
      <w:r w:rsidR="00FE0EDB">
        <w:t>.</w:t>
      </w:r>
    </w:p>
    <w:p w14:paraId="1F4911A0" w14:textId="1305C9D7" w:rsidR="00D32A78" w:rsidRPr="000F46C3" w:rsidRDefault="00FE0EDB" w:rsidP="000F46C3">
      <w:pPr>
        <w:pStyle w:val="ListParagraph"/>
        <w:numPr>
          <w:ilvl w:val="0"/>
          <w:numId w:val="2"/>
        </w:numPr>
      </w:pPr>
      <w:r>
        <w:t>Development of a</w:t>
      </w:r>
      <w:r w:rsidR="00D32A78">
        <w:t xml:space="preserve"> framework for fine-grained behavioural classification. Key aspects here are an AI-driven annotation tool for facilitating the generation of labels for supervised classifi</w:t>
      </w:r>
      <w:r w:rsidR="7C3C5F02">
        <w:t>ers</w:t>
      </w:r>
      <w:r w:rsidR="00D32A78">
        <w:t>, and definition of a controlled vocabulary</w:t>
      </w:r>
      <w:r>
        <w:t xml:space="preserve"> / ontology</w:t>
      </w:r>
      <w:r w:rsidR="00D32A78">
        <w:t xml:space="preserve"> to describe the complex ethogram of behaviours that is shared between biological </w:t>
      </w:r>
      <w:r>
        <w:t xml:space="preserve">researchers </w:t>
      </w:r>
      <w:r w:rsidR="00D32A78">
        <w:t xml:space="preserve">and </w:t>
      </w:r>
      <w:r>
        <w:t>machine vision experts</w:t>
      </w:r>
      <w:r w:rsidR="00D32A78">
        <w:t xml:space="preserve">. </w:t>
      </w:r>
    </w:p>
    <w:p w14:paraId="2C783B30" w14:textId="77777777" w:rsidR="00BA2C04" w:rsidRDefault="00BA2C04">
      <w:pPr>
        <w:rPr>
          <w:b/>
          <w:bCs/>
        </w:rPr>
      </w:pPr>
    </w:p>
    <w:p w14:paraId="1B4206A3" w14:textId="38EFF098" w:rsidR="00BA2C04" w:rsidRDefault="00BA2C04">
      <w:pPr>
        <w:rPr>
          <w:b/>
          <w:bCs/>
        </w:rPr>
      </w:pPr>
      <w:r>
        <w:rPr>
          <w:b/>
          <w:bCs/>
        </w:rPr>
        <w:t>Acknowledgements</w:t>
      </w:r>
    </w:p>
    <w:p w14:paraId="6FF40FBC" w14:textId="29B06B05" w:rsidR="001A3B38" w:rsidRPr="001A3B38" w:rsidRDefault="001A3B38">
      <w:r w:rsidRPr="001A3B38">
        <w:t>This work was supported by the John Oldacre Foundation, BBSRC grant BB/X017559/1</w:t>
      </w:r>
      <w:r>
        <w:t xml:space="preserve"> and</w:t>
      </w:r>
      <w:r w:rsidRPr="001A3B38">
        <w:t xml:space="preserve"> two BBSRC Impact Accelerator Awards.</w:t>
      </w:r>
    </w:p>
    <w:p w14:paraId="578F958C" w14:textId="77777777" w:rsidR="00BA2C04" w:rsidRDefault="00BA2C04">
      <w:pPr>
        <w:rPr>
          <w:b/>
          <w:bCs/>
        </w:rPr>
      </w:pPr>
    </w:p>
    <w:p w14:paraId="2DD28494" w14:textId="5115B6E9" w:rsidR="00BA2C04" w:rsidRDefault="00BA2C04">
      <w:pPr>
        <w:rPr>
          <w:b/>
          <w:bCs/>
        </w:rPr>
      </w:pPr>
      <w:r>
        <w:rPr>
          <w:b/>
          <w:bCs/>
        </w:rPr>
        <w:lastRenderedPageBreak/>
        <w:t>References</w:t>
      </w:r>
    </w:p>
    <w:p w14:paraId="4C03ABCB" w14:textId="4538AB63" w:rsidR="00CD2952" w:rsidRPr="000412CC" w:rsidRDefault="00CD2952" w:rsidP="000412CC">
      <w:pPr>
        <w:tabs>
          <w:tab w:val="left" w:pos="426"/>
        </w:tabs>
        <w:ind w:left="426" w:hanging="426"/>
      </w:pPr>
      <w:r w:rsidRPr="000412CC">
        <w:t xml:space="preserve">[1] </w:t>
      </w:r>
      <w:r w:rsidR="000412CC" w:rsidRPr="000412CC">
        <w:tab/>
      </w:r>
      <w:r w:rsidRPr="000412CC">
        <w:t>Held</w:t>
      </w:r>
      <w:r w:rsidR="00EE65D0">
        <w:t xml:space="preserve"> S.D.E,</w:t>
      </w:r>
      <w:r w:rsidR="000412CC" w:rsidRPr="000412CC">
        <w:t xml:space="preserve"> </w:t>
      </w:r>
      <w:r w:rsidRPr="000412CC">
        <w:t>&amp; Caplen</w:t>
      </w:r>
      <w:r w:rsidR="00EE65D0">
        <w:t>, G.</w:t>
      </w:r>
      <w:r w:rsidRPr="000412CC">
        <w:t xml:space="preserve"> (2021). Changes in social and feeding behaviors, activity, and salivary serum amyloid A in cows with subclinical mastitis. Journal of Dairy Science, 104(10), 10991-11008. </w:t>
      </w:r>
      <w:hyperlink r:id="rId5" w:history="1">
        <w:r w:rsidRPr="000412CC">
          <w:rPr>
            <w:rStyle w:val="Hyperlink"/>
          </w:rPr>
          <w:t>https://do</w:t>
        </w:r>
        <w:r w:rsidRPr="000412CC">
          <w:rPr>
            <w:rStyle w:val="Hyperlink"/>
          </w:rPr>
          <w:t>i</w:t>
        </w:r>
        <w:r w:rsidRPr="000412CC">
          <w:rPr>
            <w:rStyle w:val="Hyperlink"/>
          </w:rPr>
          <w:t>.org/10.3168/jds.2020-20047</w:t>
        </w:r>
      </w:hyperlink>
    </w:p>
    <w:p w14:paraId="3C079C97" w14:textId="7C386B96" w:rsidR="00CD2952" w:rsidRPr="000412CC" w:rsidRDefault="00CD2952" w:rsidP="000412CC">
      <w:pPr>
        <w:tabs>
          <w:tab w:val="left" w:pos="426"/>
        </w:tabs>
        <w:ind w:left="426" w:hanging="426"/>
      </w:pPr>
      <w:r w:rsidRPr="000412CC">
        <w:t>[</w:t>
      </w:r>
      <w:r w:rsidR="00F06EF4" w:rsidRPr="000412CC">
        <w:t>2</w:t>
      </w:r>
      <w:r w:rsidRPr="000412CC">
        <w:t xml:space="preserve">] </w:t>
      </w:r>
      <w:r w:rsidR="000412CC" w:rsidRPr="000412CC">
        <w:tab/>
      </w:r>
      <w:r w:rsidRPr="000412CC">
        <w:t>Andrew</w:t>
      </w:r>
      <w:r w:rsidR="00EE65D0">
        <w:t xml:space="preserve"> W.</w:t>
      </w:r>
      <w:r w:rsidRPr="000412CC">
        <w:t xml:space="preserve"> </w:t>
      </w:r>
      <w:r w:rsidR="000412CC" w:rsidRPr="000412CC">
        <w:rPr>
          <w:i/>
          <w:iCs/>
        </w:rPr>
        <w:t>et al</w:t>
      </w:r>
      <w:r w:rsidRPr="000412CC">
        <w:rPr>
          <w:i/>
          <w:iCs/>
        </w:rPr>
        <w:t>.</w:t>
      </w:r>
      <w:r w:rsidR="000412CC" w:rsidRPr="000412CC">
        <w:rPr>
          <w:i/>
          <w:iCs/>
        </w:rPr>
        <w:t xml:space="preserve"> </w:t>
      </w:r>
      <w:r w:rsidR="000412CC" w:rsidRPr="000412CC">
        <w:t>(2021),</w:t>
      </w:r>
      <w:r w:rsidRPr="000412CC">
        <w:t> Visual identification of individual Holstein-Friesian cattle via deep metric learning. </w:t>
      </w:r>
      <w:r w:rsidRPr="000412CC">
        <w:rPr>
          <w:i/>
          <w:iCs/>
        </w:rPr>
        <w:t>Computers and Electronics in Agriculture</w:t>
      </w:r>
      <w:r w:rsidRPr="000412CC">
        <w:t>, </w:t>
      </w:r>
      <w:r w:rsidRPr="000412CC">
        <w:rPr>
          <w:i/>
          <w:iCs/>
        </w:rPr>
        <w:t>185</w:t>
      </w:r>
      <w:r w:rsidRPr="000412CC">
        <w:t>, Article 106133. </w:t>
      </w:r>
      <w:hyperlink r:id="rId6" w:history="1">
        <w:r w:rsidRPr="000412CC">
          <w:rPr>
            <w:rStyle w:val="Hyperlink"/>
          </w:rPr>
          <w:t>https://doi.org/10.1016/j.c</w:t>
        </w:r>
        <w:r w:rsidRPr="000412CC">
          <w:rPr>
            <w:rStyle w:val="Hyperlink"/>
          </w:rPr>
          <w:t>o</w:t>
        </w:r>
        <w:r w:rsidRPr="000412CC">
          <w:rPr>
            <w:rStyle w:val="Hyperlink"/>
          </w:rPr>
          <w:t>mpag.2021.106133</w:t>
        </w:r>
      </w:hyperlink>
      <w:r w:rsidRPr="000412CC">
        <w:t xml:space="preserve"> </w:t>
      </w:r>
    </w:p>
    <w:p w14:paraId="22C7876E" w14:textId="2334FA8E" w:rsidR="00F06EF4" w:rsidRPr="000412CC" w:rsidRDefault="00F06EF4" w:rsidP="000412CC">
      <w:pPr>
        <w:tabs>
          <w:tab w:val="left" w:pos="426"/>
        </w:tabs>
        <w:ind w:left="426" w:hanging="426"/>
      </w:pPr>
      <w:r w:rsidRPr="000412CC">
        <w:t>[</w:t>
      </w:r>
      <w:r w:rsidRPr="000412CC">
        <w:t>3</w:t>
      </w:r>
      <w:r w:rsidRPr="000412CC">
        <w:t xml:space="preserve">] </w:t>
      </w:r>
      <w:r w:rsidR="000412CC" w:rsidRPr="000412CC">
        <w:tab/>
        <w:t>Gao</w:t>
      </w:r>
      <w:r w:rsidR="00EE65D0">
        <w:t>, J.</w:t>
      </w:r>
      <w:r w:rsidR="000412CC" w:rsidRPr="000412CC">
        <w:rPr>
          <w:i/>
          <w:iCs/>
        </w:rPr>
        <w:t xml:space="preserve"> et al. </w:t>
      </w:r>
      <w:r w:rsidR="000412CC" w:rsidRPr="000412CC">
        <w:t xml:space="preserve">(2022), </w:t>
      </w:r>
      <w:r w:rsidRPr="000412CC">
        <w:t>Label a Herd in Minutes: Individual Holstein-Friesian Cattle Identification. In </w:t>
      </w:r>
      <w:r w:rsidRPr="000412CC">
        <w:rPr>
          <w:i/>
          <w:iCs/>
        </w:rPr>
        <w:t>21st International Conference on Image Analysis and Processing Workshop (ICIAPW) on Learning in Precision Livestock Farming (LPLF)</w:t>
      </w:r>
      <w:r w:rsidRPr="000412CC">
        <w:t>.</w:t>
      </w:r>
      <w:r w:rsidR="000412CC" w:rsidRPr="000412CC">
        <w:t xml:space="preserve"> </w:t>
      </w:r>
      <w:hyperlink r:id="rId7" w:history="1">
        <w:r w:rsidR="000412CC" w:rsidRPr="000412CC">
          <w:rPr>
            <w:rStyle w:val="Hyperlink"/>
          </w:rPr>
          <w:t>https://arxiv.org/abs/2204.10905</w:t>
        </w:r>
      </w:hyperlink>
      <w:r w:rsidR="000412CC" w:rsidRPr="000412CC">
        <w:t xml:space="preserve"> </w:t>
      </w:r>
    </w:p>
    <w:p w14:paraId="08B3B8B2" w14:textId="1D072FFA" w:rsidR="000F46C3" w:rsidRPr="000412CC" w:rsidRDefault="000F46C3" w:rsidP="000412CC">
      <w:pPr>
        <w:tabs>
          <w:tab w:val="left" w:pos="426"/>
        </w:tabs>
        <w:ind w:left="426" w:hanging="426"/>
      </w:pPr>
      <w:r w:rsidRPr="000412CC">
        <w:t xml:space="preserve">[4] </w:t>
      </w:r>
      <w:r w:rsidR="000412CC" w:rsidRPr="000412CC">
        <w:tab/>
      </w:r>
      <w:r w:rsidRPr="000412CC">
        <w:t>Sharma</w:t>
      </w:r>
      <w:r w:rsidR="00EE65D0">
        <w:t>, A.</w:t>
      </w:r>
      <w:r w:rsidR="000412CC" w:rsidRPr="000412CC">
        <w:t xml:space="preserve"> </w:t>
      </w:r>
      <w:r w:rsidR="000412CC" w:rsidRPr="000412CC">
        <w:rPr>
          <w:i/>
          <w:iCs/>
        </w:rPr>
        <w:t>et al</w:t>
      </w:r>
      <w:r w:rsidRPr="000412CC">
        <w:rPr>
          <w:i/>
          <w:iCs/>
        </w:rPr>
        <w:t>.</w:t>
      </w:r>
      <w:r w:rsidRPr="000412CC">
        <w:t> (2024). Universal Bovine Identification via Depth Data and Deep Metric Learning.</w:t>
      </w:r>
      <w:r w:rsidR="00F06EF4" w:rsidRPr="000412CC">
        <w:t xml:space="preserve"> </w:t>
      </w:r>
      <w:r w:rsidR="000412CC" w:rsidRPr="000412CC">
        <w:rPr>
          <w:i/>
          <w:iCs/>
        </w:rPr>
        <w:t>i</w:t>
      </w:r>
      <w:r w:rsidR="00F06EF4" w:rsidRPr="000412CC">
        <w:rPr>
          <w:i/>
          <w:iCs/>
        </w:rPr>
        <w:t xml:space="preserve">n press at </w:t>
      </w:r>
      <w:r w:rsidR="00F06EF4" w:rsidRPr="000412CC">
        <w:rPr>
          <w:i/>
          <w:iCs/>
        </w:rPr>
        <w:t>Computers and Electronics in Agriculture</w:t>
      </w:r>
      <w:r w:rsidR="00F06EF4" w:rsidRPr="000412CC">
        <w:rPr>
          <w:i/>
          <w:iCs/>
        </w:rPr>
        <w:t xml:space="preserve">. </w:t>
      </w:r>
      <w:hyperlink r:id="rId8" w:history="1">
        <w:r w:rsidR="000412CC" w:rsidRPr="000412CC">
          <w:rPr>
            <w:rStyle w:val="Hyperlink"/>
          </w:rPr>
          <w:t>https://arxiv.org/abs/2404.00172</w:t>
        </w:r>
      </w:hyperlink>
      <w:r w:rsidR="000412CC" w:rsidRPr="000412CC">
        <w:t xml:space="preserve"> </w:t>
      </w:r>
    </w:p>
    <w:sectPr w:rsidR="000F46C3" w:rsidRPr="00041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E7F4D"/>
    <w:multiLevelType w:val="hybridMultilevel"/>
    <w:tmpl w:val="E9A281C2"/>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4BA12526"/>
    <w:multiLevelType w:val="hybridMultilevel"/>
    <w:tmpl w:val="361C2E6E"/>
    <w:lvl w:ilvl="0" w:tplc="B866B7A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913683">
    <w:abstractNumId w:val="1"/>
  </w:num>
  <w:num w:numId="2" w16cid:durableId="209238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04"/>
    <w:rsid w:val="00027FC6"/>
    <w:rsid w:val="000412CC"/>
    <w:rsid w:val="000CE095"/>
    <w:rsid w:val="000F46C3"/>
    <w:rsid w:val="00126301"/>
    <w:rsid w:val="001A3B38"/>
    <w:rsid w:val="001F4F9B"/>
    <w:rsid w:val="002A0E6F"/>
    <w:rsid w:val="003D5157"/>
    <w:rsid w:val="006506FD"/>
    <w:rsid w:val="006D585D"/>
    <w:rsid w:val="00751BB9"/>
    <w:rsid w:val="008446B3"/>
    <w:rsid w:val="00987F9B"/>
    <w:rsid w:val="009C4CB9"/>
    <w:rsid w:val="00A40A27"/>
    <w:rsid w:val="00A56DA1"/>
    <w:rsid w:val="00A67D01"/>
    <w:rsid w:val="00AA3435"/>
    <w:rsid w:val="00AD2E23"/>
    <w:rsid w:val="00AE61BB"/>
    <w:rsid w:val="00B345C1"/>
    <w:rsid w:val="00B75DC5"/>
    <w:rsid w:val="00BA2C04"/>
    <w:rsid w:val="00CD2952"/>
    <w:rsid w:val="00D32A78"/>
    <w:rsid w:val="00D805A7"/>
    <w:rsid w:val="00E95BEF"/>
    <w:rsid w:val="00ED0F2F"/>
    <w:rsid w:val="00EE65D0"/>
    <w:rsid w:val="00F06EF4"/>
    <w:rsid w:val="00FE0EDB"/>
    <w:rsid w:val="05D1C936"/>
    <w:rsid w:val="05E474EF"/>
    <w:rsid w:val="09FC13DC"/>
    <w:rsid w:val="0BFBAB1B"/>
    <w:rsid w:val="0BFF8BB2"/>
    <w:rsid w:val="0C711463"/>
    <w:rsid w:val="11E9142C"/>
    <w:rsid w:val="124A087F"/>
    <w:rsid w:val="14240E80"/>
    <w:rsid w:val="1442A30A"/>
    <w:rsid w:val="1711715A"/>
    <w:rsid w:val="19F80C6C"/>
    <w:rsid w:val="1E15D733"/>
    <w:rsid w:val="1E8A6DDF"/>
    <w:rsid w:val="21358003"/>
    <w:rsid w:val="2144A7F0"/>
    <w:rsid w:val="2215AD5F"/>
    <w:rsid w:val="246CD579"/>
    <w:rsid w:val="2522961C"/>
    <w:rsid w:val="25FA912C"/>
    <w:rsid w:val="26C67E46"/>
    <w:rsid w:val="280E43F4"/>
    <w:rsid w:val="29E05895"/>
    <w:rsid w:val="2DF01354"/>
    <w:rsid w:val="2DFBD7FE"/>
    <w:rsid w:val="34757215"/>
    <w:rsid w:val="385CECF5"/>
    <w:rsid w:val="3A385831"/>
    <w:rsid w:val="3C627321"/>
    <w:rsid w:val="3D5B708E"/>
    <w:rsid w:val="410A31FD"/>
    <w:rsid w:val="41262B5B"/>
    <w:rsid w:val="45EA9C71"/>
    <w:rsid w:val="4B7F4BC6"/>
    <w:rsid w:val="4FAB9C17"/>
    <w:rsid w:val="509C01DC"/>
    <w:rsid w:val="5A412C87"/>
    <w:rsid w:val="5BC0A0E6"/>
    <w:rsid w:val="5D778CD0"/>
    <w:rsid w:val="5D9DA67B"/>
    <w:rsid w:val="5F31F364"/>
    <w:rsid w:val="5F35BCB0"/>
    <w:rsid w:val="612D5C2F"/>
    <w:rsid w:val="6765D403"/>
    <w:rsid w:val="67732EF7"/>
    <w:rsid w:val="6AF57AAB"/>
    <w:rsid w:val="6D4E4474"/>
    <w:rsid w:val="7916D6C9"/>
    <w:rsid w:val="7C3C5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707D"/>
  <w15:chartTrackingRefBased/>
  <w15:docId w15:val="{67D4DB6C-789D-194A-8F1E-C26EFC51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C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C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C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C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C04"/>
    <w:rPr>
      <w:rFonts w:eastAsiaTheme="majorEastAsia" w:cstheme="majorBidi"/>
      <w:color w:val="272727" w:themeColor="text1" w:themeTint="D8"/>
    </w:rPr>
  </w:style>
  <w:style w:type="paragraph" w:styleId="Title">
    <w:name w:val="Title"/>
    <w:basedOn w:val="Normal"/>
    <w:next w:val="Normal"/>
    <w:link w:val="TitleChar"/>
    <w:uiPriority w:val="10"/>
    <w:qFormat/>
    <w:rsid w:val="00BA2C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C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C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2C04"/>
    <w:rPr>
      <w:i/>
      <w:iCs/>
      <w:color w:val="404040" w:themeColor="text1" w:themeTint="BF"/>
    </w:rPr>
  </w:style>
  <w:style w:type="paragraph" w:styleId="ListParagraph">
    <w:name w:val="List Paragraph"/>
    <w:basedOn w:val="Normal"/>
    <w:uiPriority w:val="34"/>
    <w:qFormat/>
    <w:rsid w:val="00BA2C04"/>
    <w:pPr>
      <w:ind w:left="720"/>
      <w:contextualSpacing/>
    </w:pPr>
  </w:style>
  <w:style w:type="character" w:styleId="IntenseEmphasis">
    <w:name w:val="Intense Emphasis"/>
    <w:basedOn w:val="DefaultParagraphFont"/>
    <w:uiPriority w:val="21"/>
    <w:qFormat/>
    <w:rsid w:val="00BA2C04"/>
    <w:rPr>
      <w:i/>
      <w:iCs/>
      <w:color w:val="0F4761" w:themeColor="accent1" w:themeShade="BF"/>
    </w:rPr>
  </w:style>
  <w:style w:type="paragraph" w:styleId="IntenseQuote">
    <w:name w:val="Intense Quote"/>
    <w:basedOn w:val="Normal"/>
    <w:next w:val="Normal"/>
    <w:link w:val="IntenseQuoteChar"/>
    <w:uiPriority w:val="30"/>
    <w:qFormat/>
    <w:rsid w:val="00BA2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C04"/>
    <w:rPr>
      <w:i/>
      <w:iCs/>
      <w:color w:val="0F4761" w:themeColor="accent1" w:themeShade="BF"/>
    </w:rPr>
  </w:style>
  <w:style w:type="character" w:styleId="IntenseReference">
    <w:name w:val="Intense Reference"/>
    <w:basedOn w:val="DefaultParagraphFont"/>
    <w:uiPriority w:val="32"/>
    <w:qFormat/>
    <w:rsid w:val="00BA2C04"/>
    <w:rPr>
      <w:b/>
      <w:bCs/>
      <w:smallCaps/>
      <w:color w:val="0F4761" w:themeColor="accent1" w:themeShade="BF"/>
      <w:spacing w:val="5"/>
    </w:rPr>
  </w:style>
  <w:style w:type="character" w:styleId="Hyperlink">
    <w:name w:val="Hyperlink"/>
    <w:basedOn w:val="DefaultParagraphFont"/>
    <w:uiPriority w:val="99"/>
    <w:unhideWhenUsed/>
    <w:rsid w:val="00CD2952"/>
    <w:rPr>
      <w:color w:val="467886" w:themeColor="hyperlink"/>
      <w:u w:val="single"/>
    </w:rPr>
  </w:style>
  <w:style w:type="character" w:styleId="UnresolvedMention">
    <w:name w:val="Unresolved Mention"/>
    <w:basedOn w:val="DefaultParagraphFont"/>
    <w:uiPriority w:val="99"/>
    <w:semiHidden/>
    <w:unhideWhenUsed/>
    <w:rsid w:val="00CD2952"/>
    <w:rPr>
      <w:color w:val="605E5C"/>
      <w:shd w:val="clear" w:color="auto" w:fill="E1DFDD"/>
    </w:rPr>
  </w:style>
  <w:style w:type="character" w:styleId="FollowedHyperlink">
    <w:name w:val="FollowedHyperlink"/>
    <w:basedOn w:val="DefaultParagraphFont"/>
    <w:uiPriority w:val="99"/>
    <w:semiHidden/>
    <w:unhideWhenUsed/>
    <w:rsid w:val="00CD2952"/>
    <w:rPr>
      <w:color w:val="96607D"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D5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404.00172" TargetMode="External"/><Relationship Id="rId3" Type="http://schemas.openxmlformats.org/officeDocument/2006/relationships/settings" Target="settings.xml"/><Relationship Id="rId7" Type="http://schemas.openxmlformats.org/officeDocument/2006/relationships/hyperlink" Target="https://arxiv.org/abs/2204.109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compag.2021.106133" TargetMode="External"/><Relationship Id="rId5" Type="http://schemas.openxmlformats.org/officeDocument/2006/relationships/hyperlink" Target="https://doi.org/10.3168/jds.2020-2004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981</Words>
  <Characters>5760</Characters>
  <Application>Microsoft Office Word</Application>
  <DocSecurity>0</DocSecurity>
  <Lines>106</Lines>
  <Paragraphs>27</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Dowsey</dc:creator>
  <cp:keywords/>
  <dc:description/>
  <cp:lastModifiedBy>Andrew Dowsey</cp:lastModifiedBy>
  <cp:revision>6</cp:revision>
  <dcterms:created xsi:type="dcterms:W3CDTF">2024-11-18T11:33:00Z</dcterms:created>
  <dcterms:modified xsi:type="dcterms:W3CDTF">2024-11-18T11:40:00Z</dcterms:modified>
</cp:coreProperties>
</file>