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E8ED" w14:textId="6E3625BE" w:rsidR="007B30E3" w:rsidRDefault="007B30E3">
      <w:pPr>
        <w:rPr>
          <w:b/>
          <w:bCs/>
          <w:lang w:val="en-US"/>
        </w:rPr>
      </w:pPr>
      <w:r>
        <w:rPr>
          <w:b/>
          <w:bCs/>
          <w:lang w:val="en-US"/>
        </w:rPr>
        <w:t>Application</w:t>
      </w:r>
    </w:p>
    <w:p w14:paraId="4AD0A915" w14:textId="4E035C7C" w:rsidR="004F6A91" w:rsidRDefault="004F6A91" w:rsidP="00F95384">
      <w:pPr>
        <w:pStyle w:val="Bibliography"/>
        <w:ind w:left="0" w:firstLine="0"/>
      </w:pPr>
      <w:r w:rsidRPr="002A24DF">
        <w:t xml:space="preserve">Feeding the world’s growing population sustainably is a global challenge. The feed efficiency of dairy cattle is an important breeding goal for environmental and economic improvement of the dairy industry. Measuring feed intake is limited by the cost of specialist </w:t>
      </w:r>
      <w:r w:rsidR="00304957">
        <w:t>equipment</w:t>
      </w:r>
      <w:r w:rsidRPr="002A24DF">
        <w:t xml:space="preserve"> to</w:t>
      </w:r>
      <w:r>
        <w:t xml:space="preserve"> identify individual cattle and</w:t>
      </w:r>
      <w:r w:rsidRPr="002A24DF">
        <w:t xml:space="preserve"> weigh the food</w:t>
      </w:r>
      <w:r>
        <w:t xml:space="preserve"> consumed</w:t>
      </w:r>
      <w:r w:rsidRPr="002A24DF">
        <w:t xml:space="preserve">. Using machine learning to predict feed intake from other readily available data will enable us to </w:t>
      </w:r>
      <w:r w:rsidR="00304957">
        <w:t xml:space="preserve">produce more feed intake phenotypes and </w:t>
      </w:r>
      <w:r w:rsidRPr="002A24DF">
        <w:t>more effectively identify the most efficient dairy cattle.</w:t>
      </w:r>
    </w:p>
    <w:p w14:paraId="3E8FB40B" w14:textId="6870B21A" w:rsidR="00973CC3" w:rsidRPr="00181930" w:rsidRDefault="00181930" w:rsidP="002A24DF">
      <w:pPr>
        <w:rPr>
          <w:b/>
          <w:bCs/>
        </w:rPr>
      </w:pPr>
      <w:r>
        <w:rPr>
          <w:b/>
          <w:bCs/>
        </w:rPr>
        <w:t>Introduction</w:t>
      </w:r>
    </w:p>
    <w:p w14:paraId="5D3921CD" w14:textId="7DF4A1C9" w:rsidR="004F6A91" w:rsidRDefault="004F6A91" w:rsidP="004F6A91">
      <w:r>
        <w:t xml:space="preserve">Producing meat and milk sustainably for a growing population can be achieved through </w:t>
      </w:r>
      <w:r w:rsidR="00304957">
        <w:t xml:space="preserve">more </w:t>
      </w:r>
      <w:r>
        <w:t>efficient use of feed.  Feed costs also represent a large proportion of the costs on a dairy farm making feed efficiency an important breeding goal for the dairy in</w:t>
      </w:r>
      <w:r w:rsidRPr="00343257">
        <w:t xml:space="preserve">dustry </w:t>
      </w:r>
      <w:r w:rsidRPr="00343257">
        <w:fldChar w:fldCharType="begin"/>
      </w:r>
      <w:r w:rsidR="00652404" w:rsidRPr="00343257">
        <w:instrText xml:space="preserve"> ADDIN ZOTERO_ITEM CSL_CITATION {"citationID":"rsjGNbGv","properties":{"formattedCitation":"(Berry {\\i{}et al.}, 2014; Li {\\i{}et al.}, 2021)","plainCitation":"(Berry et al., 2014; Li et al., 2021)","noteIndex":0},"citationItems":[{"id":31,"uris":["http://zotero.org/users/12023016/items/ASLKP4R9"],"itemData":{"id":31,"type":"article-journal","abstract":"Feed represents a large proportion of the variable costs in dairy production systems. The omission of feed intake measures explicitly from national dairy cow breeding objectives is predominantly due to a lack of information from which to make selection decisions. However, individual cow feed intake data are available in different countries, mostly from research or nucleus herds. None of these data sets are sufficiently large enough on their own to generate accurate genetic evaluations. In the current study, we collate data from 10 populations in 9 countries and estimate genetic parameters for dry matter intake (DMI). A total of 224,174 test-day records from 10,068 parity 1 to 5 records of 6,957 cows were available, as well as records from 1,784 growing heifers. Random regression models were fit to the lactating cow test-day records and predicted feed intake at 70d postcalving was extracted from these fitted profiles. The random regression model included a fixed polynomial regression for each lactation separately, as well as herd-year-season of calving and experimental treatment as fixed effects; random effects fit in the model included individual animal deviation from the fixed regression for each parity as well as mean herd-specific deviations from the fixed regression. Predicted DMI at 70d postcalving was used as the phenotype for the subsequent genetic analyses undertaken using an animal repeatability model. Heritability estimates of predicted cow feed intake 70d postcalving was 0.34 across the entire data set and varied, within population, from 0.08 to 0.52. Repeatability of feed intake across lactations was 0.66. Heritability of feed intake in the growing heifers was 0.20 to 0.34 in the 2 populations with heifer data. The genetic correlation between feed intake in lactating cows and growing heifers was 0.67. A combined pedigree and genomic relationship matrix was used to improve linkages between populations for the estimation of genetic correlations of DMI in lactating cows; genotype information was available on 5,429 of the animals. Populations were categorized as North America, grazing, other low input, and high input European Union. Albeit associated with large standard errors, genetic correlation estimates for DMI between populations varied from 0.14 to 0.84 but were stronger (0.76 to 0.84) between the populations representative of high-input production systems. Genetic correlations with the grazing populations were weak to moderate, varying from 0.14 to 0.57. Genetic evaluations for DMI can be undertaken using data collated from international populations; however, genotype-by-environment interactions with grazing production systems need to be considered.","container-title":"Journal of Dairy Science","DOI":"10.3168/jds.2013-7548","ISSN":"0022-0302","issue":"6","journalAbbreviation":"Journal of Dairy Science","page":"3894-3905","source":"ScienceDirect","title":"International genetic evaluations for feed intake in dairy cattle through the collation of data from multiple sources","volume":"97","author":[{"family":"Berry","given":"D. P."},{"family":"Coffey","given":"M. P."},{"family":"Pryce","given":"J. E."},{"family":"Haas","given":"Y.","non-dropping-particle":"de"},{"family":"Løvendahl","given":"P."},{"family":"Krattenmacher","given":"N."},{"family":"Crowley","given":"J. J."},{"family":"Wang","given":"Z."},{"family":"Spurlock","given":"D."},{"family":"Weigel","given":"K."},{"family":"Macdonald","given":"K."},{"family":"Veerkamp","given":"R. F."}],"issued":{"date-parts":[["2014",6,1]]}}},{"id":30,"uris":["http://zotero.org/users/12023016/items/9HGND2QR"],"itemData":{"id":30,"type":"article-journal","abstract":"The inclusion of feed efficiency into the UK national dairy selection index contributes to reduced environmental footprint of the dairy industry and provides additional profit to dairy farmers. Feed Advantage breeding values were introduced into UK dairy cattle genomic evaluations in August 2021. Genomic breeding values (GEBV) for Feed Advantage represents the kilograms (kg) of feed saved due to better feed efficiency and lower maintenance feed costs per lactation. Feed Advantage breeding value combines GEBV of wasted feed (WF) derived as deviation of predictions for dry matter intake (DMI) from production and maintenance, and feed saved due to maintenance using predictions for maintenance and current £PLI weight for maintenance in the UK national index. To obtain GEBV for DMI, a total of 174,379 weekly average DMI records (kg/d) from around 750,000 daily DMI records were included for 4,662 lactations of 1,888 Holstein dairy cows (in Lactation 1 to 4) from the UK Langhill research herd. The 80K imputed genotypes (79,051 SNP markers) were available for 4,356 genotyped animals including 1,702 genotyped cows in the Langhill herd, 1,689 active bulls in the UK, and an extra 965 genotyped bull ancestors in the pedigree of genotyped animals. Heritability for DMI was 0.18, averaged across lactations (Lactation 1, 2, 3+). The DMI between lactations is highly genetically correlated (lactation 2 and 3+ is correlated by 0.99, lactation 1 and 2+ is correlated by 0.91). Genomic breeding values (GEBV) for DMI were then estimated using single-step GBLUP method with an animal repeatability model using DMI data across lactations. Validations were carried out to assess prediction accuracy for DMI by setting up reference and validation populations considering three scenarios (i.e., forward prediction, prediction between genetic lines, and prediction between feeding groups). In summary, the prediction accuracy for DMI in forward prediction, prediction between genetic lines, and prediction between feeding groups were 0.62, 0.34, and 0.68, respectively. The GEBV for wasted feed (WF) was derived as deviation of GEBV for DMI from GEBVs for production and maintenance. The final publication of Feed Advantage breeding value combines GEBV for WF and feed saved due to maintenance using prediction for maintenance and current £PLI weight for maintenance in the UK national index. Current findings show promising results of genomic predictions on Feed Advantage in bringing additional profit to dairy farmers without sacrificing cows’ health and fertility, and in reducing environmental footprint of the dairy industry.","container-title":"Interbull Bulletin","ISSN":"2001-340X","issue":"56","language":"en","license":"Copyright (c) 2021 Interbull Bulletin","note":"number: 56","page":"125-130","source":"journal.interbull.org","title":"Genomic Evaluation for Feed Advantage – Towards Feed Efficient Cows in UK Dairy Cattle","author":[{"family":"Li","given":"Bingjie"},{"family":"Mrode","given":"Raphael"},{"family":"Id-Lahoucine","given":"Samir"},{"family":"Winters","given":"Marco"},{"family":"Coffey","given":"Mike"}],"issued":{"date-parts":[["2021"]]}}}],"schema":"https://github.com/citation-style-language/schema/raw/master/csl-citation.json"} </w:instrText>
      </w:r>
      <w:r w:rsidRPr="00343257">
        <w:fldChar w:fldCharType="separate"/>
      </w:r>
      <w:r w:rsidR="00652404" w:rsidRPr="00343257">
        <w:rPr>
          <w:rFonts w:ascii="Aptos" w:hAnsi="Aptos" w:cs="Times New Roman"/>
          <w:kern w:val="0"/>
        </w:rPr>
        <w:t xml:space="preserve">(Berry </w:t>
      </w:r>
      <w:r w:rsidR="00652404" w:rsidRPr="00343257">
        <w:rPr>
          <w:rFonts w:ascii="Aptos" w:hAnsi="Aptos" w:cs="Times New Roman"/>
          <w:i/>
          <w:iCs/>
          <w:kern w:val="0"/>
        </w:rPr>
        <w:t>et al.</w:t>
      </w:r>
      <w:r w:rsidR="00652404" w:rsidRPr="00343257">
        <w:rPr>
          <w:rFonts w:ascii="Aptos" w:hAnsi="Aptos" w:cs="Times New Roman"/>
          <w:kern w:val="0"/>
        </w:rPr>
        <w:t xml:space="preserve">, 2014; Li </w:t>
      </w:r>
      <w:r w:rsidR="00652404" w:rsidRPr="00343257">
        <w:rPr>
          <w:rFonts w:ascii="Aptos" w:hAnsi="Aptos" w:cs="Times New Roman"/>
          <w:i/>
          <w:iCs/>
          <w:kern w:val="0"/>
        </w:rPr>
        <w:t>et al.</w:t>
      </w:r>
      <w:r w:rsidR="00652404" w:rsidRPr="00343257">
        <w:rPr>
          <w:rFonts w:ascii="Aptos" w:hAnsi="Aptos" w:cs="Times New Roman"/>
          <w:kern w:val="0"/>
        </w:rPr>
        <w:t>, 2021)</w:t>
      </w:r>
      <w:r w:rsidRPr="00343257">
        <w:fldChar w:fldCharType="end"/>
      </w:r>
      <w:r w:rsidR="00480680">
        <w:t>.</w:t>
      </w:r>
      <w:r>
        <w:t xml:space="preserve"> Breeding for feed efficiency has the potential to make a permanent</w:t>
      </w:r>
      <w:r w:rsidR="00304957">
        <w:t xml:space="preserve"> and cumulative</w:t>
      </w:r>
      <w:r>
        <w:t xml:space="preserve">, population wide </w:t>
      </w:r>
      <w:r w:rsidRPr="006C1DAF">
        <w:t>improvement. Feed</w:t>
      </w:r>
      <w:r w:rsidRPr="00785C09">
        <w:t xml:space="preserve"> intake is expensive to measure requiring investment in specialist equipment which for many commercial producers is not viable. Milk sampling of dairy cattle is a non-invasive process, routinely carried out to measure milk fat and protein along with somatic cell count (an indicator for mastitis). Mid infrared (MIR) spectroscopy is a low cost method of analysing </w:t>
      </w:r>
      <w:r>
        <w:t>the</w:t>
      </w:r>
      <w:r w:rsidRPr="00785C09">
        <w:t xml:space="preserve"> composition</w:t>
      </w:r>
      <w:r>
        <w:t xml:space="preserve"> of milk samples</w:t>
      </w:r>
      <w:r w:rsidRPr="00785C09">
        <w:t xml:space="preserve"> and the spectra are therefore abundantly available.</w:t>
      </w:r>
      <w:r w:rsidR="000E3EA2">
        <w:t xml:space="preserve"> </w:t>
      </w:r>
      <w:r>
        <w:t>MIR spectra</w:t>
      </w:r>
      <w:r w:rsidRPr="00785C09">
        <w:t xml:space="preserve"> of milk ha</w:t>
      </w:r>
      <w:r>
        <w:t>ve</w:t>
      </w:r>
      <w:r w:rsidRPr="00785C09">
        <w:t xml:space="preserve"> been widely used for the prediction of expensive and difficult to measure traits such as feed intake</w:t>
      </w:r>
      <w:r w:rsidR="00980983" w:rsidRPr="003514C3">
        <w:t xml:space="preserve"> </w:t>
      </w:r>
      <w:r w:rsidR="000E3EA2">
        <w:fldChar w:fldCharType="begin"/>
      </w:r>
      <w:r w:rsidR="000E3EA2">
        <w:instrText xml:space="preserve"> ADDIN ZOTERO_ITEM CSL_CITATION {"citationID":"2luIVFc5","properties":{"formattedCitation":"(Denholm {\\i{}et al.}, 2020)","plainCitation":"(Denholm et al., 2020)","noteIndex":0},"citationItems":[{"id":20,"uris":["http://zotero.org/users/12023016/items/DVXLPTWV"],"itemData":{"id":20,"type":"article-journal","abstract":"&lt;h2&gt;ABSTRACT&lt;/h2&gt;&lt;p&gt;Bovine tuberculosis (bTB) is a zoonotic disease in cattle that is transmissible to humans, distributed worldwide, and considered endemic throughout much of England and Wales. Mid-infrared (MIR) analysis of milk is used routinely to predict fat and protein concentration, and is also a robust predictor of several other economically important traits including individual fatty acids and body energy. This study predicted bTB status of UK dairy cows using their MIR spectral profiles collected as part of routine milk recording. Bovine tuberculosis data were collected as part of the national bTB testing program for Scotland, England, and Wales; these data provided information from over 40,500 bTB herd breakdowns. Corresponding individual cow life–history data were also available and provided information on births, movements, and deaths of all cows in the study. Data relating to single intradermal comparative cervical tuberculin (SICCT) skin-test results, culture, slaughter status, and presence of lesions were combined to create a binary bTB phenotype labeled 0 to represent nonresponders (i.e., healthy cows) and 1 to represent responders (i.e., bTB-affected cows). Contemporaneous individual milk MIR spectral data were collected as part of monthly routine milk recording and matched to bTB status of individual animals on the single intradermal comparative cervical tuberculin test date (±15 d). Deep learning, a sub-branch of machine learning, was used to train artificial neural networks and develop a prediction pipeline for subsequent use in national herds as part of routine milk recording. Spectra were first converted to 53 × 20-pixel PNG images, then used to train a deep convolutional neural network. Deep convolutional neural networks resulted in a bTB prediction accuracy (i.e., the number of correct predictions divided by the total number of predictions) of 71% after training for 278 epochs. This was accompanied by both a low validation loss (0.71) and moderate sensitivity and specificity (0.79 and 0.65, respectively). To balance data in each class, additional training data were synthesized using the synthetic minority over sampling technique. Accuracy was further increased to 95% (after 295 epochs), with corresponding validation loss minimized (0.26), when synthesized data were included during training of the network. Sensitivity and specificity also saw a 1.22- and 1.45-fold increase to 0.96 and 0.94, respectively, when synthesized data were included during training. We believe this study to be the first of its kind to predict bTB status from milk MIR spectral data. We also believe it to be the first study to use milk MIR spectral data to predict a disease phenotype, and posit that the automated prediction of bTB status at routine milk recording could provide farmers with a robust tool that enables them to make early management decisions on potential reactor cows, and thus help slow the spread of bTB.&lt;/p&gt;","container-title":"Journal of Dairy Science","DOI":"10.3168/jds.2020-18328","ISSN":"0022-0302","issue":"10","journalAbbreviation":"Journal of Dairy Science","language":"English","note":"publisher: Elsevier\nPMID: 32828515","page":"9355-9367","source":"www.journalofdairyscience.org","title":"Predicting bovine tuberculosis status of dairy cows from mid-infrared spectral data of milk using deep learning","volume":"103","author":[{"family":"Denholm","given":"S. J."},{"family":"Brand","given":"W."},{"family":"Mitchell","given":"A. P."},{"family":"Wells","given":"A. T."},{"family":"Krzyzelewski","given":"T."},{"family":"Smith","given":"S. L."},{"family":"Wall","given":"E."},{"family":"Coffey","given":"M. P."}],"issued":{"date-parts":[["2020",10,1]]}}}],"schema":"https://github.com/citation-style-language/schema/raw/master/csl-citation.json"} </w:instrText>
      </w:r>
      <w:r w:rsidR="000E3EA2">
        <w:fldChar w:fldCharType="separate"/>
      </w:r>
      <w:r w:rsidR="000E3EA2" w:rsidRPr="000E3EA2">
        <w:rPr>
          <w:rFonts w:ascii="Aptos" w:hAnsi="Aptos" w:cs="Times New Roman"/>
          <w:kern w:val="0"/>
        </w:rPr>
        <w:t xml:space="preserve">(Denholm </w:t>
      </w:r>
      <w:r w:rsidR="000E3EA2" w:rsidRPr="000E3EA2">
        <w:rPr>
          <w:rFonts w:ascii="Aptos" w:hAnsi="Aptos" w:cs="Times New Roman"/>
          <w:i/>
          <w:iCs/>
          <w:kern w:val="0"/>
        </w:rPr>
        <w:t>et al.</w:t>
      </w:r>
      <w:r w:rsidR="000E3EA2" w:rsidRPr="000E3EA2">
        <w:rPr>
          <w:rFonts w:ascii="Aptos" w:hAnsi="Aptos" w:cs="Times New Roman"/>
          <w:kern w:val="0"/>
        </w:rPr>
        <w:t>, 2020)</w:t>
      </w:r>
      <w:r w:rsidR="000E3EA2">
        <w:fldChar w:fldCharType="end"/>
      </w:r>
      <w:r w:rsidR="00480680">
        <w:t>.</w:t>
      </w:r>
    </w:p>
    <w:p w14:paraId="73D2AD21" w14:textId="2D842A6B" w:rsidR="004F6A91" w:rsidRDefault="004F6A91" w:rsidP="004F6A91">
      <w:r w:rsidRPr="00785C09">
        <w:t xml:space="preserve">Previous studies have indicated good potential for predicting </w:t>
      </w:r>
      <w:r w:rsidR="002C60D9">
        <w:t>dry matter intake (</w:t>
      </w:r>
      <w:r w:rsidRPr="00785C09">
        <w:t>DMI</w:t>
      </w:r>
      <w:r w:rsidR="002C60D9">
        <w:t>)</w:t>
      </w:r>
      <w:r w:rsidRPr="00785C09">
        <w:t xml:space="preserve"> in dairy cattle from milk MIR</w:t>
      </w:r>
      <w:r w:rsidR="00797A89">
        <w:t xml:space="preserve"> but are limited in their dataset and computational requirements</w:t>
      </w:r>
      <w:r w:rsidRPr="00785C09">
        <w:t>.</w:t>
      </w:r>
      <w:r>
        <w:t xml:space="preserve"> </w:t>
      </w:r>
      <w:r w:rsidRPr="00785C09">
        <w:t>Th</w:t>
      </w:r>
      <w:r w:rsidR="0085127B">
        <w:t>e present</w:t>
      </w:r>
      <w:r w:rsidRPr="00785C09">
        <w:t xml:space="preserve"> study aims </w:t>
      </w:r>
      <w:bookmarkStart w:id="0" w:name="_Hlk182482890"/>
      <w:r w:rsidRPr="00785C09">
        <w:t xml:space="preserve">to </w:t>
      </w:r>
      <w:r w:rsidR="00857DB2">
        <w:t xml:space="preserve">(i) </w:t>
      </w:r>
      <w:r w:rsidRPr="00785C09">
        <w:t>use an efficient ML method (XGBoost) to predict DMI</w:t>
      </w:r>
      <w:r w:rsidR="00C31D0D">
        <w:t xml:space="preserve"> from milk MIR data</w:t>
      </w:r>
      <w:r w:rsidR="00277E26">
        <w:t xml:space="preserve"> </w:t>
      </w:r>
      <w:r w:rsidR="00E22D1D">
        <w:t>a</w:t>
      </w:r>
      <w:r w:rsidR="00277E26">
        <w:t>nd  (ii)</w:t>
      </w:r>
      <w:r w:rsidRPr="00785C09">
        <w:t xml:space="preserve"> assess the benefits of adding key </w:t>
      </w:r>
      <w:r w:rsidR="00E22D1D">
        <w:t xml:space="preserve">animal </w:t>
      </w:r>
      <w:r w:rsidRPr="00785C09">
        <w:t>traits (</w:t>
      </w:r>
      <w:r w:rsidR="00711CCA">
        <w:t>live</w:t>
      </w:r>
      <w:r w:rsidRPr="00785C09">
        <w:t xml:space="preserve"> weight, milk yield) in predicting DMI in dairy cattle.</w:t>
      </w:r>
      <w:r w:rsidR="0041650E">
        <w:t xml:space="preserve"> </w:t>
      </w:r>
      <w:bookmarkStart w:id="1" w:name="_Hlk182482982"/>
      <w:bookmarkEnd w:id="0"/>
      <w:r w:rsidR="001B5EC4">
        <w:t>We used</w:t>
      </w:r>
      <w:r w:rsidR="00857DB2">
        <w:t xml:space="preserve"> </w:t>
      </w:r>
      <w:r w:rsidR="00AF6D5F" w:rsidRPr="00797A89">
        <w:t>330,336</w:t>
      </w:r>
      <w:r w:rsidR="00857DB2" w:rsidRPr="00857DB2">
        <w:t xml:space="preserve"> records from 980 lactating Holstein cows</w:t>
      </w:r>
      <w:r w:rsidR="00857DB2">
        <w:t>, which, to our knowledge is the largest database of this kind.</w:t>
      </w:r>
      <w:bookmarkEnd w:id="1"/>
    </w:p>
    <w:p w14:paraId="7448CE43" w14:textId="77777777" w:rsidR="007B30E3" w:rsidRDefault="007B30E3">
      <w:pPr>
        <w:rPr>
          <w:b/>
          <w:bCs/>
          <w:lang w:val="en-US"/>
        </w:rPr>
      </w:pPr>
      <w:r>
        <w:rPr>
          <w:b/>
          <w:bCs/>
          <w:lang w:val="en-US"/>
        </w:rPr>
        <w:t>Materials and Methods</w:t>
      </w:r>
    </w:p>
    <w:p w14:paraId="734DA3D4" w14:textId="320D0CC9" w:rsidR="004F6A91" w:rsidRDefault="004F6A91" w:rsidP="004F6A91">
      <w:bookmarkStart w:id="2" w:name="_Hlk181099846"/>
      <w:r w:rsidRPr="00973CC3">
        <w:t xml:space="preserve">The study </w:t>
      </w:r>
      <w:r w:rsidR="001E2B49">
        <w:t>was</w:t>
      </w:r>
      <w:r w:rsidR="001E2B49" w:rsidRPr="00973CC3">
        <w:t xml:space="preserve"> </w:t>
      </w:r>
      <w:r w:rsidRPr="00973CC3">
        <w:t xml:space="preserve">based on </w:t>
      </w:r>
      <w:r w:rsidR="00304957">
        <w:t xml:space="preserve">data from </w:t>
      </w:r>
      <w:r w:rsidRPr="00973CC3">
        <w:t xml:space="preserve">UK Holstein dairy cattle </w:t>
      </w:r>
      <w:r w:rsidR="00EE7483">
        <w:t xml:space="preserve">in the Langhill herd </w:t>
      </w:r>
      <w:r w:rsidRPr="00973CC3">
        <w:t xml:space="preserve">at SRUC Dairy Research Centre that has been running since 1973. </w:t>
      </w:r>
      <w:r>
        <w:t xml:space="preserve"> </w:t>
      </w:r>
      <w:r w:rsidR="00304957">
        <w:t>Cows</w:t>
      </w:r>
      <w:r w:rsidRPr="00973CC3">
        <w:t xml:space="preserve"> </w:t>
      </w:r>
      <w:r w:rsidR="001E2B49">
        <w:t>were</w:t>
      </w:r>
      <w:r w:rsidR="001E2B49" w:rsidRPr="00973CC3">
        <w:t xml:space="preserve"> </w:t>
      </w:r>
      <w:r w:rsidRPr="00973CC3">
        <w:t xml:space="preserve">milked twice a day and milk sampling </w:t>
      </w:r>
      <w:r w:rsidR="001E2B49">
        <w:t>was</w:t>
      </w:r>
      <w:r w:rsidR="001E2B49" w:rsidRPr="00973CC3">
        <w:t xml:space="preserve"> </w:t>
      </w:r>
      <w:r w:rsidRPr="00973CC3">
        <w:t>carried out once a week</w:t>
      </w:r>
      <w:r w:rsidR="00EE7483">
        <w:t xml:space="preserve">. </w:t>
      </w:r>
      <w:r w:rsidRPr="00973CC3">
        <w:t xml:space="preserve">All milk samples </w:t>
      </w:r>
      <w:r w:rsidR="001E2B49">
        <w:t xml:space="preserve">were </w:t>
      </w:r>
      <w:r w:rsidRPr="00973CC3">
        <w:t>analysed using MIR spectroscopy</w:t>
      </w:r>
      <w:r>
        <w:t xml:space="preserve"> and processed according to standard procedures</w:t>
      </w:r>
      <w:r w:rsidR="006456E4">
        <w:t xml:space="preserve"> </w:t>
      </w:r>
      <w:r w:rsidR="00311057">
        <w:fldChar w:fldCharType="begin"/>
      </w:r>
      <w:r w:rsidR="00652404">
        <w:instrText xml:space="preserve"> ADDIN ZOTERO_ITEM CSL_CITATION {"citationID":"Zi6OnbNd","properties":{"formattedCitation":"(Grelet {\\i{}et al.}, 2015; Friedrichs {\\i{}et al.}, 2015)","plainCitation":"(Grelet et al., 2015; Friedrichs et al., 2015)","noteIndex":0},"citationItems":[{"id":71,"uris":["http://zotero.org/users/12023016/items/7YVKEA9T"],"itemData":{"id":71,"type":"article-journal","container-title":"Journal of Dairy Science","DOI":"10.3168/jds.2014-8764","ISSN":"0022-0302","issue":"4","journalAbbreviation":"Journal of Dairy Science","language":"English","note":"publisher: Elsevier\nPMID: 25682131","page":"2150-2160","source":"www.journalofdairyscience.org","title":"Standardization of milk mid-infrared spectra from a European dairy network","volume":"98","author":[{"family":"Grelet","given":"C."},{"family":"Pierna","given":"J. A. Fernández"},{"family":"Dardenne","given":"P."},{"family":"Baeten","given":"V."},{"family":"Dehareng","given":"F."}],"issued":{"date-parts":[["2015",4,1]]}}},{"id":72,"uris":["http://zotero.org/users/12023016/items/89RTUY2L"],"itemData":{"id":72,"type":"article-journal","abstract":"Session 1. Advances in infrared analysis of milk Chair: Pierre Dardenne (Walloon Agricultural Research Center, Belgium) Recent advances in the infrared analysis of milk Steve Holroyd Fonterra Research &amp; Development Centre. Private Bag, 1129. Palmerston North (New Zealand). E-mail: steve.holroyd@fonterra.com Liquid milk is an excellent source of human nutrition that is widely consumed. In 2013 world milk production totalled 782 million t, more than 10 l per person globally. In the last 15 years milk production has increased annually at a rate of between 2-3%, and this is predicted to continue until 2020 (International Dairy Federation, 2014). Infrared spectroscopy is widely used in the analysis of liquid milk. Research and commercial applications go back to the 1970s. Both mid and near infrared (MIR and NIR) spectroscopic techniques have been used. Currently there are many thousands of infrared spectrometers routinely used for analyzing the chemical composition of milk. The last five years has seen a significant extension to the types of applications (Fagan et al., 2009; Holroyd, 2013). The use of chemometrics to develop quantitative predictive models has allowed the accurate measurement of the chemical constituents of milk (fat, protein, lactose). New chemometric approaches have shown that infrared spectroscopy has significant additional potential as a tool for milk quality assessment. Additionally, incidences of milk adulteration have further spurred the development of infra","container-title":"BASE","ISSN":"1370-6233, 1780-4507","journalAbbreviation":"Biotechnol. Agron. Soc. Environ.","language":"en","source":"popups.uliege.be","title":"Final OptiMIR Scientific and Expert Meeting: From milk analysis to advisory tools. Palais des Congrès, Namur (Belgium), 16-17 April 2015","title-short":"Final OptiMIR Scientific and Expert Meeting","URL":"https://popups.uliege.be/1780-4507/index.php?id=11963","author":[{"family":"Friedrichs","given":"Paula"},{"family":"Bastin","given":"Catherine"},{"family":"Dehareng","given":"Frédéric"},{"family":"Wickham","given":"Brian"},{"family":"Massart","given":"Xavier"}],"accessed":{"date-parts":[["2024",4,22]]},"issued":{"date-parts":[["2015",1,1]]}}}],"schema":"https://github.com/citation-style-language/schema/raw/master/csl-citation.json"} </w:instrText>
      </w:r>
      <w:r w:rsidR="00311057">
        <w:fldChar w:fldCharType="separate"/>
      </w:r>
      <w:r w:rsidR="00652404" w:rsidRPr="00652404">
        <w:rPr>
          <w:rFonts w:ascii="Aptos" w:hAnsi="Aptos" w:cs="Times New Roman"/>
          <w:kern w:val="0"/>
        </w:rPr>
        <w:t>(</w:t>
      </w:r>
      <w:proofErr w:type="spellStart"/>
      <w:r w:rsidR="00652404" w:rsidRPr="00652404">
        <w:rPr>
          <w:rFonts w:ascii="Aptos" w:hAnsi="Aptos" w:cs="Times New Roman"/>
          <w:kern w:val="0"/>
        </w:rPr>
        <w:t>Grelet</w:t>
      </w:r>
      <w:proofErr w:type="spellEnd"/>
      <w:r w:rsidR="00652404" w:rsidRPr="00652404">
        <w:rPr>
          <w:rFonts w:ascii="Aptos" w:hAnsi="Aptos" w:cs="Times New Roman"/>
          <w:kern w:val="0"/>
        </w:rPr>
        <w:t xml:space="preserve"> </w:t>
      </w:r>
      <w:r w:rsidR="00652404" w:rsidRPr="00652404">
        <w:rPr>
          <w:rFonts w:ascii="Aptos" w:hAnsi="Aptos" w:cs="Times New Roman"/>
          <w:i/>
          <w:iCs/>
          <w:kern w:val="0"/>
        </w:rPr>
        <w:t>et al.</w:t>
      </w:r>
      <w:r w:rsidR="00652404" w:rsidRPr="00652404">
        <w:rPr>
          <w:rFonts w:ascii="Aptos" w:hAnsi="Aptos" w:cs="Times New Roman"/>
          <w:kern w:val="0"/>
        </w:rPr>
        <w:t xml:space="preserve">, 2015; Friedrichs </w:t>
      </w:r>
      <w:r w:rsidR="00652404" w:rsidRPr="00652404">
        <w:rPr>
          <w:rFonts w:ascii="Aptos" w:hAnsi="Aptos" w:cs="Times New Roman"/>
          <w:i/>
          <w:iCs/>
          <w:kern w:val="0"/>
        </w:rPr>
        <w:t>et al.</w:t>
      </w:r>
      <w:r w:rsidR="00652404" w:rsidRPr="00652404">
        <w:rPr>
          <w:rFonts w:ascii="Aptos" w:hAnsi="Aptos" w:cs="Times New Roman"/>
          <w:kern w:val="0"/>
        </w:rPr>
        <w:t>, 2015)</w:t>
      </w:r>
      <w:r w:rsidR="00311057">
        <w:fldChar w:fldCharType="end"/>
      </w:r>
      <w:r w:rsidR="00480680">
        <w:t xml:space="preserve">. </w:t>
      </w:r>
      <w:r w:rsidRPr="00973CC3">
        <w:t>Feed was offered</w:t>
      </w:r>
      <w:r w:rsidR="008B6541">
        <w:t xml:space="preserve"> </w:t>
      </w:r>
      <w:r w:rsidR="00304957">
        <w:t xml:space="preserve">ad </w:t>
      </w:r>
      <w:proofErr w:type="gramStart"/>
      <w:r w:rsidR="00304957">
        <w:t>libitum</w:t>
      </w:r>
      <w:proofErr w:type="gramEnd"/>
      <w:r w:rsidR="00304957">
        <w:t xml:space="preserve"> </w:t>
      </w:r>
      <w:r w:rsidR="008B6541">
        <w:t>and refus</w:t>
      </w:r>
      <w:r w:rsidR="00304957">
        <w:t>al</w:t>
      </w:r>
      <w:r w:rsidR="008B6541">
        <w:t xml:space="preserve"> was </w:t>
      </w:r>
      <w:r w:rsidR="00467487">
        <w:t>measured using</w:t>
      </w:r>
      <w:r w:rsidRPr="00973CC3">
        <w:t xml:space="preserve"> individual feed bins (HOKO-system, Insentec B.V.). Feed intake </w:t>
      </w:r>
      <w:r w:rsidR="001E2B49">
        <w:t>wa</w:t>
      </w:r>
      <w:r w:rsidR="001E2B49" w:rsidRPr="00973CC3">
        <w:t xml:space="preserve">s </w:t>
      </w:r>
      <w:r w:rsidRPr="00973CC3">
        <w:t>measured for housed cattle for a period of 130 days on average for each lactation. The feed was sampled</w:t>
      </w:r>
      <w:r w:rsidR="001B5EC4">
        <w:t>,</w:t>
      </w:r>
      <w:r w:rsidRPr="00973CC3">
        <w:t xml:space="preserve"> and dry matter content of feed was analysed regularly to obtain daily DMI per cow.</w:t>
      </w:r>
    </w:p>
    <w:bookmarkEnd w:id="2"/>
    <w:p w14:paraId="18D538F1" w14:textId="41C35617" w:rsidR="004F6A91" w:rsidRDefault="00797A89" w:rsidP="004F6A91">
      <w:r>
        <w:t>After the removal of spurious records from the data and aligning the</w:t>
      </w:r>
      <w:r w:rsidR="00334A6E">
        <w:t xml:space="preserve"> feed intake and </w:t>
      </w:r>
      <w:r w:rsidR="00F24181">
        <w:t>MIR spectra,</w:t>
      </w:r>
      <w:r>
        <w:t xml:space="preserve"> the final dataset consisted of </w:t>
      </w:r>
      <w:r w:rsidRPr="00797A89">
        <w:t>330,336 records</w:t>
      </w:r>
      <w:r w:rsidR="00F24181">
        <w:t>.</w:t>
      </w:r>
      <w:r w:rsidR="00D405AD">
        <w:t xml:space="preserve"> </w:t>
      </w:r>
      <w:r w:rsidR="0071662A">
        <w:t xml:space="preserve">Training and testing </w:t>
      </w:r>
      <w:r w:rsidR="00326BC5">
        <w:t>datasets</w:t>
      </w:r>
      <w:r w:rsidR="0071662A">
        <w:t xml:space="preserve"> w</w:t>
      </w:r>
      <w:r w:rsidR="00326BC5">
        <w:t>ere</w:t>
      </w:r>
      <w:r w:rsidR="0071662A">
        <w:t xml:space="preserve"> created </w:t>
      </w:r>
      <w:r w:rsidR="00326BC5">
        <w:t>by</w:t>
      </w:r>
      <w:r w:rsidR="0071662A" w:rsidRPr="007E5CFC">
        <w:t xml:space="preserve"> split</w:t>
      </w:r>
      <w:r w:rsidR="00326BC5">
        <w:t>ting</w:t>
      </w:r>
      <w:r w:rsidR="0071662A" w:rsidRPr="007E5CFC">
        <w:t xml:space="preserve"> </w:t>
      </w:r>
      <w:r w:rsidR="00326BC5">
        <w:t xml:space="preserve">the whole dataset by a ratio of </w:t>
      </w:r>
      <w:r w:rsidR="0071662A" w:rsidRPr="007E5CFC">
        <w:t>9:1</w:t>
      </w:r>
      <w:r w:rsidR="00326BC5">
        <w:t xml:space="preserve"> from random sampling</w:t>
      </w:r>
      <w:r w:rsidR="00DC7FDC">
        <w:t xml:space="preserve"> which was repeated for 10 fold cross validation</w:t>
      </w:r>
      <w:r w:rsidR="00326BC5">
        <w:t>.</w:t>
      </w:r>
      <w:r w:rsidR="0071662A">
        <w:t xml:space="preserve"> </w:t>
      </w:r>
      <w:r w:rsidR="00326BC5">
        <w:t xml:space="preserve">The machine learning method of </w:t>
      </w:r>
      <w:r w:rsidR="00D405AD" w:rsidRPr="00D405AD">
        <w:t xml:space="preserve">XGBoost was </w:t>
      </w:r>
      <w:r w:rsidR="00326BC5">
        <w:t xml:space="preserve">used to train the prediction model to predict DMI from MIR data and predictor traits </w:t>
      </w:r>
      <w:r w:rsidR="00304957">
        <w:t>using</w:t>
      </w:r>
      <w:r w:rsidR="00326BC5">
        <w:t xml:space="preserve"> the training dataset. The best prediction model from training was then used to predict DMI in the testing dataset, where the prediction accuracy for DMI was measured by </w:t>
      </w:r>
      <w:r w:rsidR="002245DD">
        <w:t>RMSE</w:t>
      </w:r>
      <w:r w:rsidR="00326BC5">
        <w:t xml:space="preserve">. </w:t>
      </w:r>
      <w:r w:rsidR="00B63F99">
        <w:t xml:space="preserve"> </w:t>
      </w:r>
      <w:r w:rsidR="002245DD">
        <w:t>T</w:t>
      </w:r>
      <w:r w:rsidR="00326BC5">
        <w:t>he i</w:t>
      </w:r>
      <w:r w:rsidR="00B63F99" w:rsidRPr="00B63F99">
        <w:t xml:space="preserve">nitial </w:t>
      </w:r>
      <w:r w:rsidR="00326BC5">
        <w:t>predictor</w:t>
      </w:r>
      <w:r w:rsidR="00326BC5" w:rsidRPr="00B63F99">
        <w:t xml:space="preserve"> </w:t>
      </w:r>
      <w:r w:rsidR="00B63F99" w:rsidRPr="00B63F99">
        <w:t>variables</w:t>
      </w:r>
      <w:r w:rsidR="00326BC5">
        <w:t xml:space="preserve"> for DMI</w:t>
      </w:r>
      <w:r w:rsidR="00B63F99" w:rsidRPr="00B63F99">
        <w:t xml:space="preserve"> were the 1060 wavepoints of the MIR spectra </w:t>
      </w:r>
      <w:r w:rsidR="002245DD">
        <w:t>and this was</w:t>
      </w:r>
      <w:r w:rsidR="00B63F99" w:rsidRPr="00B63F99">
        <w:t xml:space="preserve"> considered the base model. Further </w:t>
      </w:r>
      <w:r w:rsidR="00326BC5">
        <w:t xml:space="preserve">predictor </w:t>
      </w:r>
      <w:r w:rsidR="00B63F99" w:rsidRPr="00B63F99">
        <w:t xml:space="preserve">variables </w:t>
      </w:r>
      <w:r w:rsidR="00A62CD8">
        <w:t>added to MIR data included</w:t>
      </w:r>
      <w:r w:rsidR="00B63F99" w:rsidRPr="00B63F99">
        <w:t xml:space="preserve"> feed group (high</w:t>
      </w:r>
      <w:r w:rsidR="00A62CD8">
        <w:t>-</w:t>
      </w:r>
      <w:r w:rsidR="00B63F99" w:rsidRPr="00B63F99">
        <w:t xml:space="preserve"> and low</w:t>
      </w:r>
      <w:r w:rsidR="00A62CD8">
        <w:t>-</w:t>
      </w:r>
      <w:r w:rsidR="00A62CD8">
        <w:lastRenderedPageBreak/>
        <w:t>energy</w:t>
      </w:r>
      <w:r w:rsidR="00B63F99" w:rsidRPr="00B63F99">
        <w:t xml:space="preserve"> forage), genetic group (control</w:t>
      </w:r>
      <w:r w:rsidR="00A62CD8">
        <w:t>-line</w:t>
      </w:r>
      <w:r w:rsidR="00B63F99" w:rsidRPr="00B63F99">
        <w:t xml:space="preserve"> and select</w:t>
      </w:r>
      <w:r w:rsidR="00A62CD8">
        <w:t>-line</w:t>
      </w:r>
      <w:r w:rsidR="00B63F99" w:rsidRPr="00B63F99">
        <w:t>), milk yield</w:t>
      </w:r>
      <w:r w:rsidR="00A62CD8">
        <w:t>,</w:t>
      </w:r>
      <w:r w:rsidR="00B63F99" w:rsidRPr="00B63F99">
        <w:t xml:space="preserve"> and liveweight.</w:t>
      </w:r>
      <w:r w:rsidR="00326BC5" w:rsidRPr="00326BC5">
        <w:t xml:space="preserve"> </w:t>
      </w:r>
      <w:r w:rsidR="00326BC5">
        <w:t xml:space="preserve">The machine learning was run </w:t>
      </w:r>
      <w:r w:rsidR="00326BC5" w:rsidRPr="00D405AD">
        <w:t>on an NVIDIA DGX computer running a Linux operating system</w:t>
      </w:r>
    </w:p>
    <w:p w14:paraId="6E2BD0B8" w14:textId="77777777" w:rsidR="007B30E3" w:rsidRDefault="007B30E3">
      <w:pPr>
        <w:rPr>
          <w:b/>
          <w:bCs/>
          <w:lang w:val="en-US"/>
        </w:rPr>
      </w:pPr>
      <w:r>
        <w:rPr>
          <w:b/>
          <w:bCs/>
          <w:lang w:val="en-US"/>
        </w:rPr>
        <w:t>Results</w:t>
      </w:r>
    </w:p>
    <w:p w14:paraId="5A5D54C4" w14:textId="7A07619D" w:rsidR="005E0661" w:rsidRPr="00003079" w:rsidRDefault="003E29EE">
      <w:pPr>
        <w:rPr>
          <w:lang w:val="en-US"/>
        </w:rPr>
      </w:pPr>
      <w:r w:rsidRPr="00804A06">
        <w:rPr>
          <w:rFonts w:ascii="Times New Roman" w:hAnsi="Times New Roman" w:cs="Times New Roman"/>
          <w:b/>
          <w:bCs/>
          <w:noProof/>
          <w:sz w:val="24"/>
        </w:rPr>
        <mc:AlternateContent>
          <mc:Choice Requires="wps">
            <w:drawing>
              <wp:anchor distT="45720" distB="45720" distL="114300" distR="114300" simplePos="0" relativeHeight="251659776" behindDoc="0" locked="0" layoutInCell="1" allowOverlap="1" wp14:anchorId="79D5F786" wp14:editId="5AC1CABA">
                <wp:simplePos x="0" y="0"/>
                <wp:positionH relativeFrom="margin">
                  <wp:align>left</wp:align>
                </wp:positionH>
                <wp:positionV relativeFrom="paragraph">
                  <wp:posOffset>633095</wp:posOffset>
                </wp:positionV>
                <wp:extent cx="5581650" cy="6280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28015"/>
                        </a:xfrm>
                        <a:prstGeom prst="rect">
                          <a:avLst/>
                        </a:prstGeom>
                        <a:solidFill>
                          <a:srgbClr val="FFFFFF"/>
                        </a:solidFill>
                        <a:ln w="9525">
                          <a:noFill/>
                          <a:miter lim="800000"/>
                          <a:headEnd/>
                          <a:tailEnd/>
                        </a:ln>
                      </wps:spPr>
                      <wps:txbx>
                        <w:txbxContent>
                          <w:p w14:paraId="46C2AA09" w14:textId="79D16FFD" w:rsidR="00804A06" w:rsidRPr="009A0EB4" w:rsidRDefault="00804A06">
                            <w:r w:rsidRPr="009A0EB4">
                              <w:rPr>
                                <w:rFonts w:cs="Times New Roman"/>
                                <w:b/>
                                <w:bCs/>
                              </w:rPr>
                              <w:t xml:space="preserve">Table 1. </w:t>
                            </w:r>
                            <w:r w:rsidRPr="009A0EB4">
                              <w:rPr>
                                <w:rFonts w:cs="Times New Roman"/>
                              </w:rPr>
                              <w:t xml:space="preserve"> Model performance for predicting dry matter intake (DMI) using different predictor traits (r=</w:t>
                            </w:r>
                            <w:r w:rsidR="00247D95">
                              <w:rPr>
                                <w:rFonts w:cs="Times New Roman"/>
                              </w:rPr>
                              <w:t xml:space="preserve">pearson </w:t>
                            </w:r>
                            <w:r w:rsidRPr="009A0EB4">
                              <w:rPr>
                                <w:rFonts w:cs="Times New Roman"/>
                              </w:rPr>
                              <w:t>correlation</w:t>
                            </w:r>
                            <w:r w:rsidR="00247D95">
                              <w:rPr>
                                <w:rFonts w:cs="Times New Roman"/>
                              </w:rPr>
                              <w:t xml:space="preserve"> coefficient</w:t>
                            </w:r>
                            <w:r w:rsidRPr="009A0EB4">
                              <w:rPr>
                                <w:rFonts w:cs="Times New Roman"/>
                              </w:rPr>
                              <w:t xml:space="preserve"> of predicted and actual DMI, SE=standard error, RMSE=root mean squared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5F786" id="_x0000_t202" coordsize="21600,21600" o:spt="202" path="m,l,21600r21600,l21600,xe">
                <v:stroke joinstyle="miter"/>
                <v:path gradientshapeok="t" o:connecttype="rect"/>
              </v:shapetype>
              <v:shape id="Text Box 2" o:spid="_x0000_s1026" type="#_x0000_t202" style="position:absolute;margin-left:0;margin-top:49.85pt;width:439.5pt;height:49.4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" stroked="f">
                <v:textbox>
                  <w:txbxContent>
                    <w:p w14:paraId="46C2AA09" w14:textId="79D16FFD" w:rsidR="00804A06" w:rsidRPr="009A0EB4" w:rsidRDefault="00804A06">
                      <w:r w:rsidRPr="009A0EB4">
                        <w:rPr>
                          <w:rFonts w:cs="Times New Roman"/>
                          <w:b/>
                          <w:bCs/>
                        </w:rPr>
                        <w:t xml:space="preserve">Table 1. </w:t>
                      </w:r>
                      <w:r w:rsidRPr="009A0EB4">
                        <w:rPr>
                          <w:rFonts w:cs="Times New Roman"/>
                        </w:rPr>
                        <w:t xml:space="preserve"> Model performance for predicting dry matter intake (DMI) using different predictor traits (r=</w:t>
                      </w:r>
                      <w:r w:rsidR="00247D95">
                        <w:rPr>
                          <w:rFonts w:cs="Times New Roman"/>
                        </w:rPr>
                        <w:t xml:space="preserve">pearson </w:t>
                      </w:r>
                      <w:r w:rsidRPr="009A0EB4">
                        <w:rPr>
                          <w:rFonts w:cs="Times New Roman"/>
                        </w:rPr>
                        <w:t>correlation</w:t>
                      </w:r>
                      <w:r w:rsidR="00247D95">
                        <w:rPr>
                          <w:rFonts w:cs="Times New Roman"/>
                        </w:rPr>
                        <w:t xml:space="preserve"> coefficient</w:t>
                      </w:r>
                      <w:r w:rsidRPr="009A0EB4">
                        <w:rPr>
                          <w:rFonts w:cs="Times New Roman"/>
                        </w:rPr>
                        <w:t xml:space="preserve"> of predicted and actual DMI, SE=standard error, RMSE=root mean squared error)</w:t>
                      </w:r>
                    </w:p>
                  </w:txbxContent>
                </v:textbox>
                <w10:wrap type="square" anchorx="margin"/>
              </v:shape>
            </w:pict>
          </mc:Fallback>
        </mc:AlternateContent>
      </w:r>
      <w:r w:rsidR="00003079">
        <w:rPr>
          <w:lang w:val="en-US"/>
        </w:rPr>
        <w:t xml:space="preserve">DMI was predicted from </w:t>
      </w:r>
      <w:r w:rsidR="00D56446">
        <w:rPr>
          <w:lang w:val="en-US"/>
        </w:rPr>
        <w:t xml:space="preserve">milk MIR spectra </w:t>
      </w:r>
      <w:r w:rsidR="00F53B49">
        <w:rPr>
          <w:lang w:val="en-US"/>
        </w:rPr>
        <w:t xml:space="preserve">with a high </w:t>
      </w:r>
      <w:r w:rsidR="00247D95">
        <w:rPr>
          <w:lang w:val="en-US"/>
        </w:rPr>
        <w:t>pearson correlation coefficient</w:t>
      </w:r>
      <w:r w:rsidR="00F53B49">
        <w:rPr>
          <w:lang w:val="en-US"/>
        </w:rPr>
        <w:t xml:space="preserve"> of 0.79 </w:t>
      </w:r>
      <w:r w:rsidR="00D56446">
        <w:rPr>
          <w:lang w:val="en-US"/>
        </w:rPr>
        <w:t xml:space="preserve">as seen in Table 1. The addition of </w:t>
      </w:r>
      <w:r w:rsidR="00FE1B78">
        <w:rPr>
          <w:lang w:val="en-US"/>
        </w:rPr>
        <w:t>other predictor</w:t>
      </w:r>
      <w:r w:rsidR="00D56446">
        <w:rPr>
          <w:lang w:val="en-US"/>
        </w:rPr>
        <w:t xml:space="preserve"> variables into the model improved the</w:t>
      </w:r>
      <w:r w:rsidR="002245DD">
        <w:rPr>
          <w:lang w:val="en-US"/>
        </w:rPr>
        <w:t xml:space="preserve"> </w:t>
      </w:r>
      <w:r w:rsidR="00BB6FA2">
        <w:rPr>
          <w:lang w:val="en-US"/>
        </w:rPr>
        <w:t>correlation</w:t>
      </w:r>
      <w:r w:rsidR="00D56446">
        <w:rPr>
          <w:lang w:val="en-US"/>
        </w:rPr>
        <w:t xml:space="preserve"> further</w:t>
      </w:r>
      <w:r w:rsidR="00F53B49">
        <w:rPr>
          <w:lang w:val="en-US"/>
        </w:rPr>
        <w:t xml:space="preserve"> to 0.82-0.88</w:t>
      </w:r>
      <w:r w:rsidR="00D56446">
        <w:rPr>
          <w:lang w:val="en-US"/>
        </w:rPr>
        <w:t xml:space="preserve">. </w:t>
      </w:r>
    </w:p>
    <w:tbl>
      <w:tblPr>
        <w:tblW w:w="6394" w:type="dxa"/>
        <w:tblInd w:w="1492" w:type="dxa"/>
        <w:tblLook w:val="04A0" w:firstRow="1" w:lastRow="0" w:firstColumn="1" w:lastColumn="0" w:noHBand="0" w:noVBand="1"/>
      </w:tblPr>
      <w:tblGrid>
        <w:gridCol w:w="3274"/>
        <w:gridCol w:w="707"/>
        <w:gridCol w:w="974"/>
        <w:gridCol w:w="1439"/>
      </w:tblGrid>
      <w:tr w:rsidR="00520EDF" w:rsidRPr="009A0EB4" w14:paraId="2F037F2E" w14:textId="77777777" w:rsidTr="005E0661">
        <w:trPr>
          <w:trHeight w:val="366"/>
        </w:trPr>
        <w:tc>
          <w:tcPr>
            <w:tcW w:w="3274" w:type="dxa"/>
            <w:tcBorders>
              <w:top w:val="single" w:sz="4" w:space="0" w:color="auto"/>
              <w:bottom w:val="single" w:sz="4" w:space="0" w:color="auto"/>
            </w:tcBorders>
            <w:shd w:val="clear" w:color="auto" w:fill="auto"/>
            <w:noWrap/>
            <w:vAlign w:val="bottom"/>
            <w:hideMark/>
          </w:tcPr>
          <w:p w14:paraId="06A014FB" w14:textId="4C9510F1" w:rsidR="00520EDF" w:rsidRPr="009A0EB4" w:rsidRDefault="00520EDF" w:rsidP="006C328D">
            <w:pPr>
              <w:spacing w:after="0" w:line="240" w:lineRule="auto"/>
              <w:rPr>
                <w:rFonts w:eastAsia="Times New Roman" w:cs="Times New Roman"/>
                <w:b/>
                <w:bCs/>
                <w:color w:val="000000"/>
                <w:lang w:eastAsia="en-GB"/>
              </w:rPr>
            </w:pPr>
            <w:r w:rsidRPr="009A0EB4">
              <w:rPr>
                <w:rFonts w:eastAsia="Times New Roman" w:cs="Times New Roman"/>
                <w:b/>
                <w:bCs/>
                <w:color w:val="000000"/>
                <w:lang w:eastAsia="en-GB"/>
              </w:rPr>
              <w:t>Model variables</w:t>
            </w:r>
          </w:p>
        </w:tc>
        <w:tc>
          <w:tcPr>
            <w:tcW w:w="707" w:type="dxa"/>
            <w:tcBorders>
              <w:top w:val="single" w:sz="4" w:space="0" w:color="auto"/>
              <w:bottom w:val="single" w:sz="4" w:space="0" w:color="auto"/>
            </w:tcBorders>
            <w:shd w:val="clear" w:color="auto" w:fill="auto"/>
            <w:noWrap/>
            <w:vAlign w:val="bottom"/>
            <w:hideMark/>
          </w:tcPr>
          <w:p w14:paraId="46519C27" w14:textId="77777777" w:rsidR="00520EDF" w:rsidRPr="009A0EB4" w:rsidRDefault="00520EDF" w:rsidP="00AF6D5F">
            <w:pPr>
              <w:spacing w:after="0" w:line="240" w:lineRule="auto"/>
              <w:jc w:val="center"/>
              <w:rPr>
                <w:rFonts w:eastAsia="Times New Roman" w:cs="Times New Roman"/>
                <w:b/>
                <w:bCs/>
                <w:color w:val="000000"/>
                <w:lang w:eastAsia="en-GB"/>
              </w:rPr>
            </w:pPr>
            <w:r w:rsidRPr="009A0EB4">
              <w:rPr>
                <w:rFonts w:eastAsia="Times New Roman" w:cs="Times New Roman"/>
                <w:b/>
                <w:bCs/>
                <w:color w:val="000000"/>
                <w:lang w:eastAsia="en-GB"/>
              </w:rPr>
              <w:t>r</w:t>
            </w:r>
          </w:p>
        </w:tc>
        <w:tc>
          <w:tcPr>
            <w:tcW w:w="974" w:type="dxa"/>
            <w:tcBorders>
              <w:top w:val="single" w:sz="4" w:space="0" w:color="auto"/>
              <w:bottom w:val="single" w:sz="4" w:space="0" w:color="auto"/>
            </w:tcBorders>
            <w:shd w:val="clear" w:color="auto" w:fill="auto"/>
            <w:noWrap/>
            <w:vAlign w:val="bottom"/>
            <w:hideMark/>
          </w:tcPr>
          <w:p w14:paraId="43E05C22" w14:textId="77777777" w:rsidR="00520EDF" w:rsidRPr="009A0EB4" w:rsidRDefault="00520EDF" w:rsidP="00AF6D5F">
            <w:pPr>
              <w:spacing w:after="0" w:line="240" w:lineRule="auto"/>
              <w:jc w:val="center"/>
              <w:rPr>
                <w:rFonts w:eastAsia="Times New Roman" w:cs="Times New Roman"/>
                <w:b/>
                <w:bCs/>
                <w:color w:val="000000"/>
                <w:lang w:eastAsia="en-GB"/>
              </w:rPr>
            </w:pPr>
            <w:r w:rsidRPr="009A0EB4">
              <w:rPr>
                <w:rFonts w:eastAsia="Times New Roman" w:cs="Times New Roman"/>
                <w:b/>
                <w:bCs/>
                <w:color w:val="000000"/>
                <w:lang w:eastAsia="en-GB"/>
              </w:rPr>
              <w:t>SE</w:t>
            </w:r>
          </w:p>
        </w:tc>
        <w:tc>
          <w:tcPr>
            <w:tcW w:w="1439" w:type="dxa"/>
            <w:tcBorders>
              <w:top w:val="single" w:sz="4" w:space="0" w:color="auto"/>
              <w:bottom w:val="single" w:sz="4" w:space="0" w:color="auto"/>
            </w:tcBorders>
            <w:vAlign w:val="bottom"/>
          </w:tcPr>
          <w:p w14:paraId="113B67A2" w14:textId="77777777" w:rsidR="00520EDF" w:rsidRPr="009A0EB4" w:rsidRDefault="00520EDF" w:rsidP="00AF6D5F">
            <w:pPr>
              <w:spacing w:after="0" w:line="240" w:lineRule="auto"/>
              <w:jc w:val="center"/>
              <w:rPr>
                <w:rFonts w:eastAsia="Times New Roman" w:cs="Times New Roman"/>
                <w:b/>
                <w:bCs/>
                <w:color w:val="000000"/>
                <w:lang w:eastAsia="en-GB"/>
              </w:rPr>
            </w:pPr>
            <w:r w:rsidRPr="009A0EB4">
              <w:rPr>
                <w:rFonts w:eastAsia="Times New Roman" w:cs="Times New Roman"/>
                <w:b/>
                <w:bCs/>
                <w:color w:val="000000"/>
                <w:lang w:eastAsia="en-GB"/>
              </w:rPr>
              <w:t>RMSE</w:t>
            </w:r>
          </w:p>
        </w:tc>
      </w:tr>
      <w:tr w:rsidR="00520EDF" w:rsidRPr="009A0EB4" w14:paraId="791722BC" w14:textId="77777777" w:rsidTr="005E0661">
        <w:trPr>
          <w:trHeight w:val="366"/>
        </w:trPr>
        <w:tc>
          <w:tcPr>
            <w:tcW w:w="3274" w:type="dxa"/>
            <w:tcBorders>
              <w:top w:val="single" w:sz="4" w:space="0" w:color="auto"/>
            </w:tcBorders>
            <w:shd w:val="clear" w:color="auto" w:fill="auto"/>
            <w:noWrap/>
            <w:vAlign w:val="bottom"/>
            <w:hideMark/>
          </w:tcPr>
          <w:p w14:paraId="1BDED41C" w14:textId="3277F6E7" w:rsidR="00520EDF" w:rsidRPr="009A0EB4" w:rsidRDefault="00EA3E30" w:rsidP="006C328D">
            <w:pPr>
              <w:spacing w:after="0" w:line="240" w:lineRule="auto"/>
              <w:rPr>
                <w:rFonts w:eastAsia="Times New Roman" w:cs="Times New Roman"/>
                <w:color w:val="000000"/>
                <w:lang w:eastAsia="en-GB"/>
              </w:rPr>
            </w:pPr>
            <w:r w:rsidRPr="009A0EB4">
              <w:rPr>
                <w:rFonts w:eastAsia="Times New Roman" w:cs="Times New Roman"/>
                <w:color w:val="000000"/>
                <w:lang w:eastAsia="en-GB"/>
              </w:rPr>
              <w:t xml:space="preserve">MIR (only) </w:t>
            </w:r>
          </w:p>
        </w:tc>
        <w:tc>
          <w:tcPr>
            <w:tcW w:w="707" w:type="dxa"/>
            <w:tcBorders>
              <w:top w:val="single" w:sz="4" w:space="0" w:color="auto"/>
            </w:tcBorders>
            <w:shd w:val="clear" w:color="auto" w:fill="auto"/>
            <w:noWrap/>
            <w:vAlign w:val="bottom"/>
            <w:hideMark/>
          </w:tcPr>
          <w:p w14:paraId="4E7BEC32"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0.79</w:t>
            </w:r>
          </w:p>
        </w:tc>
        <w:tc>
          <w:tcPr>
            <w:tcW w:w="974" w:type="dxa"/>
            <w:tcBorders>
              <w:top w:val="single" w:sz="4" w:space="0" w:color="auto"/>
            </w:tcBorders>
            <w:shd w:val="clear" w:color="auto" w:fill="auto"/>
            <w:noWrap/>
            <w:vAlign w:val="bottom"/>
            <w:hideMark/>
          </w:tcPr>
          <w:p w14:paraId="03211295"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0.0036</w:t>
            </w:r>
          </w:p>
        </w:tc>
        <w:tc>
          <w:tcPr>
            <w:tcW w:w="1439" w:type="dxa"/>
            <w:tcBorders>
              <w:top w:val="single" w:sz="4" w:space="0" w:color="auto"/>
            </w:tcBorders>
            <w:vAlign w:val="bottom"/>
          </w:tcPr>
          <w:p w14:paraId="26D29E7F"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3.60</w:t>
            </w:r>
          </w:p>
        </w:tc>
      </w:tr>
      <w:tr w:rsidR="00520EDF" w:rsidRPr="009A0EB4" w14:paraId="33922F06" w14:textId="77777777" w:rsidTr="005E0661">
        <w:trPr>
          <w:trHeight w:val="366"/>
        </w:trPr>
        <w:tc>
          <w:tcPr>
            <w:tcW w:w="3274" w:type="dxa"/>
            <w:shd w:val="clear" w:color="auto" w:fill="auto"/>
            <w:noWrap/>
            <w:vAlign w:val="bottom"/>
            <w:hideMark/>
          </w:tcPr>
          <w:p w14:paraId="024E10FC" w14:textId="77777777" w:rsidR="00520EDF" w:rsidRPr="009A0EB4" w:rsidRDefault="00520EDF" w:rsidP="006C328D">
            <w:pPr>
              <w:spacing w:after="0" w:line="240" w:lineRule="auto"/>
              <w:rPr>
                <w:rFonts w:eastAsia="Times New Roman" w:cs="Times New Roman"/>
                <w:color w:val="000000"/>
                <w:lang w:eastAsia="en-GB"/>
              </w:rPr>
            </w:pPr>
            <w:r w:rsidRPr="009A0EB4">
              <w:rPr>
                <w:rFonts w:eastAsia="Times New Roman" w:cs="Times New Roman"/>
                <w:color w:val="000000"/>
                <w:lang w:eastAsia="en-GB"/>
              </w:rPr>
              <w:t>MIR + milk yield</w:t>
            </w:r>
          </w:p>
        </w:tc>
        <w:tc>
          <w:tcPr>
            <w:tcW w:w="707" w:type="dxa"/>
            <w:shd w:val="clear" w:color="auto" w:fill="auto"/>
            <w:noWrap/>
            <w:vAlign w:val="bottom"/>
            <w:hideMark/>
          </w:tcPr>
          <w:p w14:paraId="07EE3CB0"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0.82</w:t>
            </w:r>
          </w:p>
        </w:tc>
        <w:tc>
          <w:tcPr>
            <w:tcW w:w="974" w:type="dxa"/>
            <w:shd w:val="clear" w:color="auto" w:fill="auto"/>
            <w:noWrap/>
            <w:vAlign w:val="bottom"/>
            <w:hideMark/>
          </w:tcPr>
          <w:p w14:paraId="599AD4B3"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0.0037</w:t>
            </w:r>
          </w:p>
        </w:tc>
        <w:tc>
          <w:tcPr>
            <w:tcW w:w="1439" w:type="dxa"/>
            <w:vAlign w:val="bottom"/>
          </w:tcPr>
          <w:p w14:paraId="23DEC0AB"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3.32</w:t>
            </w:r>
          </w:p>
        </w:tc>
      </w:tr>
      <w:tr w:rsidR="00520EDF" w:rsidRPr="009A0EB4" w14:paraId="48B24D15" w14:textId="77777777" w:rsidTr="005E0661">
        <w:trPr>
          <w:trHeight w:val="366"/>
        </w:trPr>
        <w:tc>
          <w:tcPr>
            <w:tcW w:w="3274" w:type="dxa"/>
            <w:shd w:val="clear" w:color="auto" w:fill="auto"/>
            <w:noWrap/>
            <w:vAlign w:val="bottom"/>
            <w:hideMark/>
          </w:tcPr>
          <w:p w14:paraId="19AD814A" w14:textId="425C25E9" w:rsidR="00520EDF" w:rsidRPr="009A0EB4" w:rsidRDefault="00520EDF" w:rsidP="006C328D">
            <w:pPr>
              <w:spacing w:after="0" w:line="240" w:lineRule="auto"/>
              <w:rPr>
                <w:rFonts w:eastAsia="Times New Roman" w:cs="Times New Roman"/>
                <w:color w:val="000000"/>
                <w:lang w:eastAsia="en-GB"/>
              </w:rPr>
            </w:pPr>
            <w:r w:rsidRPr="009A0EB4">
              <w:rPr>
                <w:rFonts w:eastAsia="Times New Roman" w:cs="Times New Roman"/>
                <w:color w:val="000000"/>
                <w:lang w:eastAsia="en-GB"/>
              </w:rPr>
              <w:t>MIR + live</w:t>
            </w:r>
            <w:r w:rsidR="00711CCA">
              <w:rPr>
                <w:rFonts w:eastAsia="Times New Roman" w:cs="Times New Roman"/>
                <w:color w:val="000000"/>
                <w:lang w:eastAsia="en-GB"/>
              </w:rPr>
              <w:t xml:space="preserve"> </w:t>
            </w:r>
            <w:r w:rsidRPr="009A0EB4">
              <w:rPr>
                <w:rFonts w:eastAsia="Times New Roman" w:cs="Times New Roman"/>
                <w:color w:val="000000"/>
                <w:lang w:eastAsia="en-GB"/>
              </w:rPr>
              <w:t>weight</w:t>
            </w:r>
          </w:p>
        </w:tc>
        <w:tc>
          <w:tcPr>
            <w:tcW w:w="707" w:type="dxa"/>
            <w:shd w:val="clear" w:color="auto" w:fill="auto"/>
            <w:noWrap/>
            <w:vAlign w:val="bottom"/>
            <w:hideMark/>
          </w:tcPr>
          <w:p w14:paraId="3045B7D8"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0.87</w:t>
            </w:r>
          </w:p>
        </w:tc>
        <w:tc>
          <w:tcPr>
            <w:tcW w:w="974" w:type="dxa"/>
            <w:shd w:val="clear" w:color="auto" w:fill="auto"/>
            <w:noWrap/>
            <w:vAlign w:val="bottom"/>
            <w:hideMark/>
          </w:tcPr>
          <w:p w14:paraId="7DAAA9A3"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0.0027</w:t>
            </w:r>
          </w:p>
        </w:tc>
        <w:tc>
          <w:tcPr>
            <w:tcW w:w="1439" w:type="dxa"/>
            <w:vAlign w:val="bottom"/>
          </w:tcPr>
          <w:p w14:paraId="173AE00F" w14:textId="77777777" w:rsidR="00520EDF" w:rsidRPr="009A0EB4" w:rsidRDefault="00520EDF" w:rsidP="00AF6D5F">
            <w:pPr>
              <w:spacing w:after="0" w:line="240" w:lineRule="auto"/>
              <w:jc w:val="center"/>
              <w:rPr>
                <w:rFonts w:eastAsia="Times New Roman" w:cs="Times New Roman"/>
                <w:color w:val="000000"/>
                <w:lang w:eastAsia="en-GB"/>
              </w:rPr>
            </w:pPr>
            <w:r w:rsidRPr="009A0EB4">
              <w:rPr>
                <w:rFonts w:eastAsia="Times New Roman" w:cs="Times New Roman"/>
                <w:color w:val="000000"/>
                <w:lang w:eastAsia="en-GB"/>
              </w:rPr>
              <w:t>2.91</w:t>
            </w:r>
          </w:p>
        </w:tc>
      </w:tr>
      <w:tr w:rsidR="00520EDF" w:rsidRPr="009A0EB4" w14:paraId="18BFA6CB" w14:textId="77777777" w:rsidTr="005E0661">
        <w:trPr>
          <w:trHeight w:val="366"/>
        </w:trPr>
        <w:tc>
          <w:tcPr>
            <w:tcW w:w="3274" w:type="dxa"/>
            <w:shd w:val="clear" w:color="auto" w:fill="auto"/>
            <w:noWrap/>
            <w:vAlign w:val="bottom"/>
            <w:hideMark/>
          </w:tcPr>
          <w:p w14:paraId="7C650C3D" w14:textId="77777777" w:rsidR="00520EDF" w:rsidRPr="009A0EB4" w:rsidRDefault="00520EDF" w:rsidP="006C328D">
            <w:pPr>
              <w:spacing w:after="0" w:line="240" w:lineRule="auto"/>
              <w:rPr>
                <w:rFonts w:eastAsia="Times New Roman" w:cs="Times New Roman"/>
                <w:color w:val="000000"/>
                <w:lang w:eastAsia="en-GB"/>
              </w:rPr>
            </w:pPr>
            <w:r w:rsidRPr="009A0EB4">
              <w:rPr>
                <w:rFonts w:eastAsia="Times New Roman" w:cs="Times New Roman"/>
                <w:color w:val="000000"/>
                <w:lang w:eastAsia="en-GB"/>
              </w:rPr>
              <w:t xml:space="preserve">MIR + milk yield +live weight </w:t>
            </w:r>
          </w:p>
        </w:tc>
        <w:tc>
          <w:tcPr>
            <w:tcW w:w="707" w:type="dxa"/>
            <w:shd w:val="clear" w:color="auto" w:fill="auto"/>
            <w:noWrap/>
            <w:vAlign w:val="bottom"/>
            <w:hideMark/>
          </w:tcPr>
          <w:p w14:paraId="4B937D37" w14:textId="7DBF7FCA" w:rsidR="00520EDF" w:rsidRPr="009A0EB4" w:rsidRDefault="00CA1DB4" w:rsidP="00AF6D5F">
            <w:pPr>
              <w:spacing w:after="0" w:line="240" w:lineRule="auto"/>
              <w:jc w:val="center"/>
              <w:rPr>
                <w:rFonts w:eastAsia="Times New Roman" w:cs="Times New Roman"/>
                <w:lang w:eastAsia="en-GB"/>
              </w:rPr>
            </w:pPr>
            <w:r>
              <w:rPr>
                <w:rFonts w:eastAsia="Times New Roman" w:cs="Times New Roman"/>
                <w:lang w:eastAsia="en-GB"/>
              </w:rPr>
              <w:t>0.88</w:t>
            </w:r>
          </w:p>
        </w:tc>
        <w:tc>
          <w:tcPr>
            <w:tcW w:w="974" w:type="dxa"/>
            <w:shd w:val="clear" w:color="auto" w:fill="auto"/>
            <w:noWrap/>
            <w:vAlign w:val="bottom"/>
            <w:hideMark/>
          </w:tcPr>
          <w:p w14:paraId="743786F6" w14:textId="04ACD2AC" w:rsidR="00520EDF" w:rsidRPr="009A0EB4" w:rsidRDefault="00CA1DB4" w:rsidP="00AF6D5F">
            <w:pPr>
              <w:spacing w:after="0" w:line="240" w:lineRule="auto"/>
              <w:jc w:val="center"/>
              <w:rPr>
                <w:rFonts w:eastAsia="Times New Roman" w:cs="Times New Roman"/>
                <w:lang w:eastAsia="en-GB"/>
              </w:rPr>
            </w:pPr>
            <w:r>
              <w:rPr>
                <w:rFonts w:eastAsia="Times New Roman" w:cs="Times New Roman"/>
                <w:lang w:eastAsia="en-GB"/>
              </w:rPr>
              <w:t>0.0027</w:t>
            </w:r>
          </w:p>
        </w:tc>
        <w:tc>
          <w:tcPr>
            <w:tcW w:w="1439" w:type="dxa"/>
            <w:vAlign w:val="bottom"/>
          </w:tcPr>
          <w:p w14:paraId="11417F5C" w14:textId="5D803B3F" w:rsidR="00CA1DB4" w:rsidRPr="009A0EB4" w:rsidRDefault="00CA1DB4" w:rsidP="00AF6D5F">
            <w:pPr>
              <w:spacing w:after="0" w:line="240" w:lineRule="auto"/>
              <w:jc w:val="center"/>
              <w:rPr>
                <w:rFonts w:eastAsia="Times New Roman" w:cs="Times New Roman"/>
                <w:lang w:eastAsia="en-GB"/>
              </w:rPr>
            </w:pPr>
            <w:r>
              <w:rPr>
                <w:rFonts w:eastAsia="Times New Roman" w:cs="Times New Roman"/>
                <w:lang w:eastAsia="en-GB"/>
              </w:rPr>
              <w:t>2.77</w:t>
            </w:r>
          </w:p>
        </w:tc>
      </w:tr>
    </w:tbl>
    <w:p w14:paraId="135C8EB4" w14:textId="77777777" w:rsidR="00520EDF" w:rsidRDefault="00520EDF" w:rsidP="00520EDF">
      <w:pPr>
        <w:rPr>
          <w:sz w:val="24"/>
        </w:rPr>
      </w:pPr>
    </w:p>
    <w:p w14:paraId="330C4BFC" w14:textId="77777777" w:rsidR="007B30E3" w:rsidRDefault="007B30E3">
      <w:pPr>
        <w:rPr>
          <w:b/>
          <w:bCs/>
          <w:lang w:val="en-US"/>
        </w:rPr>
      </w:pPr>
      <w:r>
        <w:rPr>
          <w:b/>
          <w:bCs/>
          <w:lang w:val="en-US"/>
        </w:rPr>
        <w:t>Conclusions</w:t>
      </w:r>
    </w:p>
    <w:p w14:paraId="79CBD6EA" w14:textId="617F2078" w:rsidR="007B30E3" w:rsidRPr="00797A89" w:rsidRDefault="00797A89">
      <w:pPr>
        <w:rPr>
          <w:lang w:val="en-US"/>
        </w:rPr>
      </w:pPr>
      <w:r>
        <w:rPr>
          <w:lang w:val="en-US"/>
        </w:rPr>
        <w:t xml:space="preserve">We have been able to predict </w:t>
      </w:r>
      <w:r w:rsidR="006C7623">
        <w:rPr>
          <w:lang w:val="en-US"/>
        </w:rPr>
        <w:t xml:space="preserve">dairy </w:t>
      </w:r>
      <w:r>
        <w:rPr>
          <w:lang w:val="en-US"/>
        </w:rPr>
        <w:t xml:space="preserve">DMI from milk MIR spectra </w:t>
      </w:r>
      <w:r w:rsidR="006C7623">
        <w:rPr>
          <w:lang w:val="en-US"/>
        </w:rPr>
        <w:t>with high prediction accuracy. Including extra</w:t>
      </w:r>
      <w:r>
        <w:rPr>
          <w:lang w:val="en-US"/>
        </w:rPr>
        <w:t xml:space="preserve"> predictor traits</w:t>
      </w:r>
      <w:r w:rsidR="006C7623">
        <w:rPr>
          <w:lang w:val="en-US"/>
        </w:rPr>
        <w:t xml:space="preserve"> of dairy cows (feed groups, milk yield, liveweight)</w:t>
      </w:r>
      <w:r>
        <w:rPr>
          <w:lang w:val="en-US"/>
        </w:rPr>
        <w:t xml:space="preserve"> improv</w:t>
      </w:r>
      <w:r w:rsidR="006C7623">
        <w:rPr>
          <w:lang w:val="en-US"/>
        </w:rPr>
        <w:t>ed</w:t>
      </w:r>
      <w:r>
        <w:rPr>
          <w:lang w:val="en-US"/>
        </w:rPr>
        <w:t xml:space="preserve"> the accuracy of prediction.</w:t>
      </w:r>
    </w:p>
    <w:p w14:paraId="1C00BD14" w14:textId="77777777" w:rsidR="007B30E3" w:rsidRDefault="007B30E3">
      <w:pPr>
        <w:rPr>
          <w:b/>
          <w:bCs/>
          <w:lang w:val="en-US"/>
        </w:rPr>
      </w:pPr>
      <w:r>
        <w:rPr>
          <w:b/>
          <w:bCs/>
          <w:lang w:val="en-US"/>
        </w:rPr>
        <w:t>References</w:t>
      </w:r>
    </w:p>
    <w:p w14:paraId="0C32FE87" w14:textId="77777777" w:rsidR="000E3EA2" w:rsidRPr="000E3EA2" w:rsidRDefault="00797A89" w:rsidP="000E3EA2">
      <w:pPr>
        <w:pStyle w:val="Bibliography"/>
        <w:rPr>
          <w:rFonts w:ascii="Aptos" w:hAnsi="Aptos"/>
        </w:rPr>
      </w:pPr>
      <w:r>
        <w:rPr>
          <w:b/>
          <w:bCs/>
          <w:lang w:val="en-US"/>
        </w:rPr>
        <w:fldChar w:fldCharType="begin"/>
      </w:r>
      <w:r w:rsidR="001E707E">
        <w:rPr>
          <w:b/>
          <w:bCs/>
          <w:lang w:val="en-US"/>
        </w:rPr>
        <w:instrText xml:space="preserve"> ADDIN ZOTERO_BIBL {"uncited":[],"omitted":[],"custom":[]} CSL_BIBLIOGRAPHY </w:instrText>
      </w:r>
      <w:r>
        <w:rPr>
          <w:b/>
          <w:bCs/>
          <w:lang w:val="en-US"/>
        </w:rPr>
        <w:fldChar w:fldCharType="separate"/>
      </w:r>
      <w:r w:rsidR="000E3EA2" w:rsidRPr="000E3EA2">
        <w:rPr>
          <w:rFonts w:ascii="Aptos" w:hAnsi="Aptos"/>
        </w:rPr>
        <w:t xml:space="preserve">Berry, D. P., Coffey, M. P., Pryce, J. E., de Haas, Y., Løvendahl, P., Krattenmacher, N., Crowley, J. J., Wang, Z., Spurlock, D., Weigel, K., Macdonald, K. &amp; Veerkamp, R. F. (2014). </w:t>
      </w:r>
      <w:r w:rsidR="000E3EA2" w:rsidRPr="000E3EA2">
        <w:rPr>
          <w:rFonts w:ascii="Aptos" w:hAnsi="Aptos"/>
          <w:i/>
          <w:iCs/>
        </w:rPr>
        <w:t>Journal of Dairy Science</w:t>
      </w:r>
      <w:r w:rsidR="000E3EA2" w:rsidRPr="000E3EA2">
        <w:rPr>
          <w:rFonts w:ascii="Aptos" w:hAnsi="Aptos"/>
        </w:rPr>
        <w:t xml:space="preserve"> </w:t>
      </w:r>
      <w:r w:rsidR="000E3EA2" w:rsidRPr="000E3EA2">
        <w:rPr>
          <w:rFonts w:ascii="Aptos" w:hAnsi="Aptos"/>
          <w:b/>
          <w:bCs/>
        </w:rPr>
        <w:t>97</w:t>
      </w:r>
      <w:r w:rsidR="000E3EA2" w:rsidRPr="000E3EA2">
        <w:rPr>
          <w:rFonts w:ascii="Aptos" w:hAnsi="Aptos"/>
        </w:rPr>
        <w:t>, 3894–3905.</w:t>
      </w:r>
    </w:p>
    <w:p w14:paraId="1B5B3ABE" w14:textId="77777777" w:rsidR="000E3EA2" w:rsidRPr="000E3EA2" w:rsidRDefault="000E3EA2" w:rsidP="000E3EA2">
      <w:pPr>
        <w:pStyle w:val="Bibliography"/>
        <w:rPr>
          <w:rFonts w:ascii="Aptos" w:hAnsi="Aptos"/>
        </w:rPr>
      </w:pPr>
      <w:r w:rsidRPr="000E3EA2">
        <w:rPr>
          <w:rFonts w:ascii="Aptos" w:hAnsi="Aptos"/>
        </w:rPr>
        <w:t xml:space="preserve">Denholm, S. J., Brand, W., Mitchell, A. P., Wells, A. T., Krzyzelewski, T., Smith, S. L., Wall, E. &amp; Coffey, M. P. (2020). </w:t>
      </w:r>
      <w:r w:rsidRPr="000E3EA2">
        <w:rPr>
          <w:rFonts w:ascii="Aptos" w:hAnsi="Aptos"/>
          <w:i/>
          <w:iCs/>
        </w:rPr>
        <w:t>Journal of Dairy Science</w:t>
      </w:r>
      <w:r w:rsidRPr="000E3EA2">
        <w:rPr>
          <w:rFonts w:ascii="Aptos" w:hAnsi="Aptos"/>
        </w:rPr>
        <w:t xml:space="preserve"> </w:t>
      </w:r>
      <w:r w:rsidRPr="000E3EA2">
        <w:rPr>
          <w:rFonts w:ascii="Aptos" w:hAnsi="Aptos"/>
          <w:b/>
          <w:bCs/>
        </w:rPr>
        <w:t>103</w:t>
      </w:r>
      <w:r w:rsidRPr="000E3EA2">
        <w:rPr>
          <w:rFonts w:ascii="Aptos" w:hAnsi="Aptos"/>
        </w:rPr>
        <w:t>, 9355–9367.</w:t>
      </w:r>
    </w:p>
    <w:p w14:paraId="15E93942" w14:textId="77777777" w:rsidR="000E3EA2" w:rsidRPr="000E3EA2" w:rsidRDefault="000E3EA2" w:rsidP="000E3EA2">
      <w:pPr>
        <w:pStyle w:val="Bibliography"/>
        <w:rPr>
          <w:rFonts w:ascii="Aptos" w:hAnsi="Aptos"/>
        </w:rPr>
      </w:pPr>
      <w:r w:rsidRPr="000E3EA2">
        <w:rPr>
          <w:rFonts w:ascii="Aptos" w:hAnsi="Aptos"/>
        </w:rPr>
        <w:t xml:space="preserve">Friedrichs, P., Bastin, C., Dehareng, F., Wickham, B. &amp; Massart, X. (2015). </w:t>
      </w:r>
      <w:r w:rsidRPr="000E3EA2">
        <w:rPr>
          <w:rFonts w:ascii="Aptos" w:hAnsi="Aptos"/>
          <w:i/>
          <w:iCs/>
        </w:rPr>
        <w:t>Biotechnol. Agron. Soc. Environ.</w:t>
      </w:r>
    </w:p>
    <w:p w14:paraId="2F464F3A" w14:textId="77777777" w:rsidR="000E3EA2" w:rsidRPr="000E3EA2" w:rsidRDefault="000E3EA2" w:rsidP="000E3EA2">
      <w:pPr>
        <w:pStyle w:val="Bibliography"/>
        <w:rPr>
          <w:rFonts w:ascii="Aptos" w:hAnsi="Aptos"/>
        </w:rPr>
      </w:pPr>
      <w:r w:rsidRPr="000E3EA2">
        <w:rPr>
          <w:rFonts w:ascii="Aptos" w:hAnsi="Aptos"/>
        </w:rPr>
        <w:t xml:space="preserve">Grelet, C., Pierna, J. A. F., Dardenne, P., Baeten, V. &amp; Dehareng, F. (2015). </w:t>
      </w:r>
      <w:r w:rsidRPr="000E3EA2">
        <w:rPr>
          <w:rFonts w:ascii="Aptos" w:hAnsi="Aptos"/>
          <w:i/>
          <w:iCs/>
        </w:rPr>
        <w:t>Journal of Dairy Science</w:t>
      </w:r>
      <w:r w:rsidRPr="000E3EA2">
        <w:rPr>
          <w:rFonts w:ascii="Aptos" w:hAnsi="Aptos"/>
        </w:rPr>
        <w:t xml:space="preserve"> </w:t>
      </w:r>
      <w:r w:rsidRPr="000E3EA2">
        <w:rPr>
          <w:rFonts w:ascii="Aptos" w:hAnsi="Aptos"/>
          <w:b/>
          <w:bCs/>
        </w:rPr>
        <w:t>98</w:t>
      </w:r>
      <w:r w:rsidRPr="000E3EA2">
        <w:rPr>
          <w:rFonts w:ascii="Aptos" w:hAnsi="Aptos"/>
        </w:rPr>
        <w:t>, 2150–2160.</w:t>
      </w:r>
    </w:p>
    <w:p w14:paraId="375A2B07" w14:textId="77777777" w:rsidR="000E3EA2" w:rsidRPr="000E3EA2" w:rsidRDefault="000E3EA2" w:rsidP="000E3EA2">
      <w:pPr>
        <w:pStyle w:val="Bibliography"/>
        <w:rPr>
          <w:rFonts w:ascii="Aptos" w:hAnsi="Aptos"/>
        </w:rPr>
      </w:pPr>
      <w:r w:rsidRPr="000E3EA2">
        <w:rPr>
          <w:rFonts w:ascii="Aptos" w:hAnsi="Aptos"/>
        </w:rPr>
        <w:t xml:space="preserve">Li, B., Mrode, R., Id-Lahoucine, S., Winters, M. &amp; Coffey, M. (2021). </w:t>
      </w:r>
      <w:r w:rsidRPr="000E3EA2">
        <w:rPr>
          <w:rFonts w:ascii="Aptos" w:hAnsi="Aptos"/>
          <w:i/>
          <w:iCs/>
        </w:rPr>
        <w:t>Interbull Bulletin</w:t>
      </w:r>
      <w:r w:rsidRPr="000E3EA2">
        <w:rPr>
          <w:rFonts w:ascii="Aptos" w:hAnsi="Aptos"/>
        </w:rPr>
        <w:t xml:space="preserve"> 125–130.</w:t>
      </w:r>
    </w:p>
    <w:p w14:paraId="736E5EB8" w14:textId="1F3A860E" w:rsidR="00FC1E13" w:rsidRPr="002A24DF" w:rsidRDefault="00797A89">
      <w:r>
        <w:rPr>
          <w:b/>
          <w:bCs/>
          <w:lang w:val="en-US"/>
        </w:rPr>
        <w:fldChar w:fldCharType="end"/>
      </w:r>
    </w:p>
    <w:p w14:paraId="03526263" w14:textId="7516AC8A" w:rsidR="00F95384" w:rsidRPr="007B30E3" w:rsidRDefault="00F95384">
      <w:pPr>
        <w:rPr>
          <w:b/>
          <w:bCs/>
          <w:lang w:val="en-US"/>
        </w:rPr>
      </w:pPr>
    </w:p>
    <w:sectPr w:rsidR="00F95384" w:rsidRPr="007B30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E0AC6" w14:textId="77777777" w:rsidR="00666039" w:rsidRDefault="00666039" w:rsidP="00A13339">
      <w:pPr>
        <w:spacing w:after="0" w:line="240" w:lineRule="auto"/>
      </w:pPr>
      <w:r>
        <w:separator/>
      </w:r>
    </w:p>
  </w:endnote>
  <w:endnote w:type="continuationSeparator" w:id="0">
    <w:p w14:paraId="47BC90D6" w14:textId="77777777" w:rsidR="00666039" w:rsidRDefault="00666039" w:rsidP="00A1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01420" w14:textId="77777777" w:rsidR="00666039" w:rsidRDefault="00666039" w:rsidP="00A13339">
      <w:pPr>
        <w:spacing w:after="0" w:line="240" w:lineRule="auto"/>
      </w:pPr>
      <w:r>
        <w:separator/>
      </w:r>
    </w:p>
  </w:footnote>
  <w:footnote w:type="continuationSeparator" w:id="0">
    <w:p w14:paraId="2E1C46BB" w14:textId="77777777" w:rsidR="00666039" w:rsidRDefault="00666039" w:rsidP="00A13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75DAC"/>
    <w:multiLevelType w:val="hybridMultilevel"/>
    <w:tmpl w:val="9876761E"/>
    <w:lvl w:ilvl="0" w:tplc="D9B6A2E2">
      <w:start w:val="1"/>
      <w:numFmt w:val="decimal"/>
      <w:lvlText w:val="%1."/>
      <w:lvlJc w:val="left"/>
      <w:pPr>
        <w:ind w:left="1020" w:hanging="360"/>
      </w:pPr>
    </w:lvl>
    <w:lvl w:ilvl="1" w:tplc="51546DBE">
      <w:start w:val="1"/>
      <w:numFmt w:val="decimal"/>
      <w:lvlText w:val="%2."/>
      <w:lvlJc w:val="left"/>
      <w:pPr>
        <w:ind w:left="1020" w:hanging="360"/>
      </w:pPr>
    </w:lvl>
    <w:lvl w:ilvl="2" w:tplc="95BCB55A">
      <w:start w:val="1"/>
      <w:numFmt w:val="decimal"/>
      <w:lvlText w:val="%3."/>
      <w:lvlJc w:val="left"/>
      <w:pPr>
        <w:ind w:left="1020" w:hanging="360"/>
      </w:pPr>
    </w:lvl>
    <w:lvl w:ilvl="3" w:tplc="CFFA24FA">
      <w:start w:val="1"/>
      <w:numFmt w:val="decimal"/>
      <w:lvlText w:val="%4."/>
      <w:lvlJc w:val="left"/>
      <w:pPr>
        <w:ind w:left="1020" w:hanging="360"/>
      </w:pPr>
    </w:lvl>
    <w:lvl w:ilvl="4" w:tplc="EA64B952">
      <w:start w:val="1"/>
      <w:numFmt w:val="decimal"/>
      <w:lvlText w:val="%5."/>
      <w:lvlJc w:val="left"/>
      <w:pPr>
        <w:ind w:left="1020" w:hanging="360"/>
      </w:pPr>
    </w:lvl>
    <w:lvl w:ilvl="5" w:tplc="17DE28AC">
      <w:start w:val="1"/>
      <w:numFmt w:val="decimal"/>
      <w:lvlText w:val="%6."/>
      <w:lvlJc w:val="left"/>
      <w:pPr>
        <w:ind w:left="1020" w:hanging="360"/>
      </w:pPr>
    </w:lvl>
    <w:lvl w:ilvl="6" w:tplc="D9F2CA02">
      <w:start w:val="1"/>
      <w:numFmt w:val="decimal"/>
      <w:lvlText w:val="%7."/>
      <w:lvlJc w:val="left"/>
      <w:pPr>
        <w:ind w:left="1020" w:hanging="360"/>
      </w:pPr>
    </w:lvl>
    <w:lvl w:ilvl="7" w:tplc="4E04878A">
      <w:start w:val="1"/>
      <w:numFmt w:val="decimal"/>
      <w:lvlText w:val="%8."/>
      <w:lvlJc w:val="left"/>
      <w:pPr>
        <w:ind w:left="1020" w:hanging="360"/>
      </w:pPr>
    </w:lvl>
    <w:lvl w:ilvl="8" w:tplc="44361FDE">
      <w:start w:val="1"/>
      <w:numFmt w:val="decimal"/>
      <w:lvlText w:val="%9."/>
      <w:lvlJc w:val="left"/>
      <w:pPr>
        <w:ind w:left="1020" w:hanging="360"/>
      </w:pPr>
    </w:lvl>
  </w:abstractNum>
  <w:abstractNum w:abstractNumId="2" w15:restartNumberingAfterBreak="0">
    <w:nsid w:val="76EA4D91"/>
    <w:multiLevelType w:val="hybridMultilevel"/>
    <w:tmpl w:val="0936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1890609">
    <w:abstractNumId w:val="0"/>
  </w:num>
  <w:num w:numId="2" w16cid:durableId="226576828">
    <w:abstractNumId w:val="2"/>
  </w:num>
  <w:num w:numId="3" w16cid:durableId="193508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77"/>
    <w:rsid w:val="00003079"/>
    <w:rsid w:val="00017F5C"/>
    <w:rsid w:val="0003571C"/>
    <w:rsid w:val="00091FD3"/>
    <w:rsid w:val="000A14FB"/>
    <w:rsid w:val="000A4B52"/>
    <w:rsid w:val="000B33F6"/>
    <w:rsid w:val="000E3EA2"/>
    <w:rsid w:val="0017225C"/>
    <w:rsid w:val="00181930"/>
    <w:rsid w:val="001A1634"/>
    <w:rsid w:val="001B5EC4"/>
    <w:rsid w:val="001D3854"/>
    <w:rsid w:val="001E2B49"/>
    <w:rsid w:val="001E707E"/>
    <w:rsid w:val="001F596C"/>
    <w:rsid w:val="002245DD"/>
    <w:rsid w:val="00227C35"/>
    <w:rsid w:val="00247D95"/>
    <w:rsid w:val="00277E26"/>
    <w:rsid w:val="00281F63"/>
    <w:rsid w:val="002A24DF"/>
    <w:rsid w:val="002B125C"/>
    <w:rsid w:val="002C1518"/>
    <w:rsid w:val="002C60D9"/>
    <w:rsid w:val="002E12DB"/>
    <w:rsid w:val="002E5A77"/>
    <w:rsid w:val="002F69E5"/>
    <w:rsid w:val="00304957"/>
    <w:rsid w:val="00311057"/>
    <w:rsid w:val="0031528B"/>
    <w:rsid w:val="00326BC5"/>
    <w:rsid w:val="00334A6E"/>
    <w:rsid w:val="00343257"/>
    <w:rsid w:val="003514C3"/>
    <w:rsid w:val="00383DCD"/>
    <w:rsid w:val="00391E76"/>
    <w:rsid w:val="00392BE5"/>
    <w:rsid w:val="00394D7B"/>
    <w:rsid w:val="00397193"/>
    <w:rsid w:val="003B3FDC"/>
    <w:rsid w:val="003E29EE"/>
    <w:rsid w:val="003F644D"/>
    <w:rsid w:val="00412644"/>
    <w:rsid w:val="00413264"/>
    <w:rsid w:val="0041650E"/>
    <w:rsid w:val="00441D7A"/>
    <w:rsid w:val="00467487"/>
    <w:rsid w:val="00480680"/>
    <w:rsid w:val="004969EA"/>
    <w:rsid w:val="004C4EF4"/>
    <w:rsid w:val="004E4C08"/>
    <w:rsid w:val="004F6A91"/>
    <w:rsid w:val="00520EDF"/>
    <w:rsid w:val="00552FAB"/>
    <w:rsid w:val="00567BA1"/>
    <w:rsid w:val="005839CE"/>
    <w:rsid w:val="005941BF"/>
    <w:rsid w:val="005E0661"/>
    <w:rsid w:val="005F411D"/>
    <w:rsid w:val="00625B14"/>
    <w:rsid w:val="006456E4"/>
    <w:rsid w:val="00652404"/>
    <w:rsid w:val="00666039"/>
    <w:rsid w:val="006B281B"/>
    <w:rsid w:val="006C1DAF"/>
    <w:rsid w:val="006C3CBF"/>
    <w:rsid w:val="006C7623"/>
    <w:rsid w:val="006E5FAA"/>
    <w:rsid w:val="00711CCA"/>
    <w:rsid w:val="0071662A"/>
    <w:rsid w:val="00731EFB"/>
    <w:rsid w:val="00770D71"/>
    <w:rsid w:val="00785C09"/>
    <w:rsid w:val="00786DA4"/>
    <w:rsid w:val="007919BB"/>
    <w:rsid w:val="00797A89"/>
    <w:rsid w:val="007B30E3"/>
    <w:rsid w:val="007B76E3"/>
    <w:rsid w:val="007C323D"/>
    <w:rsid w:val="007C56D0"/>
    <w:rsid w:val="007E5CFC"/>
    <w:rsid w:val="007E6BD5"/>
    <w:rsid w:val="00804A06"/>
    <w:rsid w:val="00807859"/>
    <w:rsid w:val="0085127B"/>
    <w:rsid w:val="00857DB2"/>
    <w:rsid w:val="008A26EA"/>
    <w:rsid w:val="008B6541"/>
    <w:rsid w:val="008C2AEF"/>
    <w:rsid w:val="00910E81"/>
    <w:rsid w:val="00912F1B"/>
    <w:rsid w:val="00914F38"/>
    <w:rsid w:val="00933E8C"/>
    <w:rsid w:val="00973CC3"/>
    <w:rsid w:val="00980983"/>
    <w:rsid w:val="00990555"/>
    <w:rsid w:val="009A0EB4"/>
    <w:rsid w:val="009A1E7A"/>
    <w:rsid w:val="009D75FC"/>
    <w:rsid w:val="009E4D70"/>
    <w:rsid w:val="009E6541"/>
    <w:rsid w:val="00A13339"/>
    <w:rsid w:val="00A62CD8"/>
    <w:rsid w:val="00A93ECE"/>
    <w:rsid w:val="00AA4C80"/>
    <w:rsid w:val="00AF6D5F"/>
    <w:rsid w:val="00B52E4E"/>
    <w:rsid w:val="00B63F99"/>
    <w:rsid w:val="00BB6FA2"/>
    <w:rsid w:val="00BD6313"/>
    <w:rsid w:val="00BE3A18"/>
    <w:rsid w:val="00C31D0D"/>
    <w:rsid w:val="00C53AE2"/>
    <w:rsid w:val="00C77B37"/>
    <w:rsid w:val="00C87EE8"/>
    <w:rsid w:val="00C95030"/>
    <w:rsid w:val="00CA1DB4"/>
    <w:rsid w:val="00CC0A10"/>
    <w:rsid w:val="00CC1896"/>
    <w:rsid w:val="00CD713A"/>
    <w:rsid w:val="00CE0E05"/>
    <w:rsid w:val="00D405AD"/>
    <w:rsid w:val="00D56446"/>
    <w:rsid w:val="00D6463D"/>
    <w:rsid w:val="00DC28A2"/>
    <w:rsid w:val="00DC787D"/>
    <w:rsid w:val="00DC7FDC"/>
    <w:rsid w:val="00DD21B5"/>
    <w:rsid w:val="00E22D1D"/>
    <w:rsid w:val="00E27EE6"/>
    <w:rsid w:val="00E51BB0"/>
    <w:rsid w:val="00E8138C"/>
    <w:rsid w:val="00E83578"/>
    <w:rsid w:val="00EA3E30"/>
    <w:rsid w:val="00EE670E"/>
    <w:rsid w:val="00EE7483"/>
    <w:rsid w:val="00EF7AA6"/>
    <w:rsid w:val="00F00E46"/>
    <w:rsid w:val="00F12830"/>
    <w:rsid w:val="00F24181"/>
    <w:rsid w:val="00F25E6B"/>
    <w:rsid w:val="00F53B49"/>
    <w:rsid w:val="00F95384"/>
    <w:rsid w:val="00FC1E13"/>
    <w:rsid w:val="00FE1B78"/>
    <w:rsid w:val="00FE51E7"/>
    <w:rsid w:val="00FE7F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1B63"/>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4F6A91"/>
    <w:rPr>
      <w:sz w:val="16"/>
      <w:szCs w:val="16"/>
    </w:rPr>
  </w:style>
  <w:style w:type="paragraph" w:styleId="CommentText">
    <w:name w:val="annotation text"/>
    <w:basedOn w:val="Normal"/>
    <w:link w:val="CommentTextChar"/>
    <w:uiPriority w:val="99"/>
    <w:unhideWhenUsed/>
    <w:rsid w:val="004F6A91"/>
    <w:pPr>
      <w:spacing w:line="240" w:lineRule="auto"/>
    </w:pPr>
    <w:rPr>
      <w:sz w:val="20"/>
      <w:szCs w:val="20"/>
    </w:rPr>
  </w:style>
  <w:style w:type="character" w:customStyle="1" w:styleId="CommentTextChar">
    <w:name w:val="Comment Text Char"/>
    <w:basedOn w:val="DefaultParagraphFont"/>
    <w:link w:val="CommentText"/>
    <w:uiPriority w:val="99"/>
    <w:rsid w:val="004F6A91"/>
    <w:rPr>
      <w:sz w:val="20"/>
      <w:szCs w:val="20"/>
    </w:rPr>
  </w:style>
  <w:style w:type="paragraph" w:styleId="Bibliography">
    <w:name w:val="Bibliography"/>
    <w:basedOn w:val="Normal"/>
    <w:next w:val="Normal"/>
    <w:uiPriority w:val="37"/>
    <w:unhideWhenUsed/>
    <w:rsid w:val="00F95384"/>
    <w:pPr>
      <w:spacing w:after="240" w:line="240" w:lineRule="auto"/>
      <w:ind w:left="720" w:hanging="720"/>
    </w:pPr>
  </w:style>
  <w:style w:type="paragraph" w:styleId="Header">
    <w:name w:val="header"/>
    <w:basedOn w:val="Normal"/>
    <w:link w:val="HeaderChar"/>
    <w:uiPriority w:val="99"/>
    <w:unhideWhenUsed/>
    <w:rsid w:val="00520EDF"/>
    <w:pPr>
      <w:tabs>
        <w:tab w:val="center" w:pos="4680"/>
        <w:tab w:val="right" w:pos="9360"/>
      </w:tabs>
      <w:spacing w:after="0" w:line="240" w:lineRule="auto"/>
    </w:pPr>
    <w:rPr>
      <w:rFonts w:eastAsiaTheme="minorEastAsia"/>
      <w:kern w:val="0"/>
      <w:lang w:val="en-US" w:eastAsia="zh-CN"/>
      <w14:ligatures w14:val="none"/>
    </w:rPr>
  </w:style>
  <w:style w:type="character" w:customStyle="1" w:styleId="HeaderChar">
    <w:name w:val="Header Char"/>
    <w:basedOn w:val="DefaultParagraphFont"/>
    <w:link w:val="Header"/>
    <w:uiPriority w:val="99"/>
    <w:rsid w:val="00520EDF"/>
    <w:rPr>
      <w:rFonts w:eastAsiaTheme="minorEastAsia"/>
      <w:kern w:val="0"/>
      <w:lang w:val="en-US" w:eastAsia="zh-CN"/>
      <w14:ligatures w14:val="none"/>
    </w:rPr>
  </w:style>
  <w:style w:type="paragraph" w:styleId="Footer">
    <w:name w:val="footer"/>
    <w:basedOn w:val="Normal"/>
    <w:link w:val="FooterChar"/>
    <w:uiPriority w:val="99"/>
    <w:unhideWhenUsed/>
    <w:rsid w:val="00520EDF"/>
    <w:pPr>
      <w:tabs>
        <w:tab w:val="center" w:pos="4680"/>
        <w:tab w:val="right" w:pos="9360"/>
      </w:tabs>
      <w:spacing w:after="0" w:line="240" w:lineRule="auto"/>
    </w:pPr>
    <w:rPr>
      <w:rFonts w:eastAsiaTheme="minorEastAsia"/>
      <w:kern w:val="0"/>
      <w:lang w:val="en-US" w:eastAsia="zh-CN"/>
      <w14:ligatures w14:val="none"/>
    </w:rPr>
  </w:style>
  <w:style w:type="character" w:customStyle="1" w:styleId="FooterChar">
    <w:name w:val="Footer Char"/>
    <w:basedOn w:val="DefaultParagraphFont"/>
    <w:link w:val="Footer"/>
    <w:uiPriority w:val="99"/>
    <w:rsid w:val="00520EDF"/>
    <w:rPr>
      <w:rFonts w:eastAsiaTheme="minorEastAsia"/>
      <w:kern w:val="0"/>
      <w:lang w:val="en-US" w:eastAsia="zh-CN"/>
      <w14:ligatures w14:val="none"/>
    </w:rPr>
  </w:style>
  <w:style w:type="character" w:customStyle="1" w:styleId="JDSbodytextChar">
    <w:name w:val="JDS body text Char"/>
    <w:basedOn w:val="DefaultParagraphFont"/>
    <w:rsid w:val="00520EDF"/>
  </w:style>
  <w:style w:type="character" w:styleId="LineNumber">
    <w:name w:val="line number"/>
    <w:basedOn w:val="DefaultParagraphFont"/>
    <w:uiPriority w:val="99"/>
    <w:semiHidden/>
    <w:unhideWhenUsed/>
    <w:rsid w:val="00520EDF"/>
  </w:style>
  <w:style w:type="paragraph" w:styleId="CommentSubject">
    <w:name w:val="annotation subject"/>
    <w:basedOn w:val="CommentText"/>
    <w:next w:val="CommentText"/>
    <w:link w:val="CommentSubjectChar"/>
    <w:uiPriority w:val="99"/>
    <w:semiHidden/>
    <w:unhideWhenUsed/>
    <w:rsid w:val="00D6463D"/>
    <w:rPr>
      <w:b/>
      <w:bCs/>
    </w:rPr>
  </w:style>
  <w:style w:type="character" w:customStyle="1" w:styleId="CommentSubjectChar">
    <w:name w:val="Comment Subject Char"/>
    <w:basedOn w:val="CommentTextChar"/>
    <w:link w:val="CommentSubject"/>
    <w:uiPriority w:val="99"/>
    <w:semiHidden/>
    <w:rsid w:val="00D6463D"/>
    <w:rPr>
      <w:b/>
      <w:bCs/>
      <w:sz w:val="20"/>
      <w:szCs w:val="20"/>
    </w:rPr>
  </w:style>
  <w:style w:type="paragraph" w:styleId="Revision">
    <w:name w:val="Revision"/>
    <w:hidden/>
    <w:uiPriority w:val="99"/>
    <w:semiHidden/>
    <w:rsid w:val="002C60D9"/>
    <w:pPr>
      <w:spacing w:after="0" w:line="240" w:lineRule="auto"/>
    </w:pPr>
  </w:style>
  <w:style w:type="character" w:styleId="Hyperlink">
    <w:name w:val="Hyperlink"/>
    <w:basedOn w:val="DefaultParagraphFont"/>
    <w:uiPriority w:val="99"/>
    <w:unhideWhenUsed/>
    <w:rsid w:val="00441D7A"/>
    <w:rPr>
      <w:color w:val="467886" w:themeColor="hyperlink"/>
      <w:u w:val="single"/>
    </w:rPr>
  </w:style>
  <w:style w:type="paragraph" w:customStyle="1" w:styleId="JDSReferences">
    <w:name w:val="JDS References"/>
    <w:basedOn w:val="Normal"/>
    <w:rsid w:val="00441D7A"/>
    <w:pPr>
      <w:suppressAutoHyphens/>
      <w:spacing w:after="0" w:line="480" w:lineRule="auto"/>
      <w:ind w:left="720" w:hanging="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cb21d9-730e-440b-8ef7-e98322df2b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247C73CAB3384ABCF3297F2E2DCCCC" ma:contentTypeVersion="18" ma:contentTypeDescription="Create a new document." ma:contentTypeScope="" ma:versionID="13aff9015f9cb70faf0d99ebc1ad66d3">
  <xsd:schema xmlns:xsd="http://www.w3.org/2001/XMLSchema" xmlns:xs="http://www.w3.org/2001/XMLSchema" xmlns:p="http://schemas.microsoft.com/office/2006/metadata/properties" xmlns:ns3="13cb21d9-730e-440b-8ef7-e98322df2bc2" xmlns:ns4="2ac29a95-cacf-47b5-aa7d-484550864827" targetNamespace="http://schemas.microsoft.com/office/2006/metadata/properties" ma:root="true" ma:fieldsID="60d4f808c6b4a78b8e30b7a9a7fbe83f" ns3:_="" ns4:_="">
    <xsd:import namespace="13cb21d9-730e-440b-8ef7-e98322df2bc2"/>
    <xsd:import namespace="2ac29a95-cacf-47b5-aa7d-4845508648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21d9-730e-440b-8ef7-e98322df2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29a95-cacf-47b5-aa7d-4845508648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13cb21d9-730e-440b-8ef7-e98322df2bc2"/>
  </ds:schemaRefs>
</ds:datastoreItem>
</file>

<file path=customXml/itemProps2.xml><?xml version="1.0" encoding="utf-8"?>
<ds:datastoreItem xmlns:ds="http://schemas.openxmlformats.org/officeDocument/2006/customXml" ds:itemID="{52EB7573-D4C5-4311-81BB-1A76CE710A4A}">
  <ds:schemaRefs>
    <ds:schemaRef ds:uri="http://schemas.openxmlformats.org/officeDocument/2006/bibliography"/>
  </ds:schemaRefs>
</ds:datastoreItem>
</file>

<file path=customXml/itemProps3.xml><?xml version="1.0" encoding="utf-8"?>
<ds:datastoreItem xmlns:ds="http://schemas.openxmlformats.org/officeDocument/2006/customXml" ds:itemID="{3CE9116E-0EF6-42AF-88D4-F51AEA96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21d9-730e-440b-8ef7-e98322df2bc2"/>
    <ds:schemaRef ds:uri="2ac29a95-cacf-47b5-aa7d-484550864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Abbygail Wells</cp:lastModifiedBy>
  <cp:revision>4</cp:revision>
  <dcterms:created xsi:type="dcterms:W3CDTF">2025-01-07T09:43:00Z</dcterms:created>
  <dcterms:modified xsi:type="dcterms:W3CDTF">2025-01-07T09:44:00Z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0x01010005247C73CAB3384ABCF3297F2E2DCCCC</vt:lpwstr>
  </property>
  <property fmtid="{D5CDD505-2E9C-101B-9397-08002B2CF9AE}" pid="3" name="ZOTERO_PREF_1">
    <vt:lpwstr>&lt;data data-version="3" zotero-version="7.0.9"&gt;&lt;session id="cSWtl5xS"/&gt;&lt;style id="http://www.zotero.org/styles/international-union-of-crystallography" hasBibliography="1" bibliographyStyleHasBeenSet="1"/&gt;&lt;prefs&gt;&lt;pref name="fieldType" value="Field"/&gt;&lt;/prefs</vt:lpwstr>
  </property>
  <property fmtid="{D5CDD505-2E9C-101B-9397-08002B2CF9AE}" pid="4" name="ZOTERO_PREF_2">
    <vt:lpwstr>&gt;&lt;/data&gt;</vt:lpwstr>
  </property>
</Properties>
</file>