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5718" w14:textId="1F75615E" w:rsidR="00E32EE2" w:rsidRPr="00FB530B" w:rsidRDefault="005779F5" w:rsidP="00F12D2E">
      <w:pPr>
        <w:jc w:val="both"/>
        <w:rPr>
          <w:rFonts w:ascii="Calibri" w:hAnsi="Calibri" w:cs="Calibri"/>
          <w:b/>
          <w:bCs/>
          <w:sz w:val="18"/>
          <w:szCs w:val="18"/>
        </w:rPr>
      </w:pPr>
      <w:r w:rsidRPr="00FB530B">
        <w:rPr>
          <w:rFonts w:ascii="Calibri" w:hAnsi="Calibri" w:cs="Calibri"/>
          <w:b/>
          <w:bCs/>
          <w:sz w:val="18"/>
          <w:szCs w:val="18"/>
        </w:rPr>
        <w:t xml:space="preserve">Analysis of </w:t>
      </w:r>
      <w:r w:rsidR="00F24A98" w:rsidRPr="00FB530B">
        <w:rPr>
          <w:rFonts w:ascii="Calibri" w:hAnsi="Calibri" w:cs="Calibri"/>
          <w:b/>
          <w:bCs/>
          <w:sz w:val="18"/>
          <w:szCs w:val="18"/>
        </w:rPr>
        <w:t xml:space="preserve">environmental factor effects on </w:t>
      </w:r>
      <w:r w:rsidRPr="00FB530B">
        <w:rPr>
          <w:rFonts w:ascii="Calibri" w:hAnsi="Calibri" w:cs="Calibri"/>
          <w:b/>
          <w:bCs/>
          <w:sz w:val="18"/>
          <w:szCs w:val="18"/>
        </w:rPr>
        <w:t xml:space="preserve">rumen microbiome </w:t>
      </w:r>
      <w:r w:rsidR="008C1846" w:rsidRPr="00FB530B">
        <w:rPr>
          <w:rFonts w:ascii="Calibri" w:hAnsi="Calibri" w:cs="Calibri"/>
          <w:b/>
          <w:bCs/>
          <w:sz w:val="18"/>
          <w:szCs w:val="18"/>
        </w:rPr>
        <w:t xml:space="preserve">multi-omics </w:t>
      </w:r>
      <w:r w:rsidR="0059603B" w:rsidRPr="00FB530B">
        <w:rPr>
          <w:rFonts w:ascii="Calibri" w:hAnsi="Calibri" w:cs="Calibri"/>
          <w:b/>
          <w:bCs/>
          <w:sz w:val="18"/>
          <w:szCs w:val="18"/>
        </w:rPr>
        <w:t>traits</w:t>
      </w:r>
      <w:r w:rsidR="008C1846" w:rsidRPr="00FB530B">
        <w:rPr>
          <w:rFonts w:ascii="Calibri" w:hAnsi="Calibri" w:cs="Calibri"/>
          <w:b/>
          <w:bCs/>
          <w:sz w:val="18"/>
          <w:szCs w:val="18"/>
        </w:rPr>
        <w:t xml:space="preserve"> </w:t>
      </w:r>
      <w:r w:rsidRPr="00FB530B">
        <w:rPr>
          <w:rFonts w:ascii="Calibri" w:hAnsi="Calibri" w:cs="Calibri"/>
          <w:b/>
          <w:bCs/>
          <w:sz w:val="18"/>
          <w:szCs w:val="18"/>
        </w:rPr>
        <w:t>in beef cattle</w:t>
      </w:r>
    </w:p>
    <w:p w14:paraId="0F52815D" w14:textId="19AEEE57" w:rsidR="00967213" w:rsidRPr="00FB530B" w:rsidRDefault="001B29B4" w:rsidP="004E0AC9">
      <w:pPr>
        <w:jc w:val="both"/>
        <w:rPr>
          <w:rFonts w:ascii="Calibri" w:hAnsi="Calibri" w:cs="Calibri"/>
          <w:sz w:val="18"/>
          <w:szCs w:val="18"/>
        </w:rPr>
      </w:pPr>
      <w:r w:rsidRPr="00FB530B">
        <w:rPr>
          <w:rFonts w:ascii="Calibri" w:hAnsi="Calibri" w:cs="Calibri"/>
          <w:b/>
          <w:bCs/>
          <w:sz w:val="18"/>
          <w:szCs w:val="18"/>
        </w:rPr>
        <w:t>Application</w:t>
      </w:r>
      <w:r w:rsidR="001D7AB0" w:rsidRPr="00FB530B">
        <w:rPr>
          <w:rFonts w:ascii="Calibri" w:hAnsi="Calibri" w:cs="Calibri"/>
          <w:b/>
          <w:bCs/>
          <w:sz w:val="18"/>
          <w:szCs w:val="18"/>
        </w:rPr>
        <w:t>:</w:t>
      </w:r>
      <w:r w:rsidR="001D7AB0" w:rsidRPr="00FB530B">
        <w:rPr>
          <w:rFonts w:ascii="Calibri" w:hAnsi="Calibri" w:cs="Calibri"/>
          <w:sz w:val="18"/>
          <w:szCs w:val="18"/>
        </w:rPr>
        <w:t xml:space="preserve"> The study</w:t>
      </w:r>
      <w:r w:rsidR="00043731" w:rsidRPr="00FB530B">
        <w:rPr>
          <w:rFonts w:ascii="Calibri" w:hAnsi="Calibri" w:cs="Calibri"/>
          <w:sz w:val="18"/>
          <w:szCs w:val="18"/>
        </w:rPr>
        <w:t xml:space="preserve"> </w:t>
      </w:r>
      <w:r w:rsidR="00906FAE" w:rsidRPr="00FB530B">
        <w:rPr>
          <w:rFonts w:ascii="Calibri" w:hAnsi="Calibri" w:cs="Calibri"/>
          <w:sz w:val="18"/>
          <w:szCs w:val="18"/>
        </w:rPr>
        <w:t>highlights</w:t>
      </w:r>
      <w:r w:rsidR="00043731" w:rsidRPr="00FB530B">
        <w:rPr>
          <w:rFonts w:ascii="Calibri" w:hAnsi="Calibri" w:cs="Calibri"/>
          <w:sz w:val="18"/>
          <w:szCs w:val="18"/>
        </w:rPr>
        <w:t xml:space="preserve"> that </w:t>
      </w:r>
      <w:r w:rsidR="001D7AB0" w:rsidRPr="00FB530B">
        <w:rPr>
          <w:rFonts w:ascii="Calibri" w:hAnsi="Calibri" w:cs="Calibri"/>
          <w:sz w:val="18"/>
          <w:szCs w:val="18"/>
        </w:rPr>
        <w:t>breed</w:t>
      </w:r>
      <w:r w:rsidR="00265C5E" w:rsidRPr="00FB530B">
        <w:rPr>
          <w:rFonts w:ascii="Calibri" w:hAnsi="Calibri" w:cs="Calibri"/>
          <w:sz w:val="18"/>
          <w:szCs w:val="18"/>
        </w:rPr>
        <w:t xml:space="preserve">, </w:t>
      </w:r>
      <w:r w:rsidR="001D7AB0" w:rsidRPr="00FB530B">
        <w:rPr>
          <w:rFonts w:ascii="Calibri" w:hAnsi="Calibri" w:cs="Calibri"/>
          <w:sz w:val="18"/>
          <w:szCs w:val="18"/>
        </w:rPr>
        <w:t>diet</w:t>
      </w:r>
      <w:r w:rsidR="000310B0" w:rsidRPr="00FB530B">
        <w:rPr>
          <w:rFonts w:ascii="Calibri" w:hAnsi="Calibri" w:cs="Calibri"/>
          <w:sz w:val="18"/>
          <w:szCs w:val="18"/>
        </w:rPr>
        <w:t>,</w:t>
      </w:r>
      <w:r w:rsidR="00265C5E" w:rsidRPr="00FB530B">
        <w:rPr>
          <w:rFonts w:ascii="Calibri" w:hAnsi="Calibri" w:cs="Calibri"/>
          <w:sz w:val="18"/>
          <w:szCs w:val="18"/>
        </w:rPr>
        <w:t xml:space="preserve"> and </w:t>
      </w:r>
      <w:r w:rsidR="000310B0" w:rsidRPr="00FB530B">
        <w:rPr>
          <w:rFonts w:ascii="Calibri" w:hAnsi="Calibri" w:cs="Calibri"/>
          <w:sz w:val="18"/>
          <w:szCs w:val="18"/>
        </w:rPr>
        <w:t>additives</w:t>
      </w:r>
      <w:r w:rsidR="001D7AB0" w:rsidRPr="00FB530B">
        <w:rPr>
          <w:rFonts w:ascii="Calibri" w:hAnsi="Calibri" w:cs="Calibri"/>
          <w:sz w:val="18"/>
          <w:szCs w:val="18"/>
        </w:rPr>
        <w:t xml:space="preserve"> </w:t>
      </w:r>
      <w:r w:rsidR="00265C5E" w:rsidRPr="00FB530B">
        <w:rPr>
          <w:rFonts w:ascii="Calibri" w:hAnsi="Calibri" w:cs="Calibri"/>
          <w:sz w:val="18"/>
          <w:szCs w:val="18"/>
        </w:rPr>
        <w:t>were</w:t>
      </w:r>
      <w:r w:rsidR="001D7AB0" w:rsidRPr="00FB530B">
        <w:rPr>
          <w:rFonts w:ascii="Calibri" w:hAnsi="Calibri" w:cs="Calibri"/>
          <w:sz w:val="18"/>
          <w:szCs w:val="18"/>
        </w:rPr>
        <w:t xml:space="preserve"> essential factors </w:t>
      </w:r>
      <w:r w:rsidR="00043731" w:rsidRPr="00FB530B">
        <w:rPr>
          <w:rFonts w:ascii="Calibri" w:hAnsi="Calibri" w:cs="Calibri"/>
          <w:sz w:val="18"/>
          <w:szCs w:val="18"/>
        </w:rPr>
        <w:t xml:space="preserve">shaping the composition </w:t>
      </w:r>
      <w:r w:rsidR="00C45A96" w:rsidRPr="00FB530B">
        <w:rPr>
          <w:rFonts w:ascii="Calibri" w:hAnsi="Calibri" w:cs="Calibri"/>
          <w:sz w:val="18"/>
          <w:szCs w:val="18"/>
        </w:rPr>
        <w:t xml:space="preserve">of </w:t>
      </w:r>
      <w:r w:rsidR="00602A3C" w:rsidRPr="00FB530B">
        <w:rPr>
          <w:rFonts w:ascii="Calibri" w:hAnsi="Calibri" w:cs="Calibri"/>
          <w:sz w:val="18"/>
          <w:szCs w:val="18"/>
        </w:rPr>
        <w:t xml:space="preserve">a major number of </w:t>
      </w:r>
      <w:r w:rsidR="00C45A96" w:rsidRPr="00FB530B">
        <w:rPr>
          <w:rFonts w:ascii="Calibri" w:hAnsi="Calibri" w:cs="Calibri"/>
          <w:sz w:val="18"/>
          <w:szCs w:val="18"/>
        </w:rPr>
        <w:t>rum</w:t>
      </w:r>
      <w:r w:rsidR="00E97DEE" w:rsidRPr="00FB530B">
        <w:rPr>
          <w:rFonts w:ascii="Calibri" w:hAnsi="Calibri" w:cs="Calibri"/>
          <w:sz w:val="18"/>
          <w:szCs w:val="18"/>
        </w:rPr>
        <w:t>inal</w:t>
      </w:r>
      <w:r w:rsidR="00C45A96" w:rsidRPr="00FB530B">
        <w:rPr>
          <w:rFonts w:ascii="Calibri" w:hAnsi="Calibri" w:cs="Calibri"/>
          <w:sz w:val="18"/>
          <w:szCs w:val="18"/>
        </w:rPr>
        <w:t xml:space="preserve"> metabolites, microbial genes</w:t>
      </w:r>
      <w:r w:rsidR="000310B0" w:rsidRPr="00FB530B">
        <w:rPr>
          <w:rFonts w:ascii="Calibri" w:hAnsi="Calibri" w:cs="Calibri"/>
          <w:sz w:val="18"/>
          <w:szCs w:val="18"/>
        </w:rPr>
        <w:t>,</w:t>
      </w:r>
      <w:r w:rsidR="00C45A96" w:rsidRPr="00FB530B">
        <w:rPr>
          <w:rFonts w:ascii="Calibri" w:hAnsi="Calibri" w:cs="Calibri"/>
          <w:sz w:val="18"/>
          <w:szCs w:val="18"/>
        </w:rPr>
        <w:t xml:space="preserve"> and </w:t>
      </w:r>
      <w:r w:rsidR="000310B0" w:rsidRPr="00FB530B">
        <w:rPr>
          <w:rFonts w:ascii="Calibri" w:hAnsi="Calibri" w:cs="Calibri"/>
          <w:sz w:val="18"/>
          <w:szCs w:val="18"/>
        </w:rPr>
        <w:t xml:space="preserve">microbe </w:t>
      </w:r>
      <w:r w:rsidR="00C45A96" w:rsidRPr="00FB530B">
        <w:rPr>
          <w:rFonts w:ascii="Calibri" w:hAnsi="Calibri" w:cs="Calibri"/>
          <w:sz w:val="18"/>
          <w:szCs w:val="18"/>
        </w:rPr>
        <w:t>genera</w:t>
      </w:r>
      <w:r w:rsidR="00043731" w:rsidRPr="00FB530B">
        <w:rPr>
          <w:rFonts w:ascii="Calibri" w:hAnsi="Calibri" w:cs="Calibri"/>
          <w:sz w:val="18"/>
          <w:szCs w:val="18"/>
        </w:rPr>
        <w:t xml:space="preserve">, but </w:t>
      </w:r>
      <w:r w:rsidR="00265C5E" w:rsidRPr="00FB530B">
        <w:rPr>
          <w:rFonts w:ascii="Calibri" w:hAnsi="Calibri" w:cs="Calibri"/>
          <w:sz w:val="18"/>
          <w:szCs w:val="18"/>
        </w:rPr>
        <w:t xml:space="preserve">for some these </w:t>
      </w:r>
      <w:r w:rsidR="00F345BA" w:rsidRPr="00FB530B">
        <w:rPr>
          <w:rFonts w:ascii="Calibri" w:hAnsi="Calibri" w:cs="Calibri"/>
          <w:sz w:val="18"/>
          <w:szCs w:val="18"/>
        </w:rPr>
        <w:t>specific</w:t>
      </w:r>
      <w:r w:rsidR="00265C5E" w:rsidRPr="00FB530B">
        <w:rPr>
          <w:rFonts w:ascii="Calibri" w:hAnsi="Calibri" w:cs="Calibri"/>
          <w:sz w:val="18"/>
          <w:szCs w:val="18"/>
        </w:rPr>
        <w:t xml:space="preserve"> interactions between factors were also </w:t>
      </w:r>
      <w:r w:rsidR="001370DA" w:rsidRPr="00FB530B">
        <w:rPr>
          <w:rFonts w:ascii="Calibri" w:hAnsi="Calibri" w:cs="Calibri"/>
          <w:sz w:val="18"/>
          <w:szCs w:val="18"/>
        </w:rPr>
        <w:t>significant</w:t>
      </w:r>
      <w:r w:rsidR="00F345BA" w:rsidRPr="00FB530B">
        <w:rPr>
          <w:rFonts w:ascii="Calibri" w:hAnsi="Calibri" w:cs="Calibri"/>
          <w:sz w:val="18"/>
          <w:szCs w:val="18"/>
        </w:rPr>
        <w:t xml:space="preserve"> with sometimes large effect value</w:t>
      </w:r>
      <w:r w:rsidR="000310B0" w:rsidRPr="00FB530B">
        <w:rPr>
          <w:rFonts w:ascii="Calibri" w:hAnsi="Calibri" w:cs="Calibri"/>
          <w:sz w:val="18"/>
          <w:szCs w:val="18"/>
        </w:rPr>
        <w:t>.</w:t>
      </w:r>
    </w:p>
    <w:p w14:paraId="3D62CFDC" w14:textId="08478026" w:rsidR="008F0723" w:rsidRPr="00124191" w:rsidRDefault="001B29B4" w:rsidP="00811B86">
      <w:pPr>
        <w:jc w:val="both"/>
        <w:rPr>
          <w:rFonts w:ascii="Calibri" w:hAnsi="Calibri" w:cs="Calibri"/>
          <w:b/>
          <w:bCs/>
          <w:sz w:val="18"/>
          <w:szCs w:val="18"/>
        </w:rPr>
      </w:pPr>
      <w:r w:rsidRPr="00FB530B">
        <w:rPr>
          <w:rFonts w:ascii="Calibri" w:hAnsi="Calibri" w:cs="Calibri"/>
          <w:b/>
          <w:bCs/>
          <w:sz w:val="18"/>
          <w:szCs w:val="18"/>
        </w:rPr>
        <w:t>Introduction</w:t>
      </w:r>
      <w:r w:rsidR="001D7AB0" w:rsidRPr="00FB530B">
        <w:rPr>
          <w:rFonts w:ascii="Calibri" w:hAnsi="Calibri" w:cs="Calibri"/>
          <w:b/>
          <w:bCs/>
          <w:sz w:val="18"/>
          <w:szCs w:val="18"/>
        </w:rPr>
        <w:t xml:space="preserve">: </w:t>
      </w:r>
      <w:r w:rsidR="00043731" w:rsidRPr="00FB530B">
        <w:rPr>
          <w:rFonts w:ascii="Calibri" w:hAnsi="Calibri" w:cs="Calibri"/>
          <w:sz w:val="18"/>
          <w:szCs w:val="18"/>
        </w:rPr>
        <w:t>Productivity</w:t>
      </w:r>
      <w:r w:rsidR="00265F09" w:rsidRPr="00FB530B">
        <w:rPr>
          <w:rFonts w:ascii="Calibri" w:hAnsi="Calibri" w:cs="Calibri"/>
          <w:sz w:val="18"/>
          <w:szCs w:val="18"/>
        </w:rPr>
        <w:t xml:space="preserve"> of ruminant animals depends on the anaerobic microbial ecosystem to </w:t>
      </w:r>
      <w:r w:rsidR="003650AF" w:rsidRPr="00FB530B">
        <w:rPr>
          <w:rFonts w:ascii="Calibri" w:hAnsi="Calibri" w:cs="Calibri"/>
          <w:sz w:val="18"/>
          <w:szCs w:val="18"/>
        </w:rPr>
        <w:t>ferment</w:t>
      </w:r>
      <w:r w:rsidR="00265F09" w:rsidRPr="00FB530B">
        <w:rPr>
          <w:rFonts w:ascii="Calibri" w:hAnsi="Calibri" w:cs="Calibri"/>
          <w:sz w:val="18"/>
          <w:szCs w:val="18"/>
        </w:rPr>
        <w:t xml:space="preserve"> and </w:t>
      </w:r>
      <w:r w:rsidR="003650AF" w:rsidRPr="00FB530B">
        <w:rPr>
          <w:rFonts w:ascii="Calibri" w:hAnsi="Calibri" w:cs="Calibri"/>
          <w:sz w:val="18"/>
          <w:szCs w:val="18"/>
        </w:rPr>
        <w:t>convert</w:t>
      </w:r>
      <w:r w:rsidR="00265F09" w:rsidRPr="00FB530B">
        <w:rPr>
          <w:rFonts w:ascii="Calibri" w:hAnsi="Calibri" w:cs="Calibri"/>
          <w:sz w:val="18"/>
          <w:szCs w:val="18"/>
        </w:rPr>
        <w:t xml:space="preserve"> indigestible forages into premium meat products </w:t>
      </w:r>
      <w:r w:rsidR="00265F09" w:rsidRPr="00FB530B">
        <w:rPr>
          <w:rFonts w:ascii="Calibri" w:hAnsi="Calibri" w:cs="Calibri"/>
          <w:sz w:val="18"/>
          <w:szCs w:val="18"/>
        </w:rPr>
        <w:fldChar w:fldCharType="begin"/>
      </w:r>
      <w:r w:rsidR="00751C26" w:rsidRPr="00FB530B">
        <w:rPr>
          <w:rFonts w:ascii="Calibri" w:hAnsi="Calibri" w:cs="Calibri"/>
          <w:sz w:val="18"/>
          <w:szCs w:val="18"/>
        </w:rPr>
        <w:instrText xml:space="preserve"> ADDIN ZOTERO_ITEM CSL_CITATION {"citationID":"wnJE7glj","properties":{"formattedCitation":"(Leahy et al., 2010)","plainCitation":"(Leahy et al., 2010)","noteIndex":0},"citationItems":[{"id":662,"uris":["http://zotero.org/users/5760280/items/6G5P3929"],"itemData":{"id":662,"type":"article-journal","abstract":"Background: Methane (CH4) is a potent greenhouse gas (GHG), having a global warming potential 21 times that of carbon dioxide (CO2). Methane emissions from agriculture represent around 40% of the emissions produced by human-related activities, the single largest source being enteric fermentation, mainly in ruminant livestock. Technologies to reduce these emissions are lacking. Ruminant methane is formed by the action of methanogenic archaea typified by Methanobrevibacter ruminantium, which is present in ruminants fed a wide variety of diets worldwide. To gain more insight into the lifestyle of a rumen methanogen, and to identify genes and proteins that can be targeted to reduce methane production, we have sequenced the 2.93 Mb genome of M. ruminantium M1, the first rumen methanogen genome to be completed.\nMethodology/Principal Findings: The M1 genome was sequenced, annotated and subjected to comparative genomic and metabolic pathway analyses. Conserved and methanogen-specific gene sets suitable as targets for vaccine development or chemogenomic-based inhibition of rumen methanogens were identified. The feasibility of using a synthetic peptidedirected vaccinology approach to target epitopes of methanogen surface proteins was demonstrated. A prophage genome was described and its lytic enzyme, endoisopeptidase PeiR, was shown to lyse M1 cells in pure culture. A predicted stimulation of M1 growth by alcohols was demonstrated and microarray analyses indicated up-regulation of methanogenesis genes during co-culture with a hydrogen (H2) producing rumen bacterium. We also report the discovery of non-ribosomal peptide synthetases in M. ruminantium M1, the first reported in archaeal species.\nConclusions/Significance: The M1 genome sequence provides new insights into the lifestyle and cellular processes of this important rumen methanogen. It also defines vaccine and chemogenomic targets for broad inhibition of rumen methanogens and represents a significant contribution to worldwide efforts to mitigate ruminant methane emissions and reduce production of anthropogenic greenhouse gases.","container-title":"PLoS ONE","DOI":"10.1371/journal.pone.0008926","ISSN":"1932-6203","issue":"1","journalAbbreviation":"PLoS ONE","language":"en","page":"e8926","source":"DOI.org (Crossref)","title":"The Genome Sequence of the Rumen Methanogen Methanobrevibacter ruminantium Reveals New Possibilities for Controlling Ruminant Methane Emissions","volume":"5","author":[{"family":"Leahy","given":"Sinead C."},{"family":"Kelly","given":"William J."},{"family":"Altermann","given":"Eric"},{"family":"Ronimus","given":"Ron S."},{"family":"Yeoman","given":"Carl J."},{"family":"Pacheco","given":"Diana M."},{"family":"Li","given":"Dong"},{"family":"Kong","given":"Zhanhao"},{"family":"McTavish","given":"Sharla"},{"family":"Sang","given":"Carrie"},{"family":"Lambie","given":"Suzanne C."},{"family":"Janssen","given":"Peter H."},{"family":"Dey","given":"Debjit"},{"family":"Attwood","given":"Graeme T."}],"editor":[{"family":"Ahmed","given":"Niyaz"}],"issued":{"date-parts":[["2010",1,28]]}}}],"schema":"https://github.com/citation-style-language/schema/raw/master/csl-citation.json"} </w:instrText>
      </w:r>
      <w:r w:rsidR="00265F09" w:rsidRPr="00FB530B">
        <w:rPr>
          <w:rFonts w:ascii="Calibri" w:hAnsi="Calibri" w:cs="Calibri"/>
          <w:sz w:val="18"/>
          <w:szCs w:val="18"/>
        </w:rPr>
        <w:fldChar w:fldCharType="separate"/>
      </w:r>
      <w:r w:rsidR="006412E9" w:rsidRPr="00FB530B">
        <w:rPr>
          <w:rFonts w:ascii="Calibri" w:hAnsi="Calibri" w:cs="Calibri"/>
          <w:sz w:val="18"/>
        </w:rPr>
        <w:t>(Leahy et al., 2010)</w:t>
      </w:r>
      <w:r w:rsidR="00265F09" w:rsidRPr="00FB530B">
        <w:rPr>
          <w:rFonts w:ascii="Calibri" w:hAnsi="Calibri" w:cs="Calibri"/>
          <w:sz w:val="18"/>
          <w:szCs w:val="18"/>
        </w:rPr>
        <w:fldChar w:fldCharType="end"/>
      </w:r>
      <w:r w:rsidR="00265F09" w:rsidRPr="00FB530B">
        <w:rPr>
          <w:rFonts w:ascii="Calibri" w:hAnsi="Calibri" w:cs="Calibri"/>
          <w:sz w:val="18"/>
          <w:szCs w:val="18"/>
        </w:rPr>
        <w:t xml:space="preserve">. </w:t>
      </w:r>
      <w:r w:rsidR="00FB3F91" w:rsidRPr="00FB530B">
        <w:rPr>
          <w:rFonts w:ascii="Calibri" w:hAnsi="Calibri" w:cs="Calibri"/>
          <w:sz w:val="18"/>
          <w:szCs w:val="18"/>
        </w:rPr>
        <w:t>A comprehensive meta-analysis evaluate</w:t>
      </w:r>
      <w:r w:rsidR="00D613A2" w:rsidRPr="00FB530B">
        <w:rPr>
          <w:rFonts w:ascii="Calibri" w:hAnsi="Calibri" w:cs="Calibri"/>
          <w:sz w:val="18"/>
          <w:szCs w:val="18"/>
        </w:rPr>
        <w:t>d</w:t>
      </w:r>
      <w:r w:rsidR="00FB3F91" w:rsidRPr="00FB530B">
        <w:rPr>
          <w:rFonts w:ascii="Calibri" w:hAnsi="Calibri" w:cs="Calibri"/>
          <w:sz w:val="18"/>
          <w:szCs w:val="18"/>
        </w:rPr>
        <w:t xml:space="preserve"> 98 enteric methane mitigation options </w:t>
      </w:r>
      <w:r w:rsidR="009C18D9" w:rsidRPr="00FB530B">
        <w:rPr>
          <w:rFonts w:ascii="Calibri" w:hAnsi="Calibri" w:cs="Calibri"/>
          <w:sz w:val="18"/>
          <w:szCs w:val="18"/>
        </w:rPr>
        <w:fldChar w:fldCharType="begin"/>
      </w:r>
      <w:r w:rsidR="00751C26" w:rsidRPr="00FB530B">
        <w:rPr>
          <w:rFonts w:ascii="Calibri" w:hAnsi="Calibri" w:cs="Calibri"/>
          <w:sz w:val="18"/>
          <w:szCs w:val="18"/>
        </w:rPr>
        <w:instrText xml:space="preserve"> ADDIN ZOTERO_ITEM CSL_CITATION {"citationID":"ED3ronUS","properties":{"formattedCitation":"(Arndt et al., 2022)","plainCitation":"(Arndt et al., 2022)","noteIndex":0},"citationItems":[{"id":653,"uris":["http://zotero.org/users/5760280/items/P2WXBGSQ"],"itemData":{"id":653,"type":"article-journal","abstract":"Significance\n            Agricultural methane emissions must be decreased by 11 to 30% of the 2010 level by 2030 and by 24 to 47% by 2050 to meet the 1.5 °C target. We identified three strategies to decrease product-based methane emissions while increasing animal productivity and five strategies to decrease absolute methane emissions without reducing animal productivity. Globally, 100% adoption of the most effective product-based and absolute methane emission mitigation strategy can meet the 1.5 °C target by 2030 but not 2050, because mitigation effects are offset by projected increases in methane. On a regional level, Europe but not Africa may be able to meet their contribution to the 1.5 °C target, highlighting the different challenges faced by high- and middle- and low-income countries.\n          , \n            \n              To meet the 1.5 °C target, methane (CH\n              4\n              ) from ruminants must be reduced by 11 to 30% by 2030 and 24 to 47% by 2050 compared to 2010 levels. A meta-analysis identified strategies to decrease product-based (PB; CH\n              4\n              per unit meat or milk) and absolute (ABS) enteric CH\n              4\n              emissions while maintaining or increasing animal productivity (AP; weight gain or milk yield). Next, the potential of different adoption rates of one PB or one ABS strategy to contribute to the 1.5 °C target was estimated. The database included findings from 430 peer-reviewed studies, which reported 98 mitigation strategies that can be classified into three categories: animal and feed management, diet formulation, and rumen manipulation. A random-effects meta-analysis weighted by inverse variance was carried out. Three PB strategies—namely, increasing feeding level, decreasing grass maturity, and decreasing dietary forage-to-concentrate ratio—decreased CH\n              4\n              per unit meat or milk by on average 12% and increased AP by a median of 17%. Five ABS strategies—namely CH\n              4\n              inhibitors, tanniferous forages, electron sinks, oils and fats, and oilseeds—decreased daily methane by on average 21%. Globally, only 100% adoption of the most effective PB and ABS strategies can meet the 1.5 °C target by 2030 but not 2050, because mitigation effects are offset by projected increases in CH\n              4\n              due to increasing milk and meat demand. Notably, by 2030 and 2050, low- and middle-income countries may not meet their contribution to the 1.5 °C target for this same reason, whereas high-income countries could meet their contributions due to only a minor projected increase in enteric CH\n              4\n              emissions.","container-title":"Proceedings of the National Academy of Sciences","DOI":"10.1073/pnas.2111294119","ISSN":"0027-8424, 1091-6490","issue":"20","journalAbbreviation":"Proc. Natl. Acad. Sci. U.S.A.","language":"en","page":"e2111294119","source":"DOI.org (Crossref)","title":"Full adoption of the most effective strategies to mitigate methane emissions by ruminants can help meet the 1.5 °C target by 2030 but not 2050","volume":"119","author":[{"family":"Arndt","given":"Claudia"},{"family":"Hristov","given":"Alexander N."},{"family":"Price","given":"William J."},{"family":"McClelland","given":"Shelby C."},{"family":"Pelaez","given":"Amalia M."},{"family":"Cueva","given":"Sergio F."},{"family":"Oh","given":"Joonpyo"},{"family":"Dijkstra","given":"Jan"},{"family":"Bannink","given":"André"},{"family":"Bayat","given":"Ali R."},{"family":"Crompton","given":"Les A."},{"family":"Eugène","given":"Maguy A."},{"family":"Enahoro","given":"Dolapo"},{"family":"Kebreab","given":"Ermias"},{"family":"Kreuzer","given":"Michael"},{"family":"McGee","given":"Mark"},{"family":"Martin","given":"Cécile"},{"family":"Newbold","given":"Charles J."},{"family":"Reynolds","given":"Christopher K."},{"family":"Schwarm","given":"Angela"},{"family":"Shingfield","given":"Kevin J."},{"family":"Veneman","given":"Jolien B."},{"family":"Yáñez-Ruiz","given":"David R."},{"family":"Yu","given":"Zhongtang"}],"issued":{"date-parts":[["2022",5,17]]}}}],"schema":"https://github.com/citation-style-language/schema/raw/master/csl-citation.json"} </w:instrText>
      </w:r>
      <w:r w:rsidR="009C18D9" w:rsidRPr="00FB530B">
        <w:rPr>
          <w:rFonts w:ascii="Calibri" w:hAnsi="Calibri" w:cs="Calibri"/>
          <w:sz w:val="18"/>
          <w:szCs w:val="18"/>
        </w:rPr>
        <w:fldChar w:fldCharType="separate"/>
      </w:r>
      <w:r w:rsidR="006412E9" w:rsidRPr="00FB530B">
        <w:rPr>
          <w:rFonts w:ascii="Calibri" w:hAnsi="Calibri" w:cs="Calibri"/>
          <w:sz w:val="18"/>
        </w:rPr>
        <w:t>(Arndt et al., 2022)</w:t>
      </w:r>
      <w:r w:rsidR="009C18D9" w:rsidRPr="00FB530B">
        <w:rPr>
          <w:rFonts w:ascii="Calibri" w:hAnsi="Calibri" w:cs="Calibri"/>
          <w:sz w:val="18"/>
          <w:szCs w:val="18"/>
        </w:rPr>
        <w:fldChar w:fldCharType="end"/>
      </w:r>
      <w:r w:rsidR="00FB3F91" w:rsidRPr="00FB530B">
        <w:rPr>
          <w:rFonts w:ascii="Calibri" w:hAnsi="Calibri" w:cs="Calibri"/>
          <w:sz w:val="18"/>
          <w:szCs w:val="18"/>
        </w:rPr>
        <w:t xml:space="preserve">. </w:t>
      </w:r>
      <w:r w:rsidR="00ED1BB2" w:rsidRPr="00FB530B">
        <w:rPr>
          <w:rFonts w:ascii="Calibri" w:hAnsi="Calibri" w:cs="Calibri"/>
          <w:sz w:val="18"/>
          <w:szCs w:val="18"/>
        </w:rPr>
        <w:t xml:space="preserve">Of the five solutions that decreased absolute methane emissions while maintaining animal productivity, only three were able to boost animal productivity while reducing product-based methane emissions. </w:t>
      </w:r>
      <w:r w:rsidR="003106CD" w:rsidRPr="00FB530B">
        <w:rPr>
          <w:rFonts w:ascii="Calibri" w:hAnsi="Calibri" w:cs="Calibri"/>
          <w:sz w:val="18"/>
          <w:szCs w:val="18"/>
        </w:rPr>
        <w:t xml:space="preserve">A lack of knowledge of </w:t>
      </w:r>
      <w:r w:rsidR="00FB3F91" w:rsidRPr="00FB530B">
        <w:rPr>
          <w:rFonts w:ascii="Calibri" w:hAnsi="Calibri" w:cs="Calibri"/>
          <w:sz w:val="18"/>
          <w:szCs w:val="18"/>
        </w:rPr>
        <w:t xml:space="preserve">rumen </w:t>
      </w:r>
      <w:r w:rsidR="00054374" w:rsidRPr="00FB530B">
        <w:rPr>
          <w:rFonts w:ascii="Calibri" w:hAnsi="Calibri" w:cs="Calibri"/>
          <w:sz w:val="18"/>
          <w:szCs w:val="18"/>
        </w:rPr>
        <w:t>microbiomes</w:t>
      </w:r>
      <w:r w:rsidR="00FB3F91" w:rsidRPr="00FB530B">
        <w:rPr>
          <w:rFonts w:ascii="Calibri" w:hAnsi="Calibri" w:cs="Calibri"/>
          <w:sz w:val="18"/>
          <w:szCs w:val="18"/>
        </w:rPr>
        <w:t xml:space="preserve"> and </w:t>
      </w:r>
      <w:r w:rsidR="003650AF" w:rsidRPr="00FB530B">
        <w:rPr>
          <w:rFonts w:ascii="Calibri" w:hAnsi="Calibri" w:cs="Calibri"/>
          <w:sz w:val="18"/>
          <w:szCs w:val="18"/>
        </w:rPr>
        <w:t>environmental</w:t>
      </w:r>
      <w:r w:rsidR="00D5778F" w:rsidRPr="00FB530B">
        <w:rPr>
          <w:rFonts w:ascii="Calibri" w:hAnsi="Calibri" w:cs="Calibri"/>
          <w:sz w:val="18"/>
          <w:szCs w:val="18"/>
        </w:rPr>
        <w:t xml:space="preserve"> interactions</w:t>
      </w:r>
      <w:r w:rsidR="003106CD" w:rsidRPr="00FB530B">
        <w:rPr>
          <w:rFonts w:ascii="Calibri" w:hAnsi="Calibri" w:cs="Calibri"/>
          <w:sz w:val="18"/>
          <w:szCs w:val="18"/>
        </w:rPr>
        <w:t xml:space="preserve"> may be partially responsible for the inconsistency of the outcomes obtained from various methane mitigation strategies.</w:t>
      </w:r>
      <w:r w:rsidR="000628B6">
        <w:rPr>
          <w:rFonts w:ascii="Calibri" w:hAnsi="Calibri" w:cs="Calibri"/>
          <w:sz w:val="18"/>
          <w:szCs w:val="18"/>
        </w:rPr>
        <w:t xml:space="preserve"> </w:t>
      </w:r>
      <w:r w:rsidR="000628B6" w:rsidRPr="000628B6">
        <w:rPr>
          <w:rFonts w:ascii="Calibri" w:hAnsi="Calibri" w:cs="Calibri"/>
          <w:sz w:val="18"/>
          <w:szCs w:val="18"/>
        </w:rPr>
        <w:t>The study aims to understand the impact of environmental factors, including host genetics, diet, and additives, on the rumen microbiome from a multi-omics perspective.</w:t>
      </w:r>
    </w:p>
    <w:p w14:paraId="73F183BD" w14:textId="772E2995" w:rsidR="00BF1217" w:rsidRPr="00BF1217" w:rsidRDefault="001B29B4" w:rsidP="000310B0">
      <w:pPr>
        <w:jc w:val="both"/>
        <w:rPr>
          <w:rFonts w:ascii="Calibri" w:hAnsi="Calibri" w:cs="Calibri"/>
          <w:sz w:val="18"/>
          <w:szCs w:val="18"/>
        </w:rPr>
      </w:pPr>
      <w:r w:rsidRPr="00FB530B">
        <w:rPr>
          <w:rFonts w:ascii="Calibri" w:hAnsi="Calibri" w:cs="Calibri"/>
          <w:b/>
          <w:bCs/>
          <w:sz w:val="18"/>
          <w:szCs w:val="18"/>
        </w:rPr>
        <w:t>Material and methods</w:t>
      </w:r>
      <w:r w:rsidR="001D7AB0" w:rsidRPr="00FB530B">
        <w:rPr>
          <w:rFonts w:ascii="Calibri" w:hAnsi="Calibri" w:cs="Calibri"/>
          <w:b/>
          <w:bCs/>
          <w:sz w:val="18"/>
          <w:szCs w:val="18"/>
        </w:rPr>
        <w:t xml:space="preserve">: </w:t>
      </w:r>
      <w:r w:rsidR="001E34DB" w:rsidRPr="00FB530B">
        <w:rPr>
          <w:rFonts w:ascii="Calibri" w:hAnsi="Calibri" w:cs="Calibri"/>
          <w:sz w:val="18"/>
          <w:szCs w:val="18"/>
        </w:rPr>
        <w:t xml:space="preserve">The study </w:t>
      </w:r>
      <w:r w:rsidR="00770606" w:rsidRPr="00FB530B">
        <w:rPr>
          <w:rFonts w:ascii="Calibri" w:hAnsi="Calibri" w:cs="Calibri"/>
          <w:sz w:val="18"/>
          <w:szCs w:val="18"/>
        </w:rPr>
        <w:t>used</w:t>
      </w:r>
      <w:r w:rsidR="001E34DB" w:rsidRPr="00FB530B">
        <w:rPr>
          <w:rFonts w:ascii="Calibri" w:hAnsi="Calibri" w:cs="Calibri"/>
          <w:sz w:val="18"/>
          <w:szCs w:val="18"/>
        </w:rPr>
        <w:t xml:space="preserve"> metabolome and metagenomic data from rumen samples of 30 beef cattle</w:t>
      </w:r>
      <w:r w:rsidR="00837D6A" w:rsidRPr="00FB530B">
        <w:rPr>
          <w:rFonts w:ascii="Calibri" w:hAnsi="Calibri" w:cs="Calibri"/>
          <w:sz w:val="18"/>
          <w:szCs w:val="18"/>
        </w:rPr>
        <w:t xml:space="preserve"> </w:t>
      </w:r>
      <w:r w:rsidR="00770606" w:rsidRPr="00FB530B">
        <w:rPr>
          <w:rFonts w:ascii="Calibri" w:hAnsi="Calibri" w:cs="Calibri"/>
          <w:sz w:val="18"/>
          <w:szCs w:val="18"/>
        </w:rPr>
        <w:t>recorded</w:t>
      </w:r>
      <w:r w:rsidR="005344EF" w:rsidRPr="00FB530B">
        <w:rPr>
          <w:rFonts w:ascii="Calibri" w:hAnsi="Calibri" w:cs="Calibri"/>
          <w:sz w:val="18"/>
          <w:szCs w:val="18"/>
        </w:rPr>
        <w:t xml:space="preserve"> </w:t>
      </w:r>
      <w:r w:rsidR="00837D6A" w:rsidRPr="00FB530B">
        <w:rPr>
          <w:rFonts w:ascii="Calibri" w:hAnsi="Calibri" w:cs="Calibri"/>
          <w:sz w:val="18"/>
          <w:szCs w:val="18"/>
        </w:rPr>
        <w:t>by SRUC</w:t>
      </w:r>
      <w:r w:rsidR="009C18D9" w:rsidRPr="00FB530B">
        <w:rPr>
          <w:rFonts w:ascii="Calibri" w:hAnsi="Calibri" w:cs="Calibri"/>
          <w:sz w:val="18"/>
          <w:szCs w:val="18"/>
        </w:rPr>
        <w:t xml:space="preserve"> </w:t>
      </w:r>
      <w:r w:rsidR="009C18D9" w:rsidRPr="00FB530B">
        <w:rPr>
          <w:rFonts w:ascii="Calibri" w:hAnsi="Calibri" w:cs="Calibri"/>
          <w:sz w:val="18"/>
          <w:szCs w:val="18"/>
        </w:rPr>
        <w:fldChar w:fldCharType="begin"/>
      </w:r>
      <w:r w:rsidR="00751C26" w:rsidRPr="00FB530B">
        <w:rPr>
          <w:rFonts w:ascii="Calibri" w:hAnsi="Calibri" w:cs="Calibri"/>
          <w:sz w:val="18"/>
          <w:szCs w:val="18"/>
        </w:rPr>
        <w:instrText xml:space="preserve"> ADDIN ZOTERO_ITEM CSL_CITATION {"citationID":"PQ1B6IP9","properties":{"formattedCitation":"(Roehe et al., 2016)","plainCitation":"(Roehe et al., 2016)","noteIndex":0},"citationItems":[{"id":302,"uris":["http://zotero.org/users/5760280/items/IB9I5F2E"],"itemData":{"id":302,"type":"article-journal","container-title":"PLOS Genetics","DOI":"10.1371/journal.pgen.1005846","ISSN":"1553-7404","issue":"2","language":"en","page":"e1005846","source":"Crossref","title":"Bovine Host Genetic Variation Influences Rumen Microbial Methane Production with Best Selection Criterion for Low Methane Emitting and Efficiently Feed Converting Hosts Based on Metagenomic Gene Abundance","volume":"12","author":[{"family":"Roehe","given":"Rainer"},{"family":"Dewhurst","given":"Richard J."},{"family":"Duthie","given":"Carol-Anne"},{"family":"Rooke","given":"John A."},{"family":"McKain","given":"Nest"},{"family":"Ross","given":"Dave W."},{"family":"Hyslop","given":"Jimmy J."},{"family":"Waterhouse","given":"Anthony"},{"family":"Freeman","given":"Tom C."},{"family":"Watson","given":"Mick"},{"family":"Wallace","given":"R. John"}],"editor":[{"family":"Leeb","given":"Tosso"}],"issued":{"date-parts":[["2016",2,18]]}}}],"schema":"https://github.com/citation-style-language/schema/raw/master/csl-citation.json"} </w:instrText>
      </w:r>
      <w:r w:rsidR="009C18D9" w:rsidRPr="00FB530B">
        <w:rPr>
          <w:rFonts w:ascii="Calibri" w:hAnsi="Calibri" w:cs="Calibri"/>
          <w:sz w:val="18"/>
          <w:szCs w:val="18"/>
        </w:rPr>
        <w:fldChar w:fldCharType="separate"/>
      </w:r>
      <w:r w:rsidR="006412E9" w:rsidRPr="00FB530B">
        <w:rPr>
          <w:rFonts w:ascii="Calibri" w:hAnsi="Calibri" w:cs="Calibri"/>
          <w:sz w:val="18"/>
        </w:rPr>
        <w:t>(Roehe et al., 2016)</w:t>
      </w:r>
      <w:r w:rsidR="009C18D9" w:rsidRPr="00FB530B">
        <w:rPr>
          <w:rFonts w:ascii="Calibri" w:hAnsi="Calibri" w:cs="Calibri"/>
          <w:sz w:val="18"/>
          <w:szCs w:val="18"/>
        </w:rPr>
        <w:fldChar w:fldCharType="end"/>
      </w:r>
      <w:r w:rsidR="001E34DB" w:rsidRPr="00FB530B">
        <w:rPr>
          <w:rFonts w:ascii="Calibri" w:hAnsi="Calibri" w:cs="Calibri"/>
          <w:sz w:val="18"/>
          <w:szCs w:val="18"/>
        </w:rPr>
        <w:t xml:space="preserve">. The rumen samples corresponded to four different beef cattle breeds, two </w:t>
      </w:r>
      <w:r w:rsidR="00837D6A" w:rsidRPr="00FB530B">
        <w:rPr>
          <w:rFonts w:ascii="Calibri" w:hAnsi="Calibri" w:cs="Calibri"/>
          <w:sz w:val="18"/>
          <w:szCs w:val="18"/>
        </w:rPr>
        <w:t>diet</w:t>
      </w:r>
      <w:r w:rsidR="001E34DB" w:rsidRPr="00FB530B">
        <w:rPr>
          <w:rFonts w:ascii="Calibri" w:hAnsi="Calibri" w:cs="Calibri"/>
          <w:sz w:val="18"/>
          <w:szCs w:val="18"/>
        </w:rPr>
        <w:t>s, and four f</w:t>
      </w:r>
      <w:r w:rsidR="00E57D77" w:rsidRPr="00FB530B">
        <w:rPr>
          <w:rFonts w:ascii="Calibri" w:hAnsi="Calibri" w:cs="Calibri"/>
          <w:sz w:val="18"/>
          <w:szCs w:val="18"/>
        </w:rPr>
        <w:t>eed</w:t>
      </w:r>
      <w:r w:rsidR="001E34DB" w:rsidRPr="00FB530B">
        <w:rPr>
          <w:rFonts w:ascii="Calibri" w:hAnsi="Calibri" w:cs="Calibri"/>
          <w:sz w:val="18"/>
          <w:szCs w:val="18"/>
        </w:rPr>
        <w:t xml:space="preserve"> </w:t>
      </w:r>
      <w:r w:rsidR="00054374" w:rsidRPr="00FB530B">
        <w:rPr>
          <w:rFonts w:ascii="Calibri" w:hAnsi="Calibri" w:cs="Calibri"/>
          <w:sz w:val="18"/>
          <w:szCs w:val="18"/>
        </w:rPr>
        <w:t>additives</w:t>
      </w:r>
      <w:r w:rsidR="001E34DB" w:rsidRPr="00FB530B">
        <w:rPr>
          <w:rFonts w:ascii="Calibri" w:hAnsi="Calibri" w:cs="Calibri"/>
          <w:sz w:val="18"/>
          <w:szCs w:val="18"/>
        </w:rPr>
        <w:t xml:space="preserve">. The detailed experimental design is as </w:t>
      </w:r>
      <w:r w:rsidR="00054374" w:rsidRPr="00FB530B">
        <w:rPr>
          <w:rFonts w:ascii="Calibri" w:hAnsi="Calibri" w:cs="Calibri"/>
          <w:sz w:val="18"/>
          <w:szCs w:val="18"/>
        </w:rPr>
        <w:t>previously</w:t>
      </w:r>
      <w:r w:rsidR="009C18D9" w:rsidRPr="00FB530B">
        <w:rPr>
          <w:rFonts w:ascii="Calibri" w:hAnsi="Calibri" w:cs="Calibri"/>
          <w:sz w:val="18"/>
          <w:szCs w:val="18"/>
        </w:rPr>
        <w:t xml:space="preserve"> </w:t>
      </w:r>
      <w:r w:rsidR="001E34DB" w:rsidRPr="00FB530B">
        <w:rPr>
          <w:rFonts w:ascii="Calibri" w:hAnsi="Calibri" w:cs="Calibri"/>
          <w:sz w:val="18"/>
          <w:szCs w:val="18"/>
        </w:rPr>
        <w:t>reported</w:t>
      </w:r>
      <w:r w:rsidR="009C18D9" w:rsidRPr="00FB530B">
        <w:rPr>
          <w:rFonts w:ascii="Calibri" w:hAnsi="Calibri" w:cs="Calibri"/>
          <w:sz w:val="18"/>
          <w:szCs w:val="18"/>
        </w:rPr>
        <w:t xml:space="preserve"> </w:t>
      </w:r>
      <w:r w:rsidR="009C18D9" w:rsidRPr="00FB530B">
        <w:rPr>
          <w:rFonts w:ascii="Calibri" w:hAnsi="Calibri" w:cs="Calibri"/>
          <w:sz w:val="18"/>
          <w:szCs w:val="18"/>
        </w:rPr>
        <w:fldChar w:fldCharType="begin"/>
      </w:r>
      <w:r w:rsidR="00751C26" w:rsidRPr="00FB530B">
        <w:rPr>
          <w:rFonts w:ascii="Calibri" w:hAnsi="Calibri" w:cs="Calibri"/>
          <w:sz w:val="18"/>
          <w:szCs w:val="18"/>
        </w:rPr>
        <w:instrText xml:space="preserve"> ADDIN ZOTERO_ITEM CSL_CITATION {"citationID":"DGXHxxJu","properties":{"formattedCitation":"(Rooke et al., 2014)","plainCitation":"(Rooke et al., 2014)","noteIndex":0},"citationItems":[{"id":456,"uris":["http://zotero.org/users/5760280/items/THJDWNVR"],"itemData":{"id":456,"type":"article-journal","abstract":"The aims of the present study were to quantify hydrogen (H2) and methane (CH4) emissions from beef cattle under different dietary conditions and to assess how cattle genotype and rumen microbial community affected these emissions. A total of thirty-six Aberdeen Angus-sired (AAx) and thirty-six Limousin-sired (LIMx) steers were fed two diets with forage:concentrate ratios (DM basis) of either 8:92 (concentrate) or 52:48 (mixed). Each diet was fed to eighteen animals of each genotype. Methane (CH4) and H2 emissions were measured individually in indirect respiration chambers. H2 emissions (mmol/min) varied greatly throughout the day, being highest after feed consumption, and averaged about 0·10 mol H2/mol CH4. Higher H2 emissions (mol/kg DM intake) were recorded in steers fed the mixed diet. Higher CH4 emissions (mol/d and mol/kg DM intake) were recorded in steers fed the mixed diet (P&lt; 0·001); the AAx steers produced more CH4 on a daily basis (mol/d, P&lt; 0·05) but not on a DM intake basis (mol/kg DM intake). Archaea (P= 0·002) and protozoa (P&lt; 0·001) were found to be more abundant and total bacteria (P&lt; 0·001) less abundant (P&lt; 0·001) on feeding the mixed diet. The relative abundance of Clostridium cluster IV was found to be greater (P&lt; 0·001) and that of cluster XIVa (P= 0·025) lower on feeding the mixed diet. The relative abundance of Bacteroides plus Prevotella was greater (P= 0·018) and that of Clostridium cluster IV lower (P= 0·031) in the LIMx steers. There were no significant relationships between H2 emissions and microbial abundance. In conclusion, the rate of H2 production immediately after feeding may lead to transient overloading of methanogenic archaea capacity to use H2, resulting in peaks in H2 emissions from beef cattle.","container-title":"British Journal of Nutrition","DOI":"10.1017/S0007114514000932","ISSN":"0007-1145, 1475-2662","issue":"3","language":"en","note":"publisher: Cambridge University Press","page":"398-407","source":"Cambridge University Press","title":"Hydrogen and methane emissions from beef cattle and their rumen microbial community vary with diet, time after feeding and genotype","volume":"112","author":[{"family":"Rooke","given":"John A."},{"family":"Wallace","given":"R. John"},{"family":"Duthie","given":"Carol-Anne"},{"family":"McKain","given":"Nest"},{"family":"Souza","given":"Shirley Motta","dropping-particle":"de"},{"family":"Hyslop","given":"Jimmy J."},{"family":"Ross","given":"David W."},{"family":"Waterhouse","given":"Tony"},{"family":"Roehe","given":"Rainer"}],"issued":{"date-parts":[["2014",8]]}}}],"schema":"https://github.com/citation-style-language/schema/raw/master/csl-citation.json"} </w:instrText>
      </w:r>
      <w:r w:rsidR="009C18D9" w:rsidRPr="00FB530B">
        <w:rPr>
          <w:rFonts w:ascii="Calibri" w:hAnsi="Calibri" w:cs="Calibri"/>
          <w:sz w:val="18"/>
          <w:szCs w:val="18"/>
        </w:rPr>
        <w:fldChar w:fldCharType="separate"/>
      </w:r>
      <w:r w:rsidR="006412E9" w:rsidRPr="00FB530B">
        <w:rPr>
          <w:rFonts w:ascii="Calibri" w:hAnsi="Calibri" w:cs="Calibri"/>
          <w:sz w:val="18"/>
        </w:rPr>
        <w:t>(Rooke et al., 2014)</w:t>
      </w:r>
      <w:r w:rsidR="009C18D9" w:rsidRPr="00FB530B">
        <w:rPr>
          <w:rFonts w:ascii="Calibri" w:hAnsi="Calibri" w:cs="Calibri"/>
          <w:sz w:val="18"/>
          <w:szCs w:val="18"/>
        </w:rPr>
        <w:fldChar w:fldCharType="end"/>
      </w:r>
      <w:r w:rsidR="001E34DB" w:rsidRPr="00FB530B">
        <w:rPr>
          <w:rFonts w:ascii="Calibri" w:hAnsi="Calibri" w:cs="Calibri"/>
          <w:sz w:val="18"/>
          <w:szCs w:val="18"/>
        </w:rPr>
        <w:t>.</w:t>
      </w:r>
      <w:r w:rsidR="009B3AB3" w:rsidRPr="00FB530B">
        <w:rPr>
          <w:rFonts w:ascii="Calibri" w:hAnsi="Calibri" w:cs="Calibri"/>
          <w:sz w:val="18"/>
          <w:szCs w:val="18"/>
        </w:rPr>
        <w:t xml:space="preserve"> </w:t>
      </w:r>
      <w:r w:rsidR="00B250D5" w:rsidRPr="00FB530B">
        <w:rPr>
          <w:rFonts w:ascii="Calibri" w:hAnsi="Calibri" w:cs="Calibri"/>
          <w:sz w:val="18"/>
          <w:szCs w:val="18"/>
        </w:rPr>
        <w:t>Metabolome: 115 metabolites</w:t>
      </w:r>
      <w:r w:rsidR="00A67851" w:rsidRPr="00FB530B">
        <w:rPr>
          <w:rFonts w:ascii="Calibri" w:hAnsi="Calibri" w:cs="Calibri"/>
          <w:sz w:val="18"/>
          <w:szCs w:val="18"/>
        </w:rPr>
        <w:t xml:space="preserve"> with relative concentrations</w:t>
      </w:r>
      <w:r w:rsidR="00B250D5" w:rsidRPr="00FB530B">
        <w:rPr>
          <w:rFonts w:ascii="Calibri" w:hAnsi="Calibri" w:cs="Calibri"/>
          <w:sz w:val="18"/>
          <w:szCs w:val="18"/>
        </w:rPr>
        <w:t>&gt;0.001</w:t>
      </w:r>
      <w:r w:rsidR="001370DA" w:rsidRPr="00FB530B">
        <w:rPr>
          <w:rFonts w:ascii="Calibri" w:hAnsi="Calibri" w:cs="Calibri"/>
          <w:sz w:val="18"/>
          <w:szCs w:val="18"/>
        </w:rPr>
        <w:t>%</w:t>
      </w:r>
      <w:r w:rsidR="00A67851" w:rsidRPr="00FB530B">
        <w:rPr>
          <w:rFonts w:ascii="Calibri" w:hAnsi="Calibri" w:cs="Calibri"/>
          <w:sz w:val="18"/>
          <w:szCs w:val="18"/>
        </w:rPr>
        <w:t xml:space="preserve"> were</w:t>
      </w:r>
      <w:r w:rsidR="003E10CC" w:rsidRPr="00FB530B">
        <w:rPr>
          <w:rFonts w:ascii="Calibri" w:hAnsi="Calibri" w:cs="Calibri"/>
          <w:sz w:val="18"/>
          <w:szCs w:val="18"/>
        </w:rPr>
        <w:t xml:space="preserve"> </w:t>
      </w:r>
      <w:r w:rsidR="00A67851" w:rsidRPr="00FB530B">
        <w:rPr>
          <w:rFonts w:ascii="Calibri" w:hAnsi="Calibri" w:cs="Calibri"/>
          <w:sz w:val="18"/>
          <w:szCs w:val="18"/>
        </w:rPr>
        <w:t>selected</w:t>
      </w:r>
      <w:r w:rsidR="00B250D5" w:rsidRPr="00FB530B">
        <w:rPr>
          <w:rFonts w:ascii="Calibri" w:hAnsi="Calibri" w:cs="Calibri"/>
          <w:sz w:val="18"/>
          <w:szCs w:val="18"/>
        </w:rPr>
        <w:t xml:space="preserve">. Metagenome: 1461 microbial genes </w:t>
      </w:r>
      <w:r w:rsidR="00A67851" w:rsidRPr="00FB530B">
        <w:rPr>
          <w:rFonts w:ascii="Calibri" w:hAnsi="Calibri" w:cs="Calibri"/>
          <w:sz w:val="18"/>
          <w:szCs w:val="18"/>
        </w:rPr>
        <w:t>with relative abundance</w:t>
      </w:r>
      <w:r w:rsidR="00B250D5" w:rsidRPr="00FB530B">
        <w:rPr>
          <w:rFonts w:ascii="Calibri" w:hAnsi="Calibri" w:cs="Calibri"/>
          <w:sz w:val="18"/>
          <w:szCs w:val="18"/>
        </w:rPr>
        <w:t>&gt;0.001</w:t>
      </w:r>
      <w:r w:rsidR="001D7AB0" w:rsidRPr="00FB530B">
        <w:rPr>
          <w:rFonts w:ascii="Calibri" w:hAnsi="Calibri" w:cs="Calibri"/>
          <w:sz w:val="18"/>
          <w:szCs w:val="18"/>
        </w:rPr>
        <w:t>%</w:t>
      </w:r>
      <w:r w:rsidR="00A67851" w:rsidRPr="00FB530B">
        <w:rPr>
          <w:rFonts w:ascii="Calibri" w:hAnsi="Calibri" w:cs="Calibri"/>
          <w:sz w:val="18"/>
          <w:szCs w:val="18"/>
        </w:rPr>
        <w:t xml:space="preserve"> were selected</w:t>
      </w:r>
      <w:r w:rsidR="00B250D5" w:rsidRPr="00FB530B">
        <w:rPr>
          <w:rFonts w:ascii="Calibri" w:hAnsi="Calibri" w:cs="Calibri"/>
          <w:sz w:val="18"/>
          <w:szCs w:val="18"/>
        </w:rPr>
        <w:t xml:space="preserve">, </w:t>
      </w:r>
      <w:r w:rsidR="003650AF" w:rsidRPr="00FB530B">
        <w:rPr>
          <w:rFonts w:ascii="Calibri" w:hAnsi="Calibri" w:cs="Calibri"/>
          <w:sz w:val="18"/>
          <w:szCs w:val="18"/>
        </w:rPr>
        <w:t xml:space="preserve">and </w:t>
      </w:r>
      <w:r w:rsidR="00B250D5" w:rsidRPr="00FB530B">
        <w:rPr>
          <w:rFonts w:ascii="Calibri" w:hAnsi="Calibri" w:cs="Calibri"/>
          <w:sz w:val="18"/>
          <w:szCs w:val="18"/>
        </w:rPr>
        <w:t>1178 microbial taxonom</w:t>
      </w:r>
      <w:r w:rsidR="00D67E7E" w:rsidRPr="00FB530B">
        <w:rPr>
          <w:rFonts w:ascii="Calibri" w:hAnsi="Calibri" w:cs="Calibri"/>
          <w:sz w:val="18"/>
          <w:szCs w:val="18"/>
        </w:rPr>
        <w:t>ies</w:t>
      </w:r>
      <w:r w:rsidR="00B250D5" w:rsidRPr="00FB530B">
        <w:rPr>
          <w:rFonts w:ascii="Calibri" w:hAnsi="Calibri" w:cs="Calibri"/>
          <w:sz w:val="18"/>
          <w:szCs w:val="18"/>
        </w:rPr>
        <w:t xml:space="preserve"> (genus level) </w:t>
      </w:r>
      <w:r w:rsidR="00A67851" w:rsidRPr="00FB530B">
        <w:rPr>
          <w:rFonts w:ascii="Calibri" w:hAnsi="Calibri" w:cs="Calibri"/>
          <w:sz w:val="18"/>
          <w:szCs w:val="18"/>
        </w:rPr>
        <w:t>with relative abundance</w:t>
      </w:r>
      <w:r w:rsidR="00B250D5" w:rsidRPr="00FB530B">
        <w:rPr>
          <w:rFonts w:ascii="Calibri" w:hAnsi="Calibri" w:cs="Calibri"/>
          <w:sz w:val="18"/>
          <w:szCs w:val="18"/>
        </w:rPr>
        <w:t>&gt;0.001</w:t>
      </w:r>
      <w:r w:rsidR="001D7AB0" w:rsidRPr="00FB530B">
        <w:rPr>
          <w:rFonts w:ascii="Calibri" w:hAnsi="Calibri" w:cs="Calibri"/>
          <w:sz w:val="18"/>
          <w:szCs w:val="18"/>
        </w:rPr>
        <w:t>%</w:t>
      </w:r>
      <w:r w:rsidR="00A67851" w:rsidRPr="00FB530B">
        <w:rPr>
          <w:rFonts w:ascii="Calibri" w:hAnsi="Calibri" w:cs="Calibri"/>
          <w:sz w:val="18"/>
          <w:szCs w:val="18"/>
        </w:rPr>
        <w:t xml:space="preserve"> were selected</w:t>
      </w:r>
      <w:r w:rsidR="00B250D5" w:rsidRPr="00FB530B">
        <w:rPr>
          <w:rFonts w:ascii="Calibri" w:hAnsi="Calibri" w:cs="Calibri"/>
          <w:sz w:val="18"/>
          <w:szCs w:val="18"/>
        </w:rPr>
        <w:t>.</w:t>
      </w:r>
      <w:r w:rsidR="00DC5317" w:rsidRPr="00FB530B">
        <w:rPr>
          <w:rFonts w:ascii="Calibri" w:hAnsi="Calibri" w:cs="Calibri"/>
          <w:sz w:val="18"/>
          <w:szCs w:val="18"/>
        </w:rPr>
        <w:t xml:space="preserve"> </w:t>
      </w:r>
      <w:r w:rsidR="003E7C5E" w:rsidRPr="00FB530B">
        <w:rPr>
          <w:rFonts w:ascii="Calibri" w:hAnsi="Calibri" w:cs="Calibri"/>
          <w:sz w:val="18"/>
          <w:szCs w:val="18"/>
        </w:rPr>
        <w:t>The study use</w:t>
      </w:r>
      <w:r w:rsidR="004B1084" w:rsidRPr="00FB530B">
        <w:rPr>
          <w:rFonts w:ascii="Calibri" w:hAnsi="Calibri" w:cs="Calibri"/>
          <w:sz w:val="18"/>
          <w:szCs w:val="18"/>
        </w:rPr>
        <w:t>d</w:t>
      </w:r>
      <w:r w:rsidR="003E7C5E" w:rsidRPr="00FB530B">
        <w:rPr>
          <w:rFonts w:ascii="Calibri" w:hAnsi="Calibri" w:cs="Calibri"/>
          <w:sz w:val="18"/>
          <w:szCs w:val="18"/>
        </w:rPr>
        <w:t xml:space="preserve"> the SPSS Generalized Linear Models</w:t>
      </w:r>
      <w:r w:rsidR="006F5F07" w:rsidRPr="00FB530B">
        <w:rPr>
          <w:rFonts w:ascii="Calibri" w:hAnsi="Calibri" w:cs="Calibri"/>
          <w:sz w:val="18"/>
          <w:szCs w:val="18"/>
        </w:rPr>
        <w:t xml:space="preserve"> </w:t>
      </w:r>
      <w:r w:rsidR="003E7C5E" w:rsidRPr="00FB530B">
        <w:rPr>
          <w:rFonts w:ascii="Calibri" w:hAnsi="Calibri" w:cs="Calibri"/>
          <w:sz w:val="18"/>
          <w:szCs w:val="18"/>
        </w:rPr>
        <w:t xml:space="preserve">module to treat each multi-omics </w:t>
      </w:r>
      <w:r w:rsidR="003650AF" w:rsidRPr="00FB530B">
        <w:rPr>
          <w:rFonts w:ascii="Calibri" w:hAnsi="Calibri" w:cs="Calibri"/>
          <w:sz w:val="18"/>
          <w:szCs w:val="18"/>
        </w:rPr>
        <w:t>trait</w:t>
      </w:r>
      <w:r w:rsidR="003E7C5E" w:rsidRPr="00FB530B">
        <w:rPr>
          <w:rFonts w:ascii="Calibri" w:hAnsi="Calibri" w:cs="Calibri"/>
          <w:sz w:val="18"/>
          <w:szCs w:val="18"/>
        </w:rPr>
        <w:t xml:space="preserve"> (</w:t>
      </w:r>
      <w:r w:rsidR="00CD6A26" w:rsidRPr="00FB530B">
        <w:rPr>
          <w:rFonts w:ascii="Calibri" w:hAnsi="Calibri" w:cs="Calibri"/>
          <w:sz w:val="18"/>
          <w:szCs w:val="18"/>
        </w:rPr>
        <w:t>e.g.,</w:t>
      </w:r>
      <w:r w:rsidR="003E7C5E" w:rsidRPr="00FB530B">
        <w:rPr>
          <w:rFonts w:ascii="Calibri" w:hAnsi="Calibri" w:cs="Calibri"/>
          <w:sz w:val="18"/>
          <w:szCs w:val="18"/>
        </w:rPr>
        <w:t xml:space="preserve"> metabolite/microbial gene/microbial genus) as a dependent variable. The contribution and significance</w:t>
      </w:r>
      <w:r w:rsidR="00A23F9C" w:rsidRPr="00FB530B">
        <w:rPr>
          <w:rFonts w:ascii="Calibri" w:hAnsi="Calibri" w:cs="Calibri"/>
          <w:sz w:val="18"/>
          <w:szCs w:val="18"/>
        </w:rPr>
        <w:t>(</w:t>
      </w:r>
      <w:r w:rsidR="00A23F9C" w:rsidRPr="00FB530B">
        <w:rPr>
          <w:rFonts w:ascii="Calibri" w:hAnsi="Calibri" w:cs="Calibri"/>
          <w:i/>
          <w:iCs/>
          <w:sz w:val="18"/>
          <w:szCs w:val="18"/>
        </w:rPr>
        <w:t>α</w:t>
      </w:r>
      <w:r w:rsidR="00A23F9C" w:rsidRPr="00FB530B">
        <w:rPr>
          <w:rFonts w:ascii="Calibri" w:hAnsi="Calibri" w:cs="Calibri"/>
          <w:sz w:val="18"/>
          <w:szCs w:val="18"/>
        </w:rPr>
        <w:t>=0.05)</w:t>
      </w:r>
      <w:r w:rsidR="003E7C5E" w:rsidRPr="00FB530B">
        <w:rPr>
          <w:rFonts w:ascii="Calibri" w:hAnsi="Calibri" w:cs="Calibri"/>
          <w:sz w:val="18"/>
          <w:szCs w:val="18"/>
        </w:rPr>
        <w:t xml:space="preserve"> of the main effect</w:t>
      </w:r>
      <w:r w:rsidR="00911B48" w:rsidRPr="00FB530B">
        <w:rPr>
          <w:rFonts w:ascii="Calibri" w:hAnsi="Calibri" w:cs="Calibri"/>
          <w:sz w:val="18"/>
          <w:szCs w:val="18"/>
        </w:rPr>
        <w:t>s</w:t>
      </w:r>
      <w:r w:rsidR="003E7C5E" w:rsidRPr="00FB530B">
        <w:rPr>
          <w:rFonts w:ascii="Calibri" w:hAnsi="Calibri" w:cs="Calibri"/>
          <w:sz w:val="18"/>
          <w:szCs w:val="18"/>
        </w:rPr>
        <w:t xml:space="preserve"> and interaction effect</w:t>
      </w:r>
      <w:r w:rsidR="00911B48" w:rsidRPr="00FB530B">
        <w:rPr>
          <w:rFonts w:ascii="Calibri" w:hAnsi="Calibri" w:cs="Calibri"/>
          <w:sz w:val="18"/>
          <w:szCs w:val="18"/>
        </w:rPr>
        <w:t>s</w:t>
      </w:r>
      <w:r w:rsidR="003E7C5E" w:rsidRPr="00FB530B">
        <w:rPr>
          <w:rFonts w:ascii="Calibri" w:hAnsi="Calibri" w:cs="Calibri"/>
          <w:sz w:val="18"/>
          <w:szCs w:val="18"/>
        </w:rPr>
        <w:t xml:space="preserve"> </w:t>
      </w:r>
      <w:r w:rsidR="004E4694" w:rsidRPr="00FB530B">
        <w:rPr>
          <w:rFonts w:ascii="Calibri" w:hAnsi="Calibri" w:cs="Calibri"/>
          <w:sz w:val="18"/>
          <w:szCs w:val="18"/>
        </w:rPr>
        <w:t xml:space="preserve">of </w:t>
      </w:r>
      <w:r w:rsidR="003650AF" w:rsidRPr="00FB530B">
        <w:rPr>
          <w:rFonts w:ascii="Calibri" w:hAnsi="Calibri" w:cs="Calibri"/>
          <w:sz w:val="18"/>
          <w:szCs w:val="18"/>
        </w:rPr>
        <w:t>environmental</w:t>
      </w:r>
      <w:r w:rsidR="004E4694" w:rsidRPr="00FB530B">
        <w:rPr>
          <w:rFonts w:ascii="Calibri" w:hAnsi="Calibri" w:cs="Calibri"/>
          <w:sz w:val="18"/>
          <w:szCs w:val="18"/>
        </w:rPr>
        <w:t xml:space="preserve"> factors </w:t>
      </w:r>
      <w:r w:rsidR="00BF20AA" w:rsidRPr="00FB530B">
        <w:rPr>
          <w:rFonts w:ascii="Calibri" w:hAnsi="Calibri" w:cs="Calibri"/>
          <w:sz w:val="18"/>
          <w:szCs w:val="18"/>
        </w:rPr>
        <w:t xml:space="preserve">for each dependent variable </w:t>
      </w:r>
      <w:r w:rsidR="00A23F9C" w:rsidRPr="00FB530B">
        <w:rPr>
          <w:rFonts w:ascii="Calibri" w:hAnsi="Calibri" w:cs="Calibri"/>
          <w:sz w:val="18"/>
          <w:szCs w:val="18"/>
        </w:rPr>
        <w:t>were then obtained</w:t>
      </w:r>
      <w:r w:rsidR="003E7C5E" w:rsidRPr="00FB530B">
        <w:rPr>
          <w:rFonts w:ascii="Calibri" w:hAnsi="Calibri" w:cs="Calibri"/>
          <w:sz w:val="18"/>
          <w:szCs w:val="18"/>
        </w:rPr>
        <w:t>.</w:t>
      </w:r>
      <w:r w:rsidR="005F53CA" w:rsidRPr="00FB530B">
        <w:rPr>
          <w:rFonts w:ascii="Calibri" w:hAnsi="Calibri" w:cs="Calibri"/>
          <w:sz w:val="18"/>
          <w:szCs w:val="18"/>
        </w:rPr>
        <w:t xml:space="preserve"> Boxplots show the distribution of main effects and interaction effects</w:t>
      </w:r>
      <w:r w:rsidR="00644D72" w:rsidRPr="00FB530B">
        <w:rPr>
          <w:rFonts w:ascii="Calibri" w:hAnsi="Calibri" w:cs="Calibri"/>
          <w:sz w:val="18"/>
          <w:szCs w:val="18"/>
        </w:rPr>
        <w:t xml:space="preserve"> contribution (</w:t>
      </w:r>
      <w:r w:rsidR="00644D72" w:rsidRPr="00FB530B">
        <w:rPr>
          <w:rFonts w:ascii="Calibri" w:hAnsi="Calibri" w:cs="Calibri"/>
          <w:i/>
          <w:iCs/>
          <w:sz w:val="18"/>
          <w:szCs w:val="18"/>
        </w:rPr>
        <w:t>P</w:t>
      </w:r>
      <w:r w:rsidR="00644D72" w:rsidRPr="00FB530B">
        <w:rPr>
          <w:rFonts w:ascii="Calibri" w:hAnsi="Calibri" w:cs="Calibri"/>
          <w:sz w:val="18"/>
          <w:szCs w:val="18"/>
        </w:rPr>
        <w:t>&lt;0.05)</w:t>
      </w:r>
      <w:r w:rsidR="005F53CA" w:rsidRPr="00FB530B">
        <w:rPr>
          <w:rFonts w:ascii="Calibri" w:hAnsi="Calibri" w:cs="Calibri"/>
          <w:sz w:val="18"/>
          <w:szCs w:val="18"/>
        </w:rPr>
        <w:t xml:space="preserve"> </w:t>
      </w:r>
      <w:r w:rsidR="00A57F79" w:rsidRPr="00FB530B">
        <w:rPr>
          <w:rFonts w:ascii="Calibri" w:hAnsi="Calibri" w:cs="Calibri"/>
          <w:sz w:val="18"/>
          <w:szCs w:val="18"/>
        </w:rPr>
        <w:t>for</w:t>
      </w:r>
      <w:r w:rsidR="005F53CA" w:rsidRPr="00FB530B">
        <w:rPr>
          <w:rFonts w:ascii="Calibri" w:hAnsi="Calibri" w:cs="Calibri"/>
          <w:sz w:val="18"/>
          <w:szCs w:val="18"/>
        </w:rPr>
        <w:t xml:space="preserve"> </w:t>
      </w:r>
      <w:r w:rsidR="00180012" w:rsidRPr="00FB530B">
        <w:rPr>
          <w:rFonts w:ascii="Calibri" w:hAnsi="Calibri" w:cs="Calibri"/>
          <w:sz w:val="18"/>
          <w:szCs w:val="18"/>
        </w:rPr>
        <w:t xml:space="preserve">each </w:t>
      </w:r>
      <w:r w:rsidR="005F53CA" w:rsidRPr="00FB530B">
        <w:rPr>
          <w:rFonts w:ascii="Calibri" w:hAnsi="Calibri" w:cs="Calibri"/>
          <w:sz w:val="18"/>
          <w:szCs w:val="18"/>
        </w:rPr>
        <w:t xml:space="preserve">omics </w:t>
      </w:r>
      <w:r w:rsidR="00180012" w:rsidRPr="00FB530B">
        <w:rPr>
          <w:rFonts w:ascii="Calibri" w:hAnsi="Calibri" w:cs="Calibri"/>
          <w:sz w:val="18"/>
          <w:szCs w:val="18"/>
        </w:rPr>
        <w:t>trait</w:t>
      </w:r>
      <w:r w:rsidR="005F53CA" w:rsidRPr="00FB530B">
        <w:rPr>
          <w:rFonts w:ascii="Calibri" w:hAnsi="Calibri" w:cs="Calibri"/>
          <w:sz w:val="18"/>
          <w:szCs w:val="18"/>
        </w:rPr>
        <w:t>.</w:t>
      </w:r>
    </w:p>
    <w:p w14:paraId="457408E2" w14:textId="2BF86D48" w:rsidR="005D084A" w:rsidRPr="00FB530B" w:rsidRDefault="00BF1217" w:rsidP="000310B0">
      <w:pPr>
        <w:jc w:val="both"/>
        <w:rPr>
          <w:rFonts w:ascii="Calibri" w:hAnsi="Calibri" w:cs="Calibri"/>
          <w:sz w:val="18"/>
          <w:szCs w:val="18"/>
        </w:rPr>
      </w:pPr>
      <w:r w:rsidRPr="00FA6EAA">
        <w:rPr>
          <w:noProof/>
        </w:rPr>
        <w:drawing>
          <wp:anchor distT="0" distB="0" distL="114300" distR="114300" simplePos="0" relativeHeight="251658240" behindDoc="0" locked="0" layoutInCell="1" allowOverlap="1" wp14:anchorId="6D2F4F07" wp14:editId="5FA05091">
            <wp:simplePos x="0" y="0"/>
            <wp:positionH relativeFrom="margin">
              <wp:align>left</wp:align>
            </wp:positionH>
            <wp:positionV relativeFrom="paragraph">
              <wp:posOffset>37456</wp:posOffset>
            </wp:positionV>
            <wp:extent cx="4078277" cy="4824000"/>
            <wp:effectExtent l="0" t="0" r="0" b="0"/>
            <wp:wrapSquare wrapText="bothSides"/>
            <wp:docPr id="1998317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8277" cy="48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9B4" w:rsidRPr="00FB530B">
        <w:rPr>
          <w:rFonts w:ascii="Calibri" w:hAnsi="Calibri" w:cs="Calibri"/>
          <w:b/>
          <w:bCs/>
          <w:sz w:val="18"/>
          <w:szCs w:val="18"/>
        </w:rPr>
        <w:t>Results</w:t>
      </w:r>
      <w:r w:rsidR="00F345BA" w:rsidRPr="00FB530B">
        <w:rPr>
          <w:rFonts w:ascii="Calibri" w:hAnsi="Calibri" w:cs="Calibri"/>
          <w:b/>
          <w:bCs/>
          <w:sz w:val="18"/>
          <w:szCs w:val="18"/>
        </w:rPr>
        <w:t xml:space="preserve">: </w:t>
      </w:r>
      <w:r w:rsidR="006344EF" w:rsidRPr="00FB530B">
        <w:rPr>
          <w:rFonts w:ascii="Calibri" w:hAnsi="Calibri" w:cs="Calibri"/>
          <w:sz w:val="18"/>
          <w:szCs w:val="18"/>
        </w:rPr>
        <w:t xml:space="preserve">For the metabolite, </w:t>
      </w:r>
      <w:r w:rsidR="00680E46" w:rsidRPr="00FB530B">
        <w:rPr>
          <w:rFonts w:ascii="Calibri" w:hAnsi="Calibri" w:cs="Calibri"/>
          <w:sz w:val="18"/>
          <w:szCs w:val="18"/>
        </w:rPr>
        <w:t>Figure 1 shows that Diet ha</w:t>
      </w:r>
      <w:r w:rsidR="001370DA" w:rsidRPr="00FB530B">
        <w:rPr>
          <w:rFonts w:ascii="Calibri" w:hAnsi="Calibri" w:cs="Calibri"/>
          <w:sz w:val="18"/>
          <w:szCs w:val="18"/>
        </w:rPr>
        <w:t>d</w:t>
      </w:r>
      <w:r w:rsidR="00680E46" w:rsidRPr="00FB530B">
        <w:rPr>
          <w:rFonts w:ascii="Calibri" w:hAnsi="Calibri" w:cs="Calibri"/>
          <w:sz w:val="18"/>
          <w:szCs w:val="18"/>
        </w:rPr>
        <w:t xml:space="preserve"> the lowest contribution</w:t>
      </w:r>
      <w:r w:rsidR="00265C5E" w:rsidRPr="00FB530B">
        <w:rPr>
          <w:rFonts w:ascii="Calibri" w:hAnsi="Calibri" w:cs="Calibri"/>
          <w:sz w:val="18"/>
          <w:szCs w:val="18"/>
        </w:rPr>
        <w:t xml:space="preserve"> of all main effects</w:t>
      </w:r>
      <w:r w:rsidR="00680E46" w:rsidRPr="00FB530B">
        <w:rPr>
          <w:rFonts w:ascii="Calibri" w:hAnsi="Calibri" w:cs="Calibri"/>
          <w:sz w:val="18"/>
          <w:szCs w:val="18"/>
        </w:rPr>
        <w:t xml:space="preserve">. </w:t>
      </w:r>
      <w:r w:rsidR="00F17C18" w:rsidRPr="00FB530B">
        <w:rPr>
          <w:rFonts w:ascii="Calibri" w:hAnsi="Calibri" w:cs="Calibri"/>
          <w:sz w:val="18"/>
          <w:szCs w:val="18"/>
        </w:rPr>
        <w:t xml:space="preserve">Among interaction effects, </w:t>
      </w:r>
      <w:r w:rsidR="00922EA5" w:rsidRPr="00FB530B">
        <w:rPr>
          <w:rFonts w:ascii="Calibri" w:hAnsi="Calibri" w:cs="Calibri"/>
          <w:sz w:val="18"/>
          <w:szCs w:val="18"/>
        </w:rPr>
        <w:t>Breed*Diet*Additive significantly affected</w:t>
      </w:r>
      <w:r w:rsidR="00BE78CD" w:rsidRPr="00FB530B">
        <w:rPr>
          <w:rFonts w:ascii="Calibri" w:hAnsi="Calibri" w:cs="Calibri"/>
          <w:sz w:val="18"/>
          <w:szCs w:val="18"/>
        </w:rPr>
        <w:t xml:space="preserve"> </w:t>
      </w:r>
      <w:r w:rsidR="00C625F4" w:rsidRPr="00FB530B">
        <w:rPr>
          <w:rFonts w:ascii="Calibri" w:hAnsi="Calibri" w:cs="Calibri"/>
          <w:sz w:val="18"/>
          <w:szCs w:val="18"/>
        </w:rPr>
        <w:t xml:space="preserve">the </w:t>
      </w:r>
      <w:r w:rsidR="00BE78CD" w:rsidRPr="00FB530B">
        <w:rPr>
          <w:rFonts w:ascii="Calibri" w:hAnsi="Calibri" w:cs="Calibri"/>
          <w:sz w:val="18"/>
          <w:szCs w:val="18"/>
        </w:rPr>
        <w:t xml:space="preserve">greatest number of </w:t>
      </w:r>
      <w:r w:rsidR="00057FD0" w:rsidRPr="00FB530B">
        <w:rPr>
          <w:rFonts w:ascii="Calibri" w:hAnsi="Calibri" w:cs="Calibri"/>
          <w:sz w:val="18"/>
          <w:szCs w:val="18"/>
        </w:rPr>
        <w:t>metabolite</w:t>
      </w:r>
      <w:r w:rsidR="00285000" w:rsidRPr="00FB530B">
        <w:rPr>
          <w:rFonts w:ascii="Calibri" w:hAnsi="Calibri" w:cs="Calibri"/>
          <w:sz w:val="18"/>
          <w:szCs w:val="18"/>
        </w:rPr>
        <w:t>s</w:t>
      </w:r>
      <w:r w:rsidR="00922EA5" w:rsidRPr="00FB530B">
        <w:rPr>
          <w:rFonts w:ascii="Calibri" w:hAnsi="Calibri" w:cs="Calibri"/>
          <w:sz w:val="18"/>
          <w:szCs w:val="18"/>
        </w:rPr>
        <w:t xml:space="preserve">, but the overall contribution </w:t>
      </w:r>
      <w:r w:rsidR="001370DA" w:rsidRPr="00FB530B">
        <w:rPr>
          <w:rFonts w:ascii="Calibri" w:hAnsi="Calibri" w:cs="Calibri"/>
          <w:sz w:val="18"/>
          <w:szCs w:val="18"/>
        </w:rPr>
        <w:t>was</w:t>
      </w:r>
      <w:r w:rsidR="00922EA5" w:rsidRPr="00FB530B">
        <w:rPr>
          <w:rFonts w:ascii="Calibri" w:hAnsi="Calibri" w:cs="Calibri"/>
          <w:sz w:val="18"/>
          <w:szCs w:val="18"/>
        </w:rPr>
        <w:t xml:space="preserve"> </w:t>
      </w:r>
      <w:r w:rsidR="001370DA" w:rsidRPr="00FB530B">
        <w:rPr>
          <w:rFonts w:ascii="Calibri" w:hAnsi="Calibri" w:cs="Calibri"/>
          <w:sz w:val="18"/>
          <w:szCs w:val="18"/>
        </w:rPr>
        <w:t xml:space="preserve">at </w:t>
      </w:r>
      <w:r w:rsidR="000310B0" w:rsidRPr="00FB530B">
        <w:rPr>
          <w:rFonts w:ascii="Calibri" w:hAnsi="Calibri" w:cs="Calibri"/>
          <w:sz w:val="18"/>
          <w:szCs w:val="18"/>
        </w:rPr>
        <w:t xml:space="preserve">a </w:t>
      </w:r>
      <w:r w:rsidR="001370DA" w:rsidRPr="00FB530B">
        <w:rPr>
          <w:rFonts w:ascii="Calibri" w:hAnsi="Calibri" w:cs="Calibri"/>
          <w:sz w:val="18"/>
          <w:szCs w:val="18"/>
        </w:rPr>
        <w:t>low magnitude.</w:t>
      </w:r>
      <w:r w:rsidR="00922EA5" w:rsidRPr="00FB530B">
        <w:rPr>
          <w:rFonts w:ascii="Calibri" w:hAnsi="Calibri" w:cs="Calibri"/>
          <w:sz w:val="18"/>
          <w:szCs w:val="18"/>
        </w:rPr>
        <w:t xml:space="preserve"> </w:t>
      </w:r>
      <w:r w:rsidR="006344EF" w:rsidRPr="00FB530B">
        <w:rPr>
          <w:rFonts w:ascii="Calibri" w:hAnsi="Calibri" w:cs="Calibri"/>
          <w:sz w:val="18"/>
          <w:szCs w:val="18"/>
        </w:rPr>
        <w:t xml:space="preserve">The interaction effect with the highest average impact contribution </w:t>
      </w:r>
      <w:r w:rsidR="001370DA" w:rsidRPr="00FB530B">
        <w:rPr>
          <w:rFonts w:ascii="Calibri" w:hAnsi="Calibri" w:cs="Calibri"/>
          <w:sz w:val="18"/>
          <w:szCs w:val="18"/>
        </w:rPr>
        <w:t>was</w:t>
      </w:r>
      <w:r w:rsidR="006344EF" w:rsidRPr="00FB530B">
        <w:rPr>
          <w:rFonts w:ascii="Calibri" w:hAnsi="Calibri" w:cs="Calibri"/>
          <w:sz w:val="18"/>
          <w:szCs w:val="18"/>
        </w:rPr>
        <w:t xml:space="preserve"> Breed*Additive.</w:t>
      </w:r>
      <w:r w:rsidR="00D27600" w:rsidRPr="00FB530B">
        <w:rPr>
          <w:rFonts w:ascii="Calibri" w:hAnsi="Calibri" w:cs="Calibri"/>
          <w:sz w:val="18"/>
          <w:szCs w:val="18"/>
        </w:rPr>
        <w:t xml:space="preserve"> </w:t>
      </w:r>
    </w:p>
    <w:p w14:paraId="3C96D3B1" w14:textId="5B677B77" w:rsidR="006B204A" w:rsidRPr="00FB530B" w:rsidRDefault="006344EF" w:rsidP="005D084A">
      <w:pPr>
        <w:jc w:val="both"/>
        <w:rPr>
          <w:rFonts w:ascii="Calibri" w:hAnsi="Calibri" w:cs="Calibri"/>
          <w:sz w:val="18"/>
          <w:szCs w:val="18"/>
        </w:rPr>
      </w:pPr>
      <w:r w:rsidRPr="00FB530B">
        <w:rPr>
          <w:rFonts w:ascii="Calibri" w:hAnsi="Calibri" w:cs="Calibri"/>
          <w:sz w:val="18"/>
          <w:szCs w:val="18"/>
        </w:rPr>
        <w:t xml:space="preserve">Breed significantly contributed </w:t>
      </w:r>
      <w:r w:rsidR="00182581" w:rsidRPr="00FB530B">
        <w:rPr>
          <w:rFonts w:ascii="Calibri" w:hAnsi="Calibri" w:cs="Calibri"/>
          <w:sz w:val="18"/>
          <w:szCs w:val="18"/>
        </w:rPr>
        <w:t xml:space="preserve">to </w:t>
      </w:r>
      <w:r w:rsidRPr="00FB530B">
        <w:rPr>
          <w:rFonts w:ascii="Calibri" w:hAnsi="Calibri" w:cs="Calibri"/>
          <w:sz w:val="18"/>
          <w:szCs w:val="18"/>
        </w:rPr>
        <w:t xml:space="preserve">more than 40% </w:t>
      </w:r>
      <w:r w:rsidR="000310B0" w:rsidRPr="00FB530B">
        <w:rPr>
          <w:rFonts w:ascii="Calibri" w:hAnsi="Calibri" w:cs="Calibri"/>
          <w:sz w:val="18"/>
          <w:szCs w:val="18"/>
        </w:rPr>
        <w:t xml:space="preserve">of </w:t>
      </w:r>
      <w:r w:rsidRPr="00FB530B">
        <w:rPr>
          <w:rFonts w:ascii="Calibri" w:hAnsi="Calibri" w:cs="Calibri"/>
          <w:sz w:val="18"/>
          <w:szCs w:val="18"/>
        </w:rPr>
        <w:t xml:space="preserve">variations of 267 microbial genes. </w:t>
      </w:r>
      <w:r w:rsidR="008F18EC" w:rsidRPr="00FB530B">
        <w:rPr>
          <w:rFonts w:ascii="Calibri" w:hAnsi="Calibri" w:cs="Calibri"/>
          <w:sz w:val="18"/>
          <w:szCs w:val="18"/>
        </w:rPr>
        <w:t xml:space="preserve">Diet significantly affected the relative abundance of 607 microbial genes, which </w:t>
      </w:r>
      <w:r w:rsidR="001370DA" w:rsidRPr="00FB530B">
        <w:rPr>
          <w:rFonts w:ascii="Calibri" w:hAnsi="Calibri" w:cs="Calibri"/>
          <w:sz w:val="18"/>
          <w:szCs w:val="18"/>
        </w:rPr>
        <w:t>was</w:t>
      </w:r>
      <w:r w:rsidR="008F18EC" w:rsidRPr="00FB530B">
        <w:rPr>
          <w:rFonts w:ascii="Calibri" w:hAnsi="Calibri" w:cs="Calibri"/>
          <w:sz w:val="18"/>
          <w:szCs w:val="18"/>
        </w:rPr>
        <w:t xml:space="preserve"> 42% of the microbial genes in our dataset. </w:t>
      </w:r>
      <w:r w:rsidR="006B204A" w:rsidRPr="00FB530B">
        <w:rPr>
          <w:rFonts w:ascii="Calibri" w:hAnsi="Calibri" w:cs="Calibri"/>
          <w:sz w:val="18"/>
          <w:szCs w:val="18"/>
        </w:rPr>
        <w:t>Among the interaction effects, Diet*Additive affect</w:t>
      </w:r>
      <w:r w:rsidR="008A2DF1" w:rsidRPr="00FB530B">
        <w:rPr>
          <w:rFonts w:ascii="Calibri" w:hAnsi="Calibri" w:cs="Calibri"/>
          <w:sz w:val="18"/>
          <w:szCs w:val="18"/>
        </w:rPr>
        <w:t>ed</w:t>
      </w:r>
      <w:r w:rsidR="006B204A" w:rsidRPr="00FB530B">
        <w:rPr>
          <w:rFonts w:ascii="Calibri" w:hAnsi="Calibri" w:cs="Calibri"/>
          <w:sz w:val="18"/>
          <w:szCs w:val="18"/>
        </w:rPr>
        <w:t xml:space="preserve"> the </w:t>
      </w:r>
      <w:r w:rsidR="00901BB5" w:rsidRPr="00FB530B">
        <w:rPr>
          <w:rFonts w:ascii="Calibri" w:hAnsi="Calibri" w:cs="Calibri"/>
          <w:sz w:val="18"/>
          <w:szCs w:val="18"/>
        </w:rPr>
        <w:t>highest number of</w:t>
      </w:r>
      <w:r w:rsidR="000310B0" w:rsidRPr="00FB530B">
        <w:rPr>
          <w:rFonts w:ascii="Calibri" w:hAnsi="Calibri" w:cs="Calibri"/>
          <w:sz w:val="18"/>
          <w:szCs w:val="18"/>
        </w:rPr>
        <w:t xml:space="preserve"> </w:t>
      </w:r>
      <w:r w:rsidR="000D6308" w:rsidRPr="00FB530B">
        <w:rPr>
          <w:rFonts w:ascii="Calibri" w:hAnsi="Calibri" w:cs="Calibri"/>
          <w:sz w:val="18"/>
          <w:szCs w:val="18"/>
        </w:rPr>
        <w:t>microbial gene</w:t>
      </w:r>
      <w:r w:rsidR="006B204A" w:rsidRPr="00FB530B">
        <w:rPr>
          <w:rFonts w:ascii="Calibri" w:hAnsi="Calibri" w:cs="Calibri"/>
          <w:sz w:val="18"/>
          <w:szCs w:val="18"/>
        </w:rPr>
        <w:t xml:space="preserve">s and </w:t>
      </w:r>
      <w:r w:rsidR="00901BB5" w:rsidRPr="00FB530B">
        <w:rPr>
          <w:rFonts w:ascii="Calibri" w:hAnsi="Calibri" w:cs="Calibri"/>
          <w:sz w:val="18"/>
          <w:szCs w:val="18"/>
        </w:rPr>
        <w:t xml:space="preserve">expressed the </w:t>
      </w:r>
      <w:r w:rsidR="006B204A" w:rsidRPr="00FB530B">
        <w:rPr>
          <w:rFonts w:ascii="Calibri" w:hAnsi="Calibri" w:cs="Calibri"/>
          <w:sz w:val="18"/>
          <w:szCs w:val="18"/>
        </w:rPr>
        <w:t>highe</w:t>
      </w:r>
      <w:r w:rsidR="00901BB5" w:rsidRPr="00FB530B">
        <w:rPr>
          <w:rFonts w:ascii="Calibri" w:hAnsi="Calibri" w:cs="Calibri"/>
          <w:sz w:val="18"/>
          <w:szCs w:val="18"/>
        </w:rPr>
        <w:t>st</w:t>
      </w:r>
      <w:r w:rsidR="006B204A" w:rsidRPr="00FB530B">
        <w:rPr>
          <w:rFonts w:ascii="Calibri" w:hAnsi="Calibri" w:cs="Calibri"/>
          <w:sz w:val="18"/>
          <w:szCs w:val="18"/>
        </w:rPr>
        <w:t xml:space="preserve"> overall contribution.</w:t>
      </w:r>
    </w:p>
    <w:p w14:paraId="06BDC48C" w14:textId="5382DB96" w:rsidR="00AD7F70" w:rsidRPr="00FB530B" w:rsidRDefault="00901BB5" w:rsidP="00AD7F70">
      <w:pPr>
        <w:jc w:val="both"/>
        <w:rPr>
          <w:rFonts w:ascii="Calibri" w:hAnsi="Calibri" w:cs="Calibri"/>
          <w:sz w:val="18"/>
          <w:szCs w:val="18"/>
        </w:rPr>
      </w:pPr>
      <w:r w:rsidRPr="00FB530B">
        <w:rPr>
          <w:rFonts w:ascii="Calibri" w:hAnsi="Calibri" w:cs="Calibri"/>
          <w:sz w:val="18"/>
          <w:szCs w:val="18"/>
        </w:rPr>
        <w:t>For microbial taxa</w:t>
      </w:r>
      <w:r w:rsidR="00690AB9" w:rsidRPr="00FB530B">
        <w:rPr>
          <w:rFonts w:ascii="Calibri" w:hAnsi="Calibri" w:cs="Calibri"/>
          <w:sz w:val="18"/>
          <w:szCs w:val="18"/>
        </w:rPr>
        <w:t xml:space="preserve">, Breed </w:t>
      </w:r>
      <w:r w:rsidR="00182581" w:rsidRPr="00FB530B">
        <w:rPr>
          <w:rFonts w:ascii="Calibri" w:hAnsi="Calibri" w:cs="Calibri"/>
          <w:sz w:val="18"/>
          <w:szCs w:val="18"/>
        </w:rPr>
        <w:t>explained</w:t>
      </w:r>
      <w:r w:rsidR="00690AB9" w:rsidRPr="00FB530B">
        <w:rPr>
          <w:rFonts w:ascii="Calibri" w:hAnsi="Calibri" w:cs="Calibri"/>
          <w:sz w:val="18"/>
          <w:szCs w:val="18"/>
        </w:rPr>
        <w:t xml:space="preserve"> 34.5% </w:t>
      </w:r>
      <w:r w:rsidR="0080419C" w:rsidRPr="00FB530B">
        <w:rPr>
          <w:rFonts w:ascii="Calibri" w:hAnsi="Calibri" w:cs="Calibri"/>
          <w:sz w:val="18"/>
          <w:szCs w:val="18"/>
        </w:rPr>
        <w:t>of</w:t>
      </w:r>
      <w:r w:rsidR="00690AB9" w:rsidRPr="00FB530B">
        <w:rPr>
          <w:rFonts w:ascii="Calibri" w:hAnsi="Calibri" w:cs="Calibri"/>
          <w:sz w:val="18"/>
          <w:szCs w:val="18"/>
        </w:rPr>
        <w:t xml:space="preserve"> the relative abundance of 258 microbial genera, which was the highest among </w:t>
      </w:r>
      <w:r w:rsidR="000310B0" w:rsidRPr="00FB530B">
        <w:rPr>
          <w:rFonts w:ascii="Calibri" w:hAnsi="Calibri" w:cs="Calibri"/>
          <w:sz w:val="18"/>
          <w:szCs w:val="18"/>
        </w:rPr>
        <w:t xml:space="preserve">the </w:t>
      </w:r>
      <w:r w:rsidR="0080419C" w:rsidRPr="00FB530B">
        <w:rPr>
          <w:rFonts w:ascii="Calibri" w:hAnsi="Calibri" w:cs="Calibri"/>
          <w:sz w:val="18"/>
          <w:szCs w:val="18"/>
        </w:rPr>
        <w:t>main</w:t>
      </w:r>
      <w:r w:rsidR="00690AB9" w:rsidRPr="00FB530B">
        <w:rPr>
          <w:rFonts w:ascii="Calibri" w:hAnsi="Calibri" w:cs="Calibri"/>
          <w:sz w:val="18"/>
          <w:szCs w:val="18"/>
        </w:rPr>
        <w:t xml:space="preserve"> factors. Diet was the factor that significantly affected the largest number of microbial genera. </w:t>
      </w:r>
      <w:r w:rsidR="00B10FC4" w:rsidRPr="00FB530B">
        <w:rPr>
          <w:rFonts w:ascii="Calibri" w:hAnsi="Calibri" w:cs="Calibri"/>
          <w:sz w:val="18"/>
          <w:szCs w:val="18"/>
        </w:rPr>
        <w:t>Among the interaction effects, Diet*Additive significantly affect</w:t>
      </w:r>
      <w:r w:rsidR="00D2502D" w:rsidRPr="00FB530B">
        <w:rPr>
          <w:rFonts w:ascii="Calibri" w:hAnsi="Calibri" w:cs="Calibri"/>
          <w:sz w:val="18"/>
          <w:szCs w:val="18"/>
        </w:rPr>
        <w:t>ed</w:t>
      </w:r>
      <w:r w:rsidR="00B10FC4" w:rsidRPr="00FB530B">
        <w:rPr>
          <w:rFonts w:ascii="Calibri" w:hAnsi="Calibri" w:cs="Calibri"/>
          <w:sz w:val="18"/>
          <w:szCs w:val="18"/>
        </w:rPr>
        <w:t xml:space="preserve"> most </w:t>
      </w:r>
      <w:r w:rsidR="00690AB9" w:rsidRPr="00FB530B">
        <w:rPr>
          <w:rFonts w:ascii="Calibri" w:hAnsi="Calibri" w:cs="Calibri"/>
          <w:sz w:val="18"/>
          <w:szCs w:val="18"/>
        </w:rPr>
        <w:t>microbial genera</w:t>
      </w:r>
      <w:r w:rsidR="00B10FC4" w:rsidRPr="00FB530B">
        <w:rPr>
          <w:rFonts w:ascii="Calibri" w:hAnsi="Calibri" w:cs="Calibri"/>
          <w:sz w:val="18"/>
          <w:szCs w:val="18"/>
        </w:rPr>
        <w:t>. Breed*</w:t>
      </w:r>
      <w:proofErr w:type="spellStart"/>
      <w:r w:rsidR="00B10FC4" w:rsidRPr="00FB530B">
        <w:rPr>
          <w:rFonts w:ascii="Calibri" w:hAnsi="Calibri" w:cs="Calibri"/>
          <w:sz w:val="18"/>
          <w:szCs w:val="18"/>
        </w:rPr>
        <w:t>Addtive</w:t>
      </w:r>
      <w:proofErr w:type="spellEnd"/>
      <w:r w:rsidR="00B10FC4" w:rsidRPr="00FB530B">
        <w:rPr>
          <w:rFonts w:ascii="Calibri" w:hAnsi="Calibri" w:cs="Calibri"/>
          <w:sz w:val="18"/>
          <w:szCs w:val="18"/>
        </w:rPr>
        <w:t xml:space="preserve"> ha</w:t>
      </w:r>
      <w:r w:rsidR="00B03225" w:rsidRPr="00FB530B">
        <w:rPr>
          <w:rFonts w:ascii="Calibri" w:hAnsi="Calibri" w:cs="Calibri"/>
          <w:sz w:val="18"/>
          <w:szCs w:val="18"/>
        </w:rPr>
        <w:t>d</w:t>
      </w:r>
      <w:r w:rsidR="00B10FC4" w:rsidRPr="00FB530B">
        <w:rPr>
          <w:rFonts w:ascii="Calibri" w:hAnsi="Calibri" w:cs="Calibri"/>
          <w:sz w:val="18"/>
          <w:szCs w:val="18"/>
        </w:rPr>
        <w:t xml:space="preserve"> a higher overall contribution</w:t>
      </w:r>
      <w:r w:rsidR="00690AB9" w:rsidRPr="00FB530B">
        <w:rPr>
          <w:rFonts w:ascii="Calibri" w:hAnsi="Calibri" w:cs="Calibri"/>
          <w:sz w:val="18"/>
          <w:szCs w:val="18"/>
        </w:rPr>
        <w:t xml:space="preserve"> among interaction effects</w:t>
      </w:r>
      <w:r w:rsidR="00B10FC4" w:rsidRPr="00FB530B">
        <w:rPr>
          <w:rFonts w:ascii="Calibri" w:hAnsi="Calibri" w:cs="Calibri"/>
          <w:sz w:val="18"/>
          <w:szCs w:val="18"/>
        </w:rPr>
        <w:t>.</w:t>
      </w:r>
    </w:p>
    <w:p w14:paraId="1DA5C853" w14:textId="2DDC37D8" w:rsidR="001A7D35" w:rsidRPr="00FB530B" w:rsidRDefault="004A24D2" w:rsidP="00BE758C">
      <w:pPr>
        <w:jc w:val="both"/>
        <w:rPr>
          <w:rFonts w:ascii="Calibri" w:hAnsi="Calibri" w:cs="Calibri"/>
          <w:sz w:val="18"/>
          <w:szCs w:val="18"/>
        </w:rPr>
      </w:pPr>
      <w:r w:rsidRPr="00FB530B">
        <w:rPr>
          <w:rFonts w:ascii="Calibri" w:hAnsi="Calibri" w:cs="Calibri"/>
          <w:b/>
          <w:bCs/>
          <w:sz w:val="18"/>
          <w:szCs w:val="18"/>
        </w:rPr>
        <w:t>Conclusions</w:t>
      </w:r>
      <w:r w:rsidR="00906FAE" w:rsidRPr="00FB530B">
        <w:rPr>
          <w:rFonts w:ascii="Calibri" w:hAnsi="Calibri" w:cs="Calibri"/>
          <w:b/>
          <w:bCs/>
          <w:sz w:val="18"/>
          <w:szCs w:val="18"/>
        </w:rPr>
        <w:t xml:space="preserve">: </w:t>
      </w:r>
      <w:r w:rsidR="004F6B1E" w:rsidRPr="00FB530B">
        <w:rPr>
          <w:rFonts w:ascii="Calibri" w:hAnsi="Calibri" w:cs="Calibri"/>
          <w:sz w:val="18"/>
          <w:szCs w:val="18"/>
        </w:rPr>
        <w:t xml:space="preserve">The Breed effect showed the largest average contribution to multi-omics traits. Diet </w:t>
      </w:r>
      <w:r w:rsidR="003650AF" w:rsidRPr="00FB530B">
        <w:rPr>
          <w:rFonts w:ascii="Calibri" w:hAnsi="Calibri" w:cs="Calibri"/>
          <w:sz w:val="18"/>
          <w:szCs w:val="18"/>
        </w:rPr>
        <w:t>significantly</w:t>
      </w:r>
      <w:r w:rsidR="007A338D" w:rsidRPr="00FB530B">
        <w:rPr>
          <w:rFonts w:ascii="Calibri" w:hAnsi="Calibri" w:cs="Calibri"/>
          <w:sz w:val="18"/>
          <w:szCs w:val="18"/>
        </w:rPr>
        <w:t xml:space="preserve"> </w:t>
      </w:r>
      <w:r w:rsidR="004F6B1E" w:rsidRPr="00FB530B">
        <w:rPr>
          <w:rFonts w:ascii="Calibri" w:hAnsi="Calibri" w:cs="Calibri"/>
          <w:sz w:val="18"/>
          <w:szCs w:val="18"/>
        </w:rPr>
        <w:t xml:space="preserve">affected </w:t>
      </w:r>
      <w:r w:rsidR="00A95249" w:rsidRPr="00FB530B">
        <w:rPr>
          <w:rFonts w:ascii="Calibri" w:hAnsi="Calibri" w:cs="Calibri"/>
          <w:sz w:val="18"/>
          <w:szCs w:val="18"/>
        </w:rPr>
        <w:t xml:space="preserve">equal or </w:t>
      </w:r>
      <w:r w:rsidR="00901BB5" w:rsidRPr="00FB530B">
        <w:rPr>
          <w:rFonts w:ascii="Calibri" w:hAnsi="Calibri" w:cs="Calibri"/>
          <w:sz w:val="18"/>
          <w:szCs w:val="18"/>
        </w:rPr>
        <w:t>more</w:t>
      </w:r>
      <w:r w:rsidR="000310B0" w:rsidRPr="00FB530B">
        <w:rPr>
          <w:rFonts w:ascii="Calibri" w:hAnsi="Calibri" w:cs="Calibri"/>
          <w:sz w:val="18"/>
          <w:szCs w:val="18"/>
        </w:rPr>
        <w:t xml:space="preserve"> </w:t>
      </w:r>
      <w:r w:rsidR="007C76B3" w:rsidRPr="00FB530B">
        <w:rPr>
          <w:rFonts w:ascii="Calibri" w:hAnsi="Calibri" w:cs="Calibri"/>
          <w:sz w:val="18"/>
          <w:szCs w:val="18"/>
        </w:rPr>
        <w:t>levels</w:t>
      </w:r>
      <w:r w:rsidR="00A95249" w:rsidRPr="00FB530B">
        <w:rPr>
          <w:rFonts w:ascii="Calibri" w:hAnsi="Calibri" w:cs="Calibri"/>
          <w:sz w:val="18"/>
          <w:szCs w:val="18"/>
        </w:rPr>
        <w:t xml:space="preserve"> of each multi-omics trait</w:t>
      </w:r>
      <w:r w:rsidR="004F6B1E" w:rsidRPr="00FB530B">
        <w:rPr>
          <w:rFonts w:ascii="Calibri" w:hAnsi="Calibri" w:cs="Calibri"/>
          <w:sz w:val="18"/>
          <w:szCs w:val="18"/>
        </w:rPr>
        <w:t xml:space="preserve"> </w:t>
      </w:r>
      <w:r w:rsidR="00901BB5" w:rsidRPr="00FB530B">
        <w:rPr>
          <w:rFonts w:ascii="Calibri" w:hAnsi="Calibri" w:cs="Calibri"/>
          <w:sz w:val="18"/>
          <w:szCs w:val="18"/>
        </w:rPr>
        <w:t>but</w:t>
      </w:r>
      <w:r w:rsidR="000310B0" w:rsidRPr="00FB530B">
        <w:rPr>
          <w:rFonts w:ascii="Calibri" w:hAnsi="Calibri" w:cs="Calibri"/>
          <w:sz w:val="18"/>
          <w:szCs w:val="18"/>
        </w:rPr>
        <w:t xml:space="preserve"> </w:t>
      </w:r>
      <w:r w:rsidR="00A95249" w:rsidRPr="00FB530B">
        <w:rPr>
          <w:rFonts w:ascii="Calibri" w:hAnsi="Calibri" w:cs="Calibri"/>
          <w:sz w:val="18"/>
          <w:szCs w:val="18"/>
        </w:rPr>
        <w:t>at a lower effect value than Breed.</w:t>
      </w:r>
      <w:r w:rsidR="00C53C01" w:rsidRPr="00FB530B">
        <w:rPr>
          <w:rFonts w:ascii="Calibri" w:hAnsi="Calibri" w:cs="Calibri"/>
          <w:sz w:val="18"/>
          <w:szCs w:val="18"/>
        </w:rPr>
        <w:t xml:space="preserve"> </w:t>
      </w:r>
      <w:r w:rsidR="00157A0C" w:rsidRPr="00FB530B">
        <w:rPr>
          <w:rFonts w:ascii="Calibri" w:hAnsi="Calibri" w:cs="Calibri"/>
          <w:sz w:val="18"/>
          <w:szCs w:val="18"/>
        </w:rPr>
        <w:t>Generally</w:t>
      </w:r>
      <w:r w:rsidR="00EA1CC1" w:rsidRPr="00FB530B">
        <w:rPr>
          <w:rFonts w:ascii="Calibri" w:hAnsi="Calibri" w:cs="Calibri"/>
          <w:sz w:val="18"/>
          <w:szCs w:val="18"/>
        </w:rPr>
        <w:t>,</w:t>
      </w:r>
      <w:r w:rsidR="00157A0C" w:rsidRPr="00FB530B">
        <w:rPr>
          <w:rFonts w:ascii="Calibri" w:hAnsi="Calibri" w:cs="Calibri"/>
          <w:sz w:val="18"/>
          <w:szCs w:val="18"/>
        </w:rPr>
        <w:t xml:space="preserve"> t</w:t>
      </w:r>
      <w:r w:rsidR="0080419C" w:rsidRPr="00FB530B">
        <w:rPr>
          <w:rFonts w:ascii="Calibri" w:hAnsi="Calibri" w:cs="Calibri"/>
          <w:sz w:val="18"/>
          <w:szCs w:val="18"/>
        </w:rPr>
        <w:t xml:space="preserve">he interactions between factors affected </w:t>
      </w:r>
      <w:r w:rsidR="000310B0" w:rsidRPr="00FB530B">
        <w:rPr>
          <w:rFonts w:ascii="Calibri" w:hAnsi="Calibri" w:cs="Calibri"/>
          <w:sz w:val="18"/>
          <w:szCs w:val="18"/>
        </w:rPr>
        <w:t>lower</w:t>
      </w:r>
      <w:r w:rsidR="0080419C" w:rsidRPr="00FB530B">
        <w:rPr>
          <w:rFonts w:ascii="Calibri" w:hAnsi="Calibri" w:cs="Calibri"/>
          <w:sz w:val="18"/>
          <w:szCs w:val="18"/>
        </w:rPr>
        <w:t xml:space="preserve"> levels of each multi-omic</w:t>
      </w:r>
      <w:r w:rsidR="007C76B3" w:rsidRPr="00FB530B">
        <w:rPr>
          <w:rFonts w:ascii="Calibri" w:hAnsi="Calibri" w:cs="Calibri"/>
          <w:sz w:val="18"/>
          <w:szCs w:val="18"/>
        </w:rPr>
        <w:t>s</w:t>
      </w:r>
      <w:r w:rsidR="0080419C" w:rsidRPr="00FB530B">
        <w:rPr>
          <w:rFonts w:ascii="Calibri" w:hAnsi="Calibri" w:cs="Calibri"/>
          <w:sz w:val="18"/>
          <w:szCs w:val="18"/>
        </w:rPr>
        <w:t xml:space="preserve"> trait</w:t>
      </w:r>
      <w:r w:rsidR="007C76B3" w:rsidRPr="00FB530B">
        <w:rPr>
          <w:rFonts w:ascii="Calibri" w:hAnsi="Calibri" w:cs="Calibri"/>
          <w:sz w:val="18"/>
          <w:szCs w:val="18"/>
        </w:rPr>
        <w:t xml:space="preserve">, than the main factors, but sometimes with large effect </w:t>
      </w:r>
      <w:r w:rsidR="00C53C01" w:rsidRPr="00FB530B">
        <w:rPr>
          <w:rFonts w:ascii="Calibri" w:hAnsi="Calibri" w:cs="Calibri"/>
          <w:sz w:val="18"/>
          <w:szCs w:val="18"/>
        </w:rPr>
        <w:t>value,</w:t>
      </w:r>
      <w:r w:rsidR="007C76B3" w:rsidRPr="00FB530B">
        <w:rPr>
          <w:rFonts w:ascii="Calibri" w:hAnsi="Calibri" w:cs="Calibri"/>
          <w:sz w:val="18"/>
          <w:szCs w:val="18"/>
        </w:rPr>
        <w:t xml:space="preserve"> as found for Breed*</w:t>
      </w:r>
      <w:r w:rsidR="00C53C01" w:rsidRPr="00FB530B">
        <w:rPr>
          <w:rFonts w:ascii="Calibri" w:hAnsi="Calibri" w:cs="Calibri"/>
          <w:sz w:val="18"/>
          <w:szCs w:val="18"/>
        </w:rPr>
        <w:t>Additive</w:t>
      </w:r>
      <w:r w:rsidR="007C76B3" w:rsidRPr="00FB530B">
        <w:rPr>
          <w:rFonts w:ascii="Calibri" w:hAnsi="Calibri" w:cs="Calibri"/>
          <w:sz w:val="18"/>
          <w:szCs w:val="18"/>
        </w:rPr>
        <w:t xml:space="preserve"> effect on </w:t>
      </w:r>
      <w:r w:rsidR="00C53C01" w:rsidRPr="00FB530B">
        <w:rPr>
          <w:rFonts w:ascii="Calibri" w:hAnsi="Calibri" w:cs="Calibri"/>
          <w:sz w:val="18"/>
          <w:szCs w:val="18"/>
        </w:rPr>
        <w:t xml:space="preserve">the variation of </w:t>
      </w:r>
      <w:r w:rsidR="00FA597E" w:rsidRPr="00FB530B">
        <w:rPr>
          <w:rFonts w:ascii="Calibri" w:hAnsi="Calibri" w:cs="Calibri"/>
          <w:sz w:val="18"/>
          <w:szCs w:val="18"/>
        </w:rPr>
        <w:t>13</w:t>
      </w:r>
      <w:r w:rsidR="00C53C01" w:rsidRPr="00FB530B">
        <w:rPr>
          <w:rFonts w:ascii="Calibri" w:hAnsi="Calibri" w:cs="Calibri"/>
          <w:sz w:val="18"/>
          <w:szCs w:val="18"/>
        </w:rPr>
        <w:t xml:space="preserve"> metabolites. </w:t>
      </w:r>
      <w:r w:rsidR="0080419C" w:rsidRPr="00FB530B">
        <w:rPr>
          <w:rFonts w:ascii="Calibri" w:hAnsi="Calibri" w:cs="Calibri"/>
          <w:sz w:val="18"/>
          <w:szCs w:val="18"/>
        </w:rPr>
        <w:t xml:space="preserve"> </w:t>
      </w:r>
    </w:p>
    <w:p w14:paraId="32382CA2" w14:textId="18738B03" w:rsidR="004A24D2" w:rsidRPr="00FB530B" w:rsidRDefault="003650AF" w:rsidP="005043E0">
      <w:pPr>
        <w:jc w:val="both"/>
        <w:rPr>
          <w:rFonts w:ascii="Calibri" w:hAnsi="Calibri" w:cs="Calibri"/>
          <w:sz w:val="18"/>
          <w:szCs w:val="18"/>
        </w:rPr>
      </w:pPr>
      <w:r w:rsidRPr="00FB530B">
        <w:rPr>
          <w:rFonts w:ascii="Calibri" w:hAnsi="Calibri" w:cs="Calibri"/>
          <w:b/>
          <w:bCs/>
          <w:sz w:val="18"/>
          <w:szCs w:val="18"/>
        </w:rPr>
        <w:t>Acknowledg</w:t>
      </w:r>
      <w:r w:rsidR="00557ACE" w:rsidRPr="00FB530B">
        <w:rPr>
          <w:rFonts w:ascii="Calibri" w:hAnsi="Calibri" w:cs="Calibri"/>
          <w:b/>
          <w:bCs/>
          <w:sz w:val="18"/>
          <w:szCs w:val="18"/>
        </w:rPr>
        <w:t>e</w:t>
      </w:r>
      <w:r w:rsidRPr="00FB530B">
        <w:rPr>
          <w:rFonts w:ascii="Calibri" w:hAnsi="Calibri" w:cs="Calibri"/>
          <w:b/>
          <w:bCs/>
          <w:sz w:val="18"/>
          <w:szCs w:val="18"/>
        </w:rPr>
        <w:t>ments</w:t>
      </w:r>
      <w:r w:rsidR="00280D33" w:rsidRPr="00FB530B">
        <w:rPr>
          <w:rFonts w:ascii="Calibri" w:hAnsi="Calibri" w:cs="Calibri"/>
          <w:b/>
          <w:bCs/>
          <w:sz w:val="18"/>
          <w:szCs w:val="18"/>
        </w:rPr>
        <w:t xml:space="preserve">: </w:t>
      </w:r>
      <w:r w:rsidR="004A24D2" w:rsidRPr="00FB530B">
        <w:rPr>
          <w:rFonts w:ascii="Calibri" w:hAnsi="Calibri" w:cs="Calibri"/>
          <w:sz w:val="18"/>
          <w:szCs w:val="18"/>
        </w:rPr>
        <w:t xml:space="preserve">The research </w:t>
      </w:r>
      <w:r w:rsidR="00617713" w:rsidRPr="00FB530B">
        <w:rPr>
          <w:rFonts w:ascii="Calibri" w:hAnsi="Calibri" w:cs="Calibri"/>
          <w:sz w:val="18"/>
          <w:szCs w:val="18"/>
        </w:rPr>
        <w:t xml:space="preserve">was </w:t>
      </w:r>
      <w:r w:rsidR="004A24D2" w:rsidRPr="00FB530B">
        <w:rPr>
          <w:rFonts w:ascii="Calibri" w:hAnsi="Calibri" w:cs="Calibri"/>
          <w:sz w:val="18"/>
          <w:szCs w:val="18"/>
        </w:rPr>
        <w:t>co-funded by SRUC and Ulster University.</w:t>
      </w:r>
    </w:p>
    <w:p w14:paraId="3015242F" w14:textId="29A269DD" w:rsidR="004A24D2" w:rsidRPr="00FB530B" w:rsidRDefault="004A24D2" w:rsidP="004A24D2">
      <w:pPr>
        <w:rPr>
          <w:rFonts w:ascii="Calibri" w:hAnsi="Calibri" w:cs="Calibri"/>
          <w:b/>
          <w:bCs/>
          <w:sz w:val="18"/>
          <w:szCs w:val="18"/>
        </w:rPr>
      </w:pPr>
      <w:r w:rsidRPr="00FB530B">
        <w:rPr>
          <w:rFonts w:ascii="Calibri" w:hAnsi="Calibri" w:cs="Calibri"/>
          <w:b/>
          <w:bCs/>
          <w:sz w:val="18"/>
          <w:szCs w:val="18"/>
        </w:rPr>
        <w:t>References</w:t>
      </w:r>
      <w:r w:rsidR="00280D33" w:rsidRPr="00FB530B">
        <w:rPr>
          <w:rFonts w:ascii="Calibri" w:hAnsi="Calibri" w:cs="Calibri"/>
          <w:b/>
          <w:bCs/>
          <w:sz w:val="18"/>
          <w:szCs w:val="18"/>
        </w:rPr>
        <w:t xml:space="preserve">: </w:t>
      </w:r>
    </w:p>
    <w:p w14:paraId="5BA97BB9" w14:textId="49C724D1" w:rsidR="006412E9" w:rsidRPr="00FB530B" w:rsidRDefault="00AC3898" w:rsidP="00A40DD9">
      <w:pPr>
        <w:spacing w:after="0" w:line="240" w:lineRule="auto"/>
        <w:jc w:val="both"/>
        <w:rPr>
          <w:rFonts w:ascii="Calibri" w:hAnsi="Calibri" w:cs="Calibri"/>
          <w:sz w:val="18"/>
          <w:szCs w:val="18"/>
        </w:rPr>
      </w:pPr>
      <w:r w:rsidRPr="00FB530B">
        <w:rPr>
          <w:rFonts w:ascii="Calibri" w:hAnsi="Calibri" w:cs="Calibri"/>
          <w:sz w:val="18"/>
          <w:szCs w:val="18"/>
        </w:rPr>
        <w:fldChar w:fldCharType="begin"/>
      </w:r>
      <w:r w:rsidR="006412E9" w:rsidRPr="00FB530B">
        <w:rPr>
          <w:rFonts w:ascii="Calibri" w:hAnsi="Calibri" w:cs="Calibri"/>
          <w:sz w:val="18"/>
          <w:szCs w:val="18"/>
        </w:rPr>
        <w:instrText xml:space="preserve"> ADDIN ZOTERO_BIBL {"uncited":[],"omitted":[],"custom":[]} CSL_BIBLIOGRAPHY </w:instrText>
      </w:r>
      <w:r w:rsidRPr="00FB530B">
        <w:rPr>
          <w:rFonts w:ascii="Calibri" w:hAnsi="Calibri" w:cs="Calibri"/>
          <w:sz w:val="18"/>
          <w:szCs w:val="18"/>
        </w:rPr>
        <w:fldChar w:fldCharType="separate"/>
      </w:r>
      <w:r w:rsidR="006412E9" w:rsidRPr="00FB530B">
        <w:rPr>
          <w:rFonts w:ascii="Calibri" w:hAnsi="Calibri" w:cs="Calibri"/>
          <w:sz w:val="18"/>
          <w:szCs w:val="18"/>
        </w:rPr>
        <w:t xml:space="preserve">Arndt, C., Hristov, A.N., </w:t>
      </w:r>
      <w:r w:rsidR="00C22E35" w:rsidRPr="00FB530B">
        <w:rPr>
          <w:rFonts w:ascii="Calibri" w:hAnsi="Calibri" w:cs="Calibri"/>
          <w:sz w:val="18"/>
          <w:szCs w:val="18"/>
        </w:rPr>
        <w:t xml:space="preserve">and </w:t>
      </w:r>
      <w:r w:rsidR="006412E9" w:rsidRPr="00FB530B">
        <w:rPr>
          <w:rFonts w:ascii="Calibri" w:hAnsi="Calibri" w:cs="Calibri"/>
          <w:sz w:val="18"/>
          <w:szCs w:val="18"/>
        </w:rPr>
        <w:t>Price, W.J.</w:t>
      </w:r>
      <w:r w:rsidR="00C22E35" w:rsidRPr="00FB530B">
        <w:rPr>
          <w:rFonts w:ascii="Calibri" w:hAnsi="Calibri" w:cs="Calibri"/>
        </w:rPr>
        <w:t xml:space="preserve"> </w:t>
      </w:r>
      <w:r w:rsidR="00C22E35" w:rsidRPr="00FB530B">
        <w:rPr>
          <w:rFonts w:ascii="Calibri" w:hAnsi="Calibri" w:cs="Calibri"/>
          <w:sz w:val="18"/>
          <w:szCs w:val="18"/>
        </w:rPr>
        <w:t>et al.</w:t>
      </w:r>
      <w:r w:rsidR="006412E9" w:rsidRPr="00FB530B">
        <w:rPr>
          <w:rFonts w:ascii="Calibri" w:hAnsi="Calibri" w:cs="Calibri"/>
          <w:sz w:val="18"/>
          <w:szCs w:val="18"/>
        </w:rPr>
        <w:t xml:space="preserve"> 2022. Proc. Natl. Acad. Sci. 119, e2111294119.</w:t>
      </w:r>
    </w:p>
    <w:p w14:paraId="0FFC44BF" w14:textId="77DC4408" w:rsidR="006412E9" w:rsidRPr="00FB530B" w:rsidRDefault="006412E9" w:rsidP="00A40DD9">
      <w:pPr>
        <w:spacing w:after="0" w:line="240" w:lineRule="auto"/>
        <w:jc w:val="both"/>
        <w:rPr>
          <w:rFonts w:ascii="Calibri" w:hAnsi="Calibri" w:cs="Calibri"/>
          <w:sz w:val="18"/>
          <w:szCs w:val="18"/>
        </w:rPr>
      </w:pPr>
      <w:r w:rsidRPr="00FB530B">
        <w:rPr>
          <w:rFonts w:ascii="Calibri" w:hAnsi="Calibri" w:cs="Calibri"/>
          <w:sz w:val="18"/>
          <w:szCs w:val="18"/>
        </w:rPr>
        <w:t xml:space="preserve">Leahy, S.C., Kelly, W.J., </w:t>
      </w:r>
      <w:r w:rsidR="00C441CF" w:rsidRPr="00FB530B">
        <w:rPr>
          <w:rFonts w:ascii="Calibri" w:hAnsi="Calibri" w:cs="Calibri"/>
          <w:sz w:val="18"/>
          <w:szCs w:val="18"/>
        </w:rPr>
        <w:t xml:space="preserve">and </w:t>
      </w:r>
      <w:r w:rsidRPr="00FB530B">
        <w:rPr>
          <w:rFonts w:ascii="Calibri" w:hAnsi="Calibri" w:cs="Calibri"/>
          <w:sz w:val="18"/>
          <w:szCs w:val="18"/>
        </w:rPr>
        <w:t>Altermann</w:t>
      </w:r>
      <w:r w:rsidR="00C441CF" w:rsidRPr="00FB530B">
        <w:rPr>
          <w:rFonts w:ascii="Calibri" w:hAnsi="Calibri" w:cs="Calibri"/>
        </w:rPr>
        <w:t xml:space="preserve"> </w:t>
      </w:r>
      <w:r w:rsidR="00C441CF" w:rsidRPr="00FB530B">
        <w:rPr>
          <w:rFonts w:ascii="Calibri" w:hAnsi="Calibri" w:cs="Calibri"/>
          <w:sz w:val="18"/>
          <w:szCs w:val="18"/>
        </w:rPr>
        <w:t>et al.</w:t>
      </w:r>
      <w:r w:rsidRPr="00FB530B">
        <w:rPr>
          <w:rFonts w:ascii="Calibri" w:hAnsi="Calibri" w:cs="Calibri"/>
          <w:sz w:val="18"/>
          <w:szCs w:val="18"/>
        </w:rPr>
        <w:t xml:space="preserve"> 2010. PLoS ONE 5, e8926.</w:t>
      </w:r>
    </w:p>
    <w:p w14:paraId="5BE61360" w14:textId="52A6065A" w:rsidR="006412E9" w:rsidRPr="00FB530B" w:rsidRDefault="006412E9" w:rsidP="00A40DD9">
      <w:pPr>
        <w:spacing w:after="0" w:line="240" w:lineRule="auto"/>
        <w:jc w:val="both"/>
        <w:rPr>
          <w:rFonts w:ascii="Calibri" w:hAnsi="Calibri" w:cs="Calibri"/>
          <w:sz w:val="18"/>
          <w:szCs w:val="18"/>
        </w:rPr>
      </w:pPr>
      <w:r w:rsidRPr="00FB530B">
        <w:rPr>
          <w:rFonts w:ascii="Calibri" w:hAnsi="Calibri" w:cs="Calibri"/>
          <w:sz w:val="18"/>
          <w:szCs w:val="18"/>
        </w:rPr>
        <w:t xml:space="preserve">Roehe, R., Dewhurst, R.J., Duthie, </w:t>
      </w:r>
      <w:r w:rsidR="00C441CF" w:rsidRPr="00FB530B">
        <w:rPr>
          <w:rFonts w:ascii="Calibri" w:hAnsi="Calibri" w:cs="Calibri"/>
          <w:sz w:val="18"/>
          <w:szCs w:val="18"/>
        </w:rPr>
        <w:t xml:space="preserve">and </w:t>
      </w:r>
      <w:r w:rsidRPr="00FB530B">
        <w:rPr>
          <w:rFonts w:ascii="Calibri" w:hAnsi="Calibri" w:cs="Calibri"/>
          <w:sz w:val="18"/>
          <w:szCs w:val="18"/>
        </w:rPr>
        <w:t>C.-A., Rooke</w:t>
      </w:r>
      <w:r w:rsidR="00C441CF" w:rsidRPr="00FB530B">
        <w:rPr>
          <w:rFonts w:ascii="Calibri" w:hAnsi="Calibri" w:cs="Calibri"/>
        </w:rPr>
        <w:t xml:space="preserve"> </w:t>
      </w:r>
      <w:r w:rsidR="00C441CF" w:rsidRPr="00FB530B">
        <w:rPr>
          <w:rFonts w:ascii="Calibri" w:hAnsi="Calibri" w:cs="Calibri"/>
          <w:sz w:val="18"/>
          <w:szCs w:val="18"/>
        </w:rPr>
        <w:t>et al.</w:t>
      </w:r>
      <w:r w:rsidRPr="00FB530B">
        <w:rPr>
          <w:rFonts w:ascii="Calibri" w:hAnsi="Calibri" w:cs="Calibri"/>
          <w:sz w:val="18"/>
          <w:szCs w:val="18"/>
        </w:rPr>
        <w:t xml:space="preserve"> 2016. PLOS Genet. 12, e1005846.</w:t>
      </w:r>
    </w:p>
    <w:p w14:paraId="2482285D" w14:textId="1E981ECC" w:rsidR="006412E9" w:rsidRPr="00FB530B" w:rsidRDefault="006412E9" w:rsidP="00A40DD9">
      <w:pPr>
        <w:spacing w:after="0" w:line="240" w:lineRule="auto"/>
        <w:jc w:val="both"/>
        <w:rPr>
          <w:rFonts w:ascii="Calibri" w:hAnsi="Calibri" w:cs="Calibri"/>
          <w:sz w:val="18"/>
          <w:szCs w:val="18"/>
        </w:rPr>
      </w:pPr>
      <w:r w:rsidRPr="00FB530B">
        <w:rPr>
          <w:rFonts w:ascii="Calibri" w:hAnsi="Calibri" w:cs="Calibri"/>
          <w:sz w:val="18"/>
          <w:szCs w:val="18"/>
        </w:rPr>
        <w:t xml:space="preserve">Rooke, J.A., Wallace, R.J., </w:t>
      </w:r>
      <w:r w:rsidR="00C441CF" w:rsidRPr="00FB530B">
        <w:rPr>
          <w:rFonts w:ascii="Calibri" w:hAnsi="Calibri" w:cs="Calibri"/>
          <w:sz w:val="18"/>
          <w:szCs w:val="18"/>
        </w:rPr>
        <w:t xml:space="preserve">and </w:t>
      </w:r>
      <w:r w:rsidRPr="00FB530B">
        <w:rPr>
          <w:rFonts w:ascii="Calibri" w:hAnsi="Calibri" w:cs="Calibri"/>
          <w:sz w:val="18"/>
          <w:szCs w:val="18"/>
        </w:rPr>
        <w:t>Duthie, C.-A.</w:t>
      </w:r>
      <w:r w:rsidR="00C441CF" w:rsidRPr="00FB530B">
        <w:rPr>
          <w:rFonts w:ascii="Calibri" w:hAnsi="Calibri" w:cs="Calibri"/>
        </w:rPr>
        <w:t xml:space="preserve"> </w:t>
      </w:r>
      <w:r w:rsidR="00C441CF" w:rsidRPr="00FB530B">
        <w:rPr>
          <w:rFonts w:ascii="Calibri" w:hAnsi="Calibri" w:cs="Calibri"/>
          <w:sz w:val="18"/>
          <w:szCs w:val="18"/>
        </w:rPr>
        <w:t>et al.</w:t>
      </w:r>
      <w:r w:rsidRPr="00FB530B">
        <w:rPr>
          <w:rFonts w:ascii="Calibri" w:hAnsi="Calibri" w:cs="Calibri"/>
          <w:sz w:val="18"/>
          <w:szCs w:val="18"/>
        </w:rPr>
        <w:t xml:space="preserve"> 2014. Br. J. Nutr. 112, 398–407.</w:t>
      </w:r>
    </w:p>
    <w:p w14:paraId="3021C1FD" w14:textId="5F748953" w:rsidR="0007664A" w:rsidRPr="00B01674" w:rsidRDefault="00AC3898" w:rsidP="00FB530B">
      <w:pPr>
        <w:spacing w:after="0" w:line="240" w:lineRule="auto"/>
        <w:jc w:val="both"/>
        <w:rPr>
          <w:rFonts w:ascii="Times New Roman" w:hAnsi="Times New Roman" w:cs="Times New Roman"/>
          <w:sz w:val="18"/>
          <w:szCs w:val="18"/>
        </w:rPr>
      </w:pPr>
      <w:r w:rsidRPr="00FB530B">
        <w:rPr>
          <w:rFonts w:ascii="Calibri" w:hAnsi="Calibri" w:cs="Calibri"/>
          <w:sz w:val="18"/>
          <w:szCs w:val="18"/>
        </w:rPr>
        <w:fldChar w:fldCharType="end"/>
      </w:r>
    </w:p>
    <w:sectPr w:rsidR="0007664A" w:rsidRPr="00B01674" w:rsidSect="00A82F6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9DDC" w14:textId="77777777" w:rsidR="00A82F66" w:rsidRDefault="00A82F66" w:rsidP="00407BF0">
      <w:pPr>
        <w:spacing w:after="0" w:line="240" w:lineRule="auto"/>
      </w:pPr>
      <w:r>
        <w:separator/>
      </w:r>
    </w:p>
  </w:endnote>
  <w:endnote w:type="continuationSeparator" w:id="0">
    <w:p w14:paraId="5FB53113" w14:textId="77777777" w:rsidR="00A82F66" w:rsidRDefault="00A82F66" w:rsidP="0040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2A17" w14:textId="77777777" w:rsidR="00A82F66" w:rsidRDefault="00A82F66" w:rsidP="00407BF0">
      <w:pPr>
        <w:spacing w:after="0" w:line="240" w:lineRule="auto"/>
      </w:pPr>
      <w:r>
        <w:separator/>
      </w:r>
    </w:p>
  </w:footnote>
  <w:footnote w:type="continuationSeparator" w:id="0">
    <w:p w14:paraId="6B913053" w14:textId="77777777" w:rsidR="00A82F66" w:rsidRDefault="00A82F66" w:rsidP="00407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5"/>
    <w:rsid w:val="00007C3D"/>
    <w:rsid w:val="00012F0E"/>
    <w:rsid w:val="00016EB3"/>
    <w:rsid w:val="00030AE5"/>
    <w:rsid w:val="000310B0"/>
    <w:rsid w:val="0003192C"/>
    <w:rsid w:val="00043731"/>
    <w:rsid w:val="00051804"/>
    <w:rsid w:val="00054374"/>
    <w:rsid w:val="00057FD0"/>
    <w:rsid w:val="000620A5"/>
    <w:rsid w:val="000628B6"/>
    <w:rsid w:val="00062A77"/>
    <w:rsid w:val="00064F0E"/>
    <w:rsid w:val="00070CB9"/>
    <w:rsid w:val="000750F7"/>
    <w:rsid w:val="00075EEA"/>
    <w:rsid w:val="0007664A"/>
    <w:rsid w:val="00082235"/>
    <w:rsid w:val="000C0382"/>
    <w:rsid w:val="000C14C9"/>
    <w:rsid w:val="000C1F12"/>
    <w:rsid w:val="000D2F25"/>
    <w:rsid w:val="000D35A6"/>
    <w:rsid w:val="000D6308"/>
    <w:rsid w:val="000E242B"/>
    <w:rsid w:val="000E2735"/>
    <w:rsid w:val="001072C5"/>
    <w:rsid w:val="00110C55"/>
    <w:rsid w:val="00124191"/>
    <w:rsid w:val="00127195"/>
    <w:rsid w:val="00130FBA"/>
    <w:rsid w:val="001370DA"/>
    <w:rsid w:val="00143340"/>
    <w:rsid w:val="00152B22"/>
    <w:rsid w:val="00157A0C"/>
    <w:rsid w:val="001623B9"/>
    <w:rsid w:val="00180012"/>
    <w:rsid w:val="00182581"/>
    <w:rsid w:val="001A4A88"/>
    <w:rsid w:val="001A7D35"/>
    <w:rsid w:val="001B29B4"/>
    <w:rsid w:val="001B433B"/>
    <w:rsid w:val="001B7E7C"/>
    <w:rsid w:val="001C01F8"/>
    <w:rsid w:val="001C71AF"/>
    <w:rsid w:val="001D044F"/>
    <w:rsid w:val="001D3CA1"/>
    <w:rsid w:val="001D7AB0"/>
    <w:rsid w:val="001E34DB"/>
    <w:rsid w:val="001F2544"/>
    <w:rsid w:val="001F4196"/>
    <w:rsid w:val="0020022F"/>
    <w:rsid w:val="0022599D"/>
    <w:rsid w:val="00235785"/>
    <w:rsid w:val="00237CED"/>
    <w:rsid w:val="0026414F"/>
    <w:rsid w:val="00265C5E"/>
    <w:rsid w:val="00265F09"/>
    <w:rsid w:val="0027547E"/>
    <w:rsid w:val="00280D33"/>
    <w:rsid w:val="00283EE5"/>
    <w:rsid w:val="00284846"/>
    <w:rsid w:val="00284AB9"/>
    <w:rsid w:val="00285000"/>
    <w:rsid w:val="00293438"/>
    <w:rsid w:val="00295B3A"/>
    <w:rsid w:val="002A6A94"/>
    <w:rsid w:val="002C2318"/>
    <w:rsid w:val="002C2347"/>
    <w:rsid w:val="002C7331"/>
    <w:rsid w:val="002D4414"/>
    <w:rsid w:val="002D61A6"/>
    <w:rsid w:val="002F2DC7"/>
    <w:rsid w:val="00301340"/>
    <w:rsid w:val="003106CD"/>
    <w:rsid w:val="0031319E"/>
    <w:rsid w:val="00313811"/>
    <w:rsid w:val="0035732C"/>
    <w:rsid w:val="00357C23"/>
    <w:rsid w:val="00360040"/>
    <w:rsid w:val="003650AF"/>
    <w:rsid w:val="003669F5"/>
    <w:rsid w:val="00392D0A"/>
    <w:rsid w:val="00394097"/>
    <w:rsid w:val="003969D5"/>
    <w:rsid w:val="003C1163"/>
    <w:rsid w:val="003C5247"/>
    <w:rsid w:val="003C7533"/>
    <w:rsid w:val="003E10CC"/>
    <w:rsid w:val="003E348B"/>
    <w:rsid w:val="003E3F9A"/>
    <w:rsid w:val="003E4E29"/>
    <w:rsid w:val="003E6924"/>
    <w:rsid w:val="003E7C5E"/>
    <w:rsid w:val="003F0937"/>
    <w:rsid w:val="003F695D"/>
    <w:rsid w:val="00407BF0"/>
    <w:rsid w:val="0041016A"/>
    <w:rsid w:val="00415DB0"/>
    <w:rsid w:val="00427B33"/>
    <w:rsid w:val="004307D5"/>
    <w:rsid w:val="00442246"/>
    <w:rsid w:val="00466F9B"/>
    <w:rsid w:val="0047051D"/>
    <w:rsid w:val="004705A5"/>
    <w:rsid w:val="00470D6C"/>
    <w:rsid w:val="00471703"/>
    <w:rsid w:val="004A24D2"/>
    <w:rsid w:val="004B0AD7"/>
    <w:rsid w:val="004B1084"/>
    <w:rsid w:val="004B11A5"/>
    <w:rsid w:val="004B7143"/>
    <w:rsid w:val="004C26B6"/>
    <w:rsid w:val="004D54AE"/>
    <w:rsid w:val="004D65BD"/>
    <w:rsid w:val="004E0AC9"/>
    <w:rsid w:val="004E2C19"/>
    <w:rsid w:val="004E4694"/>
    <w:rsid w:val="004F53E4"/>
    <w:rsid w:val="004F6B1E"/>
    <w:rsid w:val="005043E0"/>
    <w:rsid w:val="00505030"/>
    <w:rsid w:val="0050525F"/>
    <w:rsid w:val="00523A11"/>
    <w:rsid w:val="0052712E"/>
    <w:rsid w:val="005344EF"/>
    <w:rsid w:val="005348AC"/>
    <w:rsid w:val="00545EDF"/>
    <w:rsid w:val="00551941"/>
    <w:rsid w:val="00557ACE"/>
    <w:rsid w:val="00562F3C"/>
    <w:rsid w:val="005779F5"/>
    <w:rsid w:val="005810D6"/>
    <w:rsid w:val="0058171D"/>
    <w:rsid w:val="0059603B"/>
    <w:rsid w:val="0059678E"/>
    <w:rsid w:val="005A074B"/>
    <w:rsid w:val="005A3A39"/>
    <w:rsid w:val="005A53A0"/>
    <w:rsid w:val="005A70D3"/>
    <w:rsid w:val="005B6762"/>
    <w:rsid w:val="005D084A"/>
    <w:rsid w:val="005D4471"/>
    <w:rsid w:val="005E151F"/>
    <w:rsid w:val="005E2D0A"/>
    <w:rsid w:val="005E51E4"/>
    <w:rsid w:val="005E52E8"/>
    <w:rsid w:val="005E7778"/>
    <w:rsid w:val="005F53CA"/>
    <w:rsid w:val="00601FE5"/>
    <w:rsid w:val="00602A3C"/>
    <w:rsid w:val="00602CC1"/>
    <w:rsid w:val="0060776B"/>
    <w:rsid w:val="00614136"/>
    <w:rsid w:val="006155C9"/>
    <w:rsid w:val="00617713"/>
    <w:rsid w:val="00626372"/>
    <w:rsid w:val="006344EF"/>
    <w:rsid w:val="006412E9"/>
    <w:rsid w:val="00641661"/>
    <w:rsid w:val="00644D72"/>
    <w:rsid w:val="00645762"/>
    <w:rsid w:val="00646FEF"/>
    <w:rsid w:val="00653640"/>
    <w:rsid w:val="00653F59"/>
    <w:rsid w:val="00656595"/>
    <w:rsid w:val="0066084F"/>
    <w:rsid w:val="00660EEE"/>
    <w:rsid w:val="0067437E"/>
    <w:rsid w:val="00680E46"/>
    <w:rsid w:val="00686AFA"/>
    <w:rsid w:val="00690AB9"/>
    <w:rsid w:val="00693944"/>
    <w:rsid w:val="006977EE"/>
    <w:rsid w:val="006A6059"/>
    <w:rsid w:val="006B204A"/>
    <w:rsid w:val="006B7645"/>
    <w:rsid w:val="006C13B4"/>
    <w:rsid w:val="006C4ACE"/>
    <w:rsid w:val="006E1415"/>
    <w:rsid w:val="006F5F07"/>
    <w:rsid w:val="00700B11"/>
    <w:rsid w:val="00712D29"/>
    <w:rsid w:val="00713FD3"/>
    <w:rsid w:val="00713FFC"/>
    <w:rsid w:val="00716A99"/>
    <w:rsid w:val="007202A4"/>
    <w:rsid w:val="00744F50"/>
    <w:rsid w:val="00751C26"/>
    <w:rsid w:val="007560EA"/>
    <w:rsid w:val="0076785E"/>
    <w:rsid w:val="007704D8"/>
    <w:rsid w:val="00770606"/>
    <w:rsid w:val="00771707"/>
    <w:rsid w:val="00784A30"/>
    <w:rsid w:val="00784A45"/>
    <w:rsid w:val="0079043A"/>
    <w:rsid w:val="00791C64"/>
    <w:rsid w:val="00793776"/>
    <w:rsid w:val="007A0BEB"/>
    <w:rsid w:val="007A338D"/>
    <w:rsid w:val="007A51D8"/>
    <w:rsid w:val="007B25E3"/>
    <w:rsid w:val="007B275C"/>
    <w:rsid w:val="007B7519"/>
    <w:rsid w:val="007B7F3F"/>
    <w:rsid w:val="007C76B3"/>
    <w:rsid w:val="007E6BC5"/>
    <w:rsid w:val="007F00EA"/>
    <w:rsid w:val="00802B12"/>
    <w:rsid w:val="0080419C"/>
    <w:rsid w:val="00804AED"/>
    <w:rsid w:val="00806857"/>
    <w:rsid w:val="00811B86"/>
    <w:rsid w:val="008167B7"/>
    <w:rsid w:val="00831296"/>
    <w:rsid w:val="00834163"/>
    <w:rsid w:val="00836580"/>
    <w:rsid w:val="00837D6A"/>
    <w:rsid w:val="00846726"/>
    <w:rsid w:val="008526B6"/>
    <w:rsid w:val="00863062"/>
    <w:rsid w:val="0087444E"/>
    <w:rsid w:val="00877647"/>
    <w:rsid w:val="00880515"/>
    <w:rsid w:val="00886251"/>
    <w:rsid w:val="00892B37"/>
    <w:rsid w:val="008944C6"/>
    <w:rsid w:val="00897B05"/>
    <w:rsid w:val="008A1D7C"/>
    <w:rsid w:val="008A2DF1"/>
    <w:rsid w:val="008A439C"/>
    <w:rsid w:val="008A7E09"/>
    <w:rsid w:val="008C1846"/>
    <w:rsid w:val="008F0723"/>
    <w:rsid w:val="008F18EC"/>
    <w:rsid w:val="008F217E"/>
    <w:rsid w:val="008F26F7"/>
    <w:rsid w:val="00901BB5"/>
    <w:rsid w:val="00906FAE"/>
    <w:rsid w:val="00910362"/>
    <w:rsid w:val="00911B48"/>
    <w:rsid w:val="00922EA5"/>
    <w:rsid w:val="00926C05"/>
    <w:rsid w:val="00933BAB"/>
    <w:rsid w:val="00967213"/>
    <w:rsid w:val="0098472C"/>
    <w:rsid w:val="0098772C"/>
    <w:rsid w:val="00994ABC"/>
    <w:rsid w:val="009979EA"/>
    <w:rsid w:val="009A6C2C"/>
    <w:rsid w:val="009B3AB3"/>
    <w:rsid w:val="009B4993"/>
    <w:rsid w:val="009C18D9"/>
    <w:rsid w:val="009D2EE3"/>
    <w:rsid w:val="009D35D2"/>
    <w:rsid w:val="009F4722"/>
    <w:rsid w:val="009F6699"/>
    <w:rsid w:val="00A04E08"/>
    <w:rsid w:val="00A23F9C"/>
    <w:rsid w:val="00A34C83"/>
    <w:rsid w:val="00A3536F"/>
    <w:rsid w:val="00A40DD9"/>
    <w:rsid w:val="00A57227"/>
    <w:rsid w:val="00A57F79"/>
    <w:rsid w:val="00A616C5"/>
    <w:rsid w:val="00A64C8E"/>
    <w:rsid w:val="00A65E1B"/>
    <w:rsid w:val="00A67494"/>
    <w:rsid w:val="00A67851"/>
    <w:rsid w:val="00A74E76"/>
    <w:rsid w:val="00A82F66"/>
    <w:rsid w:val="00A90C95"/>
    <w:rsid w:val="00A95249"/>
    <w:rsid w:val="00AA32E0"/>
    <w:rsid w:val="00AA7665"/>
    <w:rsid w:val="00AB452B"/>
    <w:rsid w:val="00AB48D4"/>
    <w:rsid w:val="00AC2B7C"/>
    <w:rsid w:val="00AC3898"/>
    <w:rsid w:val="00AC679C"/>
    <w:rsid w:val="00AC781C"/>
    <w:rsid w:val="00AD6A34"/>
    <w:rsid w:val="00AD6DCE"/>
    <w:rsid w:val="00AD7F70"/>
    <w:rsid w:val="00AF2FAD"/>
    <w:rsid w:val="00B01674"/>
    <w:rsid w:val="00B03225"/>
    <w:rsid w:val="00B10FC4"/>
    <w:rsid w:val="00B126D5"/>
    <w:rsid w:val="00B12914"/>
    <w:rsid w:val="00B13F35"/>
    <w:rsid w:val="00B250D5"/>
    <w:rsid w:val="00B43686"/>
    <w:rsid w:val="00B46EFF"/>
    <w:rsid w:val="00B52A9D"/>
    <w:rsid w:val="00B53CFA"/>
    <w:rsid w:val="00B63C24"/>
    <w:rsid w:val="00B65DE4"/>
    <w:rsid w:val="00B82012"/>
    <w:rsid w:val="00BB174C"/>
    <w:rsid w:val="00BC103A"/>
    <w:rsid w:val="00BD7360"/>
    <w:rsid w:val="00BE0C4F"/>
    <w:rsid w:val="00BE1D93"/>
    <w:rsid w:val="00BE5C33"/>
    <w:rsid w:val="00BE758C"/>
    <w:rsid w:val="00BE78CD"/>
    <w:rsid w:val="00BF1217"/>
    <w:rsid w:val="00BF20AA"/>
    <w:rsid w:val="00C06189"/>
    <w:rsid w:val="00C06258"/>
    <w:rsid w:val="00C1208E"/>
    <w:rsid w:val="00C1624A"/>
    <w:rsid w:val="00C22E35"/>
    <w:rsid w:val="00C26708"/>
    <w:rsid w:val="00C33D8C"/>
    <w:rsid w:val="00C341B0"/>
    <w:rsid w:val="00C441CF"/>
    <w:rsid w:val="00C45A96"/>
    <w:rsid w:val="00C53C01"/>
    <w:rsid w:val="00C60182"/>
    <w:rsid w:val="00C625F4"/>
    <w:rsid w:val="00C6436F"/>
    <w:rsid w:val="00C836BA"/>
    <w:rsid w:val="00C872C3"/>
    <w:rsid w:val="00C93982"/>
    <w:rsid w:val="00CA1ED6"/>
    <w:rsid w:val="00CB77DE"/>
    <w:rsid w:val="00CC1969"/>
    <w:rsid w:val="00CC6B0C"/>
    <w:rsid w:val="00CD6A26"/>
    <w:rsid w:val="00CD7BC1"/>
    <w:rsid w:val="00CE52B6"/>
    <w:rsid w:val="00CF138D"/>
    <w:rsid w:val="00CF7EDB"/>
    <w:rsid w:val="00D06302"/>
    <w:rsid w:val="00D12712"/>
    <w:rsid w:val="00D12EFE"/>
    <w:rsid w:val="00D13F99"/>
    <w:rsid w:val="00D2502D"/>
    <w:rsid w:val="00D263E1"/>
    <w:rsid w:val="00D27600"/>
    <w:rsid w:val="00D33A2C"/>
    <w:rsid w:val="00D45DAF"/>
    <w:rsid w:val="00D5778F"/>
    <w:rsid w:val="00D613A2"/>
    <w:rsid w:val="00D67E7E"/>
    <w:rsid w:val="00D7153C"/>
    <w:rsid w:val="00D76ABD"/>
    <w:rsid w:val="00DA5095"/>
    <w:rsid w:val="00DC5317"/>
    <w:rsid w:val="00DC547A"/>
    <w:rsid w:val="00DC679B"/>
    <w:rsid w:val="00DD190E"/>
    <w:rsid w:val="00DD3B5E"/>
    <w:rsid w:val="00DD4E6A"/>
    <w:rsid w:val="00DE764C"/>
    <w:rsid w:val="00DF0074"/>
    <w:rsid w:val="00DF598B"/>
    <w:rsid w:val="00E15441"/>
    <w:rsid w:val="00E169F3"/>
    <w:rsid w:val="00E23D24"/>
    <w:rsid w:val="00E32EE2"/>
    <w:rsid w:val="00E57D77"/>
    <w:rsid w:val="00E765FB"/>
    <w:rsid w:val="00E85A48"/>
    <w:rsid w:val="00E93A61"/>
    <w:rsid w:val="00E97DEE"/>
    <w:rsid w:val="00EA1CC1"/>
    <w:rsid w:val="00EA4970"/>
    <w:rsid w:val="00EB7DE8"/>
    <w:rsid w:val="00EC0381"/>
    <w:rsid w:val="00ED1BB2"/>
    <w:rsid w:val="00ED2577"/>
    <w:rsid w:val="00EF4140"/>
    <w:rsid w:val="00EF66BA"/>
    <w:rsid w:val="00F03423"/>
    <w:rsid w:val="00F12D2E"/>
    <w:rsid w:val="00F14263"/>
    <w:rsid w:val="00F15006"/>
    <w:rsid w:val="00F17C18"/>
    <w:rsid w:val="00F24A98"/>
    <w:rsid w:val="00F345BA"/>
    <w:rsid w:val="00F36D44"/>
    <w:rsid w:val="00F436B7"/>
    <w:rsid w:val="00F47087"/>
    <w:rsid w:val="00F67087"/>
    <w:rsid w:val="00F777B2"/>
    <w:rsid w:val="00F84473"/>
    <w:rsid w:val="00F90527"/>
    <w:rsid w:val="00F953FC"/>
    <w:rsid w:val="00FA0A53"/>
    <w:rsid w:val="00FA38D4"/>
    <w:rsid w:val="00FA3D79"/>
    <w:rsid w:val="00FA3EA2"/>
    <w:rsid w:val="00FA597E"/>
    <w:rsid w:val="00FA62DC"/>
    <w:rsid w:val="00FA6EAA"/>
    <w:rsid w:val="00FB3F91"/>
    <w:rsid w:val="00FB530B"/>
    <w:rsid w:val="00FD24C9"/>
    <w:rsid w:val="00FE61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1A46E"/>
  <w15:chartTrackingRefBased/>
  <w15:docId w15:val="{9C0A208B-565D-4A50-A61B-FEA31A73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F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779F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07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BF0"/>
    <w:rPr>
      <w:noProof/>
      <w:kern w:val="0"/>
      <w14:ligatures w14:val="none"/>
    </w:rPr>
  </w:style>
  <w:style w:type="paragraph" w:styleId="Footer">
    <w:name w:val="footer"/>
    <w:basedOn w:val="Normal"/>
    <w:link w:val="FooterChar"/>
    <w:uiPriority w:val="99"/>
    <w:unhideWhenUsed/>
    <w:rsid w:val="00407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BF0"/>
    <w:rPr>
      <w:noProof/>
      <w:kern w:val="0"/>
      <w14:ligatures w14:val="none"/>
    </w:rPr>
  </w:style>
  <w:style w:type="paragraph" w:styleId="Bibliography">
    <w:name w:val="Bibliography"/>
    <w:basedOn w:val="Normal"/>
    <w:next w:val="Normal"/>
    <w:uiPriority w:val="37"/>
    <w:unhideWhenUsed/>
    <w:rsid w:val="00AC3898"/>
    <w:pPr>
      <w:spacing w:after="0" w:line="240" w:lineRule="auto"/>
      <w:ind w:left="720" w:hanging="720"/>
    </w:pPr>
  </w:style>
  <w:style w:type="character" w:styleId="CommentReference">
    <w:name w:val="annotation reference"/>
    <w:basedOn w:val="DefaultParagraphFont"/>
    <w:uiPriority w:val="99"/>
    <w:semiHidden/>
    <w:unhideWhenUsed/>
    <w:rsid w:val="00E15441"/>
    <w:rPr>
      <w:sz w:val="16"/>
      <w:szCs w:val="16"/>
    </w:rPr>
  </w:style>
  <w:style w:type="paragraph" w:styleId="CommentText">
    <w:name w:val="annotation text"/>
    <w:basedOn w:val="Normal"/>
    <w:link w:val="CommentTextChar"/>
    <w:uiPriority w:val="99"/>
    <w:unhideWhenUsed/>
    <w:rsid w:val="00E15441"/>
    <w:pPr>
      <w:spacing w:line="240" w:lineRule="auto"/>
    </w:pPr>
    <w:rPr>
      <w:sz w:val="20"/>
      <w:szCs w:val="20"/>
    </w:rPr>
  </w:style>
  <w:style w:type="character" w:customStyle="1" w:styleId="CommentTextChar">
    <w:name w:val="Comment Text Char"/>
    <w:basedOn w:val="DefaultParagraphFont"/>
    <w:link w:val="CommentText"/>
    <w:uiPriority w:val="99"/>
    <w:rsid w:val="00E15441"/>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15441"/>
    <w:rPr>
      <w:b/>
      <w:bCs/>
    </w:rPr>
  </w:style>
  <w:style w:type="character" w:customStyle="1" w:styleId="CommentSubjectChar">
    <w:name w:val="Comment Subject Char"/>
    <w:basedOn w:val="CommentTextChar"/>
    <w:link w:val="CommentSubject"/>
    <w:uiPriority w:val="99"/>
    <w:semiHidden/>
    <w:rsid w:val="00E15441"/>
    <w:rPr>
      <w:b/>
      <w:bCs/>
      <w:noProof/>
      <w:kern w:val="0"/>
      <w:sz w:val="20"/>
      <w:szCs w:val="20"/>
      <w14:ligatures w14:val="none"/>
    </w:rPr>
  </w:style>
  <w:style w:type="paragraph" w:styleId="Revision">
    <w:name w:val="Revision"/>
    <w:hidden/>
    <w:uiPriority w:val="99"/>
    <w:semiHidden/>
    <w:rsid w:val="00E15441"/>
    <w:pPr>
      <w:spacing w:after="0" w:line="240" w:lineRule="auto"/>
    </w:pPr>
    <w:rPr>
      <w:noProof/>
      <w:kern w:val="0"/>
      <w14:ligatures w14:val="none"/>
    </w:rPr>
  </w:style>
  <w:style w:type="character" w:styleId="Hyperlink">
    <w:name w:val="Hyperlink"/>
    <w:basedOn w:val="DefaultParagraphFont"/>
    <w:uiPriority w:val="99"/>
    <w:unhideWhenUsed/>
    <w:rsid w:val="00152B22"/>
    <w:rPr>
      <w:color w:val="0563C1" w:themeColor="hyperlink"/>
      <w:u w:val="single"/>
    </w:rPr>
  </w:style>
  <w:style w:type="character" w:styleId="UnresolvedMention">
    <w:name w:val="Unresolved Mention"/>
    <w:basedOn w:val="DefaultParagraphFont"/>
    <w:uiPriority w:val="99"/>
    <w:semiHidden/>
    <w:unhideWhenUsed/>
    <w:rsid w:val="00152B22"/>
    <w:rPr>
      <w:color w:val="605E5C"/>
      <w:shd w:val="clear" w:color="auto" w:fill="E1DFDD"/>
    </w:rPr>
  </w:style>
  <w:style w:type="table" w:styleId="TableGrid">
    <w:name w:val="Table Grid"/>
    <w:basedOn w:val="TableNormal"/>
    <w:uiPriority w:val="39"/>
    <w:rsid w:val="001F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6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6F60-B267-4205-B036-B1EA12C0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2352</Words>
  <Characters>14304</Characters>
  <Application>Microsoft Office Word</Application>
  <DocSecurity>0</DocSecurity>
  <Lines>150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Mengyuan</dc:creator>
  <cp:keywords/>
  <dc:description/>
  <cp:lastModifiedBy>Wang, Mengyuan</cp:lastModifiedBy>
  <cp:revision>31</cp:revision>
  <dcterms:created xsi:type="dcterms:W3CDTF">2024-01-11T15:55:00Z</dcterms:created>
  <dcterms:modified xsi:type="dcterms:W3CDTF">2024-01-11T20:01:00Z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id="UutcwKI6"/&gt;&lt;style id="http://www.zotero.org/styles/elsevier-harvard-without-titles" hasBibliography="1" bibliographyStyleHasBeenSet="1"/&gt;&lt;prefs&gt;&lt;pref name="fieldType" value="Field"/&gt;&lt;pref name="a</vt:lpwstr>
  </property>
  <property fmtid="{D5CDD505-2E9C-101B-9397-08002B2CF9AE}" pid="3" name="ZOTERO_PREF_2">
    <vt:lpwstr>utomaticJournalAbbreviations" value="true"/&gt;&lt;/prefs&gt;&lt;/data&gt;</vt:lpwstr>
  </property>
  <property fmtid="{D5CDD505-2E9C-101B-9397-08002B2CF9AE}" pid="4" name="GrammarlyDocumentId">
    <vt:lpwstr>902574533b739307a2f11a796870432008baba856e6d68c757501f679aaf1234</vt:lpwstr>
  </property>
</Properties>
</file>