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7918" w14:textId="3A70AD5E" w:rsidR="00DC639F" w:rsidRPr="00343BEC" w:rsidRDefault="00DC639F" w:rsidP="005764A7">
      <w:pPr>
        <w:spacing w:after="1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Enhancing Solid-State Fermentation of Sunflower Meal: Optimizing Duration of Fermentation with Synergistic Probiotic Strains</w:t>
      </w:r>
    </w:p>
    <w:p w14:paraId="2414B904" w14:textId="77777777" w:rsidR="00B8606C" w:rsidRDefault="005D5A45" w:rsidP="00187A7F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Application</w:t>
      </w:r>
    </w:p>
    <w:p w14:paraId="11584459" w14:textId="4B375069" w:rsidR="00670DF2" w:rsidRPr="00343BEC" w:rsidRDefault="003B724A" w:rsidP="00187A7F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Solid-state fermentation with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Bacillus subtilis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enhances the nutritional value of sunflower meal</w:t>
      </w:r>
      <w:r w:rsidR="008E67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for use in poultry feeds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lowering </w:t>
      </w:r>
      <w:r w:rsidR="008E671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fib</w:t>
      </w:r>
      <w:r w:rsidR="008E6714">
        <w:rPr>
          <w:rFonts w:asciiTheme="majorBidi" w:hAnsiTheme="majorBidi" w:cstheme="majorBidi"/>
          <w:color w:val="000000" w:themeColor="text1"/>
          <w:sz w:val="24"/>
          <w:szCs w:val="24"/>
        </w:rPr>
        <w:t>re</w:t>
      </w:r>
      <w:r w:rsidR="008E671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content, providing a cost-effective protein alternative to soy</w:t>
      </w:r>
      <w:r w:rsidR="008E6714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bean meal. This approach reduces production costs and supports environmental sustainability.</w:t>
      </w:r>
    </w:p>
    <w:p w14:paraId="0268218D" w14:textId="77777777" w:rsidR="00B8606C" w:rsidRDefault="00A312D7" w:rsidP="00B8606C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Introduction</w:t>
      </w:r>
      <w:r w:rsidR="008E67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</w:p>
    <w:p w14:paraId="39E11B0A" w14:textId="17C5ACE7" w:rsidR="00323DCD" w:rsidRPr="00343BEC" w:rsidRDefault="004D0659" w:rsidP="00697305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E0041">
        <w:rPr>
          <w:rFonts w:asciiTheme="majorBidi" w:hAnsiTheme="majorBidi" w:cstheme="majorBidi"/>
          <w:sz w:val="24"/>
          <w:szCs w:val="24"/>
        </w:rPr>
        <w:t>Feed expenses represent about 60-70% of the total costs in poultry farming</w:t>
      </w:r>
      <w:r w:rsidR="005C56B6">
        <w:rPr>
          <w:rFonts w:asciiTheme="majorBidi" w:hAnsiTheme="majorBidi" w:cstheme="majorBidi"/>
          <w:sz w:val="24"/>
          <w:szCs w:val="24"/>
        </w:rPr>
        <w:t xml:space="preserve"> </w:t>
      </w:r>
      <w:r w:rsidR="00CF3FD5">
        <w:rPr>
          <w:rFonts w:asciiTheme="majorBidi" w:hAnsiTheme="majorBidi" w:cstheme="majorBidi"/>
          <w:sz w:val="24"/>
          <w:szCs w:val="24"/>
        </w:rPr>
        <w:fldChar w:fldCharType="begin"/>
      </w:r>
      <w:r w:rsidR="00CF3FD5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&lt;EndNote&gt;&lt;Cite&gt;&lt;Author&gt;Adesehinwa&lt;/Author&gt;&lt;Year&gt;2007&lt;/Year&gt;&lt;RecNum&gt;122&lt;/RecNum&gt;&lt;DisplayText&gt;&lt;style face="bold" font="Times New Roman" size="12"&gt;(Adesehinwa, 2007)&lt;/style&gt;&lt;/DisplayText&gt;&lt;record&gt;&lt;rec-number&gt;122&lt;/rec-number&gt;&lt;foreign-keys&gt;&lt;key app="EN" db-id="dsvfwt5x909rdoe0xaqxerd3ww2ea2spvx5w" timestamp="1693913509"&gt;122&lt;/key&gt;&lt;/foreign-keys&gt;&lt;ref-type name="Journal Article"&gt;17&lt;/ref-type&gt;&lt;contributors&gt;&lt;authors&gt;&lt;author&gt;Adesehinwa, A. O. K.&lt;/author&gt;&lt;/authors&gt;&lt;/contributors&gt;&lt;titles&gt;&lt;title&gt;Utilization of Palm Kernel Cake as a Replacement for Maize in Diets of Growing Pigs: Effects on Performance, Serum Metabolites, Nutrient Digestibility and Cost of Feed Conversion&lt;/title&gt;&lt;secondary-title&gt;Bulgarian Journal of Agricultural Science&lt;/secondary-title&gt;&lt;/titles&gt;&lt;periodical&gt;&lt;full-title&gt;Bulgarian Journal of Agricultural Science&lt;/full-title&gt;&lt;/periodical&gt;&lt;pages&gt;593-600&lt;/pages&gt;&lt;volume&gt;13&lt;/volume&gt;&lt;keywords&gt;&lt;keyword&gt;Growing pigs&lt;/keyword&gt;&lt;keyword&gt;cost of feed-ing&lt;/keyword&gt;&lt;keyword&gt;feed utilization&lt;/keyword&gt;&lt;keyword&gt;palm kernel cake&lt;/keyword&gt;&lt;keyword&gt;performance&lt;/keyword&gt;&lt;/keywords&gt;&lt;dates&gt;&lt;year&gt;2007&lt;/year&gt;&lt;/dates&gt;&lt;urls&gt;&lt;related-urls&gt;&lt;url&gt;https://www.agrojournal.org/13/05-13-07.pdf&lt;/url&gt;&lt;/related-urls&gt;&lt;/urls&gt;&lt;/record&gt;&lt;/Cite&gt;&lt;/EndNote&gt;</w:instrText>
      </w:r>
      <w:r w:rsidR="00CF3FD5">
        <w:rPr>
          <w:rFonts w:asciiTheme="majorBidi" w:hAnsiTheme="majorBidi" w:cstheme="majorBidi"/>
          <w:sz w:val="24"/>
          <w:szCs w:val="24"/>
        </w:rPr>
        <w:fldChar w:fldCharType="separate"/>
      </w:r>
      <w:r w:rsidR="00CF3FD5" w:rsidRPr="00CF3FD5">
        <w:rPr>
          <w:rFonts w:ascii="Times New Roman" w:hAnsi="Times New Roman" w:cs="Times New Roman"/>
          <w:b/>
          <w:noProof/>
          <w:sz w:val="24"/>
          <w:szCs w:val="24"/>
        </w:rPr>
        <w:t>(Adesehinwa, 2007)</w:t>
      </w:r>
      <w:r w:rsidR="00CF3FD5">
        <w:rPr>
          <w:rFonts w:asciiTheme="majorBidi" w:hAnsiTheme="majorBidi" w:cstheme="majorBidi"/>
          <w:sz w:val="24"/>
          <w:szCs w:val="24"/>
        </w:rPr>
        <w:fldChar w:fldCharType="end"/>
      </w:r>
      <w:r w:rsidRPr="00DE0041">
        <w:rPr>
          <w:rFonts w:asciiTheme="majorBidi" w:hAnsiTheme="majorBidi" w:cstheme="majorBidi"/>
          <w:sz w:val="24"/>
          <w:szCs w:val="24"/>
        </w:rPr>
        <w:t>, with soybean meal (SBM) traditionally used as the main protein source. However, reliance on SBM has become problematic due to environmental issues, including deforestation and substantial water usage</w:t>
      </w:r>
      <w:r w:rsidR="00B23CA9">
        <w:rPr>
          <w:rFonts w:asciiTheme="majorBidi" w:hAnsiTheme="majorBidi" w:cstheme="majorBidi"/>
          <w:sz w:val="24"/>
          <w:szCs w:val="24"/>
        </w:rPr>
        <w:t xml:space="preserve"> </w:t>
      </w:r>
      <w:r w:rsidR="00CF3FD5">
        <w:rPr>
          <w:rFonts w:asciiTheme="majorBidi" w:hAnsiTheme="majorBidi" w:cstheme="majorBidi"/>
          <w:sz w:val="24"/>
          <w:szCs w:val="24"/>
        </w:rPr>
        <w:fldChar w:fldCharType="begin"/>
      </w:r>
      <w:r w:rsidR="00CF3FD5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&lt;EndNote&gt;&lt;Cite&gt;&lt;Author&gt;Ferreira&lt;/Author&gt;&lt;Year&gt;2016&lt;/Year&gt;&lt;RecNum&gt;144&lt;/RecNum&gt;&lt;DisplayText&gt;&lt;style face="bold" font="Times New Roman" size="12"&gt;(Ferreira et al., 2016)&lt;/style&gt;&lt;/DisplayText&gt;&lt;record&gt;&lt;rec-number&gt;144&lt;/rec-number&gt;&lt;foreign-keys&gt;&lt;key app="EN" db-id="dsvfwt5x909rdoe0xaqxerd3ww2ea2spvx5w" timestamp="1694690774"&gt;144&lt;/key&gt;&lt;/foreign-keys&gt;&lt;ref-type name="Journal Article"&gt;17&lt;/ref-type&gt;&lt;contributors&gt;&lt;authors&gt;&lt;author&gt;Ferreira, M. E.&lt;/author&gt;&lt;author&gt;Ferreira, L. G.&lt;/author&gt;&lt;author&gt;Latrubesse, E. M.&lt;/author&gt;&lt;author&gt;Miziara, F.&lt;/author&gt;&lt;/authors&gt;&lt;/contributors&gt;&lt;titles&gt;&lt;title&gt;Considerations about the land use and conversion trends in the savanna environments of Central Brazil under a geomorphological perspective&lt;/title&gt;&lt;secondary-title&gt;Journal of Land Use Science&lt;/secondary-title&gt;&lt;/titles&gt;&lt;periodical&gt;&lt;full-title&gt;Journal of Land Use Science&lt;/full-title&gt;&lt;/periodical&gt;&lt;pages&gt;33-47&lt;/pages&gt;&lt;volume&gt;11&lt;/volume&gt;&lt;number&gt;1&lt;/number&gt;&lt;dates&gt;&lt;year&gt;2016&lt;/year&gt;&lt;/dates&gt;&lt;work-type&gt;Article&lt;/work-type&gt;&lt;urls&gt;&lt;related-urls&gt;&lt;url&gt;https://www.scopus.com/inward/record.uri?eid=2-s2.0-84958184099&amp;amp;doi=10.1080%2f1747423X.2013.845613&amp;amp;partnerID=40&amp;amp;md5=f9913035fac3d351e9d7f1a134e84517&lt;/url&gt;&lt;/related-urls&gt;&lt;/urls&gt;&lt;electronic-resource-num&gt;10.1080/1747423X.2013.845613&lt;/electronic-resource-num&gt;&lt;remote-database-name&gt;Scopus&lt;/remote-database-name&gt;&lt;/record&gt;&lt;/Cite&gt;&lt;/EndNote&gt;</w:instrText>
      </w:r>
      <w:r w:rsidR="00CF3FD5">
        <w:rPr>
          <w:rFonts w:asciiTheme="majorBidi" w:hAnsiTheme="majorBidi" w:cstheme="majorBidi"/>
          <w:sz w:val="24"/>
          <w:szCs w:val="24"/>
        </w:rPr>
        <w:fldChar w:fldCharType="separate"/>
      </w:r>
      <w:r w:rsidR="00CF3FD5" w:rsidRPr="00CF3FD5">
        <w:rPr>
          <w:rFonts w:ascii="Times New Roman" w:hAnsi="Times New Roman" w:cs="Times New Roman"/>
          <w:b/>
          <w:noProof/>
          <w:sz w:val="24"/>
          <w:szCs w:val="24"/>
        </w:rPr>
        <w:t>(Ferreira et al., 2016)</w:t>
      </w:r>
      <w:r w:rsidR="00CF3FD5">
        <w:rPr>
          <w:rFonts w:asciiTheme="majorBidi" w:hAnsiTheme="majorBidi" w:cstheme="majorBidi"/>
          <w:sz w:val="24"/>
          <w:szCs w:val="24"/>
        </w:rPr>
        <w:fldChar w:fldCharType="end"/>
      </w:r>
      <w:r w:rsidRPr="00DE0041">
        <w:rPr>
          <w:rFonts w:asciiTheme="majorBidi" w:hAnsiTheme="majorBidi" w:cstheme="majorBidi"/>
          <w:sz w:val="24"/>
          <w:szCs w:val="24"/>
        </w:rPr>
        <w:t>, making it essential to explore other options. Sunflower meal (SFM) is emerging as a more affordable alternative</w:t>
      </w:r>
      <w:r w:rsidR="009A643D">
        <w:rPr>
          <w:rFonts w:asciiTheme="majorBidi" w:hAnsiTheme="majorBidi" w:cstheme="majorBidi"/>
          <w:sz w:val="24"/>
          <w:szCs w:val="24"/>
        </w:rPr>
        <w:t xml:space="preserve"> </w:t>
      </w:r>
      <w:r w:rsidR="00CF3FD5">
        <w:rPr>
          <w:rFonts w:asciiTheme="majorBidi" w:hAnsiTheme="majorBidi" w:cstheme="majorBidi"/>
          <w:sz w:val="24"/>
          <w:szCs w:val="24"/>
        </w:rPr>
        <w:fldChar w:fldCharType="begin"/>
      </w:r>
      <w:r w:rsidR="00CF3FD5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&lt;EndNote&gt;&lt;Cite&gt;&lt;Author&gt;Ciurescu&lt;/Author&gt;&lt;Year&gt;2019&lt;/Year&gt;&lt;RecNum&gt;8&lt;/RecNum&gt;&lt;DisplayText&gt;&lt;style face="bold" font="Times New Roman" size="12"&gt;(Ciurescu et al., 2019)&lt;/style&gt;&lt;/DisplayText&gt;&lt;record&gt;&lt;rec-number&gt;8&lt;/rec-number&gt;&lt;foreign-keys&gt;&lt;key app="EN" db-id="dsvfwt5x909rdoe0xaqxerd3ww2ea2spvx5w" timestamp="1693653404"&gt;8&lt;/key&gt;&lt;/foreign-keys&gt;&lt;ref-type name="Journal Article"&gt;17&lt;/ref-type&gt;&lt;contributors&gt;&lt;authors&gt;&lt;author&gt;Ciurescu, G.&lt;/author&gt;&lt;author&gt;Vasilachi, A.&lt;/author&gt;&lt;author&gt;Grigore, D.&lt;/author&gt;&lt;author&gt;Grosu, H.&lt;/author&gt;&lt;/authors&gt;&lt;/contributors&gt;&lt;titles&gt;&lt;title&gt;Growth performance, carcass traits, and blood biochemistry of broiler chicks fed with low-fibre sunflower meal and phytase&lt;/title&gt;&lt;secondary-title&gt;South African Journal of Animal Science&lt;/secondary-title&gt;&lt;/titles&gt;&lt;periodical&gt;&lt;full-title&gt;South African Journal of Animal Science&lt;/full-title&gt;&lt;/periodical&gt;&lt;pages&gt;735-735&lt;/pages&gt;&lt;volume&gt;49&lt;/volume&gt;&lt;number&gt;4&lt;/number&gt;&lt;keywords&gt;&lt;keyword&gt;Cobb 500&lt;/keyword&gt;&lt;keyword&gt;Digestive organs&lt;/keyword&gt;&lt;keyword&gt;Enzyme&lt;/keyword&gt;&lt;keyword&gt;Growth traits&lt;/keyword&gt;&lt;keyword&gt;Low-fibre sunflower meal&lt;/keyword&gt;&lt;keyword&gt;Plasma profile&lt;/keyword&gt;&lt;/keywords&gt;&lt;dates&gt;&lt;year&gt;2019&lt;/year&gt;&lt;pub-dates&gt;&lt;date&gt;2019/9//&lt;/date&gt;&lt;/pub-dates&gt;&lt;/dates&gt;&lt;urls&gt;&lt;related-urls&gt;&lt;url&gt;https://www.ajol.info/index.php/sajas/article/view/189890&lt;/url&gt;&lt;url&gt;https://www.ajol.info/index.php/sajas/article/download/189890/179104&lt;/url&gt;&lt;/related-urls&gt;&lt;/urls&gt;&lt;electronic-resource-num&gt;10.4314/sajas.v49i4.15&lt;/electronic-resource-num&gt;&lt;/record&gt;&lt;/Cite&gt;&lt;/EndNote&gt;</w:instrText>
      </w:r>
      <w:r w:rsidR="00CF3FD5">
        <w:rPr>
          <w:rFonts w:asciiTheme="majorBidi" w:hAnsiTheme="majorBidi" w:cstheme="majorBidi"/>
          <w:sz w:val="24"/>
          <w:szCs w:val="24"/>
        </w:rPr>
        <w:fldChar w:fldCharType="separate"/>
      </w:r>
      <w:r w:rsidR="00CF3FD5" w:rsidRPr="00CF3FD5">
        <w:rPr>
          <w:rFonts w:ascii="Times New Roman" w:hAnsi="Times New Roman" w:cs="Times New Roman"/>
          <w:b/>
          <w:noProof/>
          <w:sz w:val="24"/>
          <w:szCs w:val="24"/>
        </w:rPr>
        <w:t>(Ciurescu et al., 2019)</w:t>
      </w:r>
      <w:r w:rsidR="00CF3FD5">
        <w:rPr>
          <w:rFonts w:asciiTheme="majorBidi" w:hAnsiTheme="majorBidi" w:cstheme="majorBidi"/>
          <w:sz w:val="24"/>
          <w:szCs w:val="24"/>
        </w:rPr>
        <w:fldChar w:fldCharType="end"/>
      </w:r>
      <w:r w:rsidRPr="00DE0041">
        <w:rPr>
          <w:rFonts w:asciiTheme="majorBidi" w:hAnsiTheme="majorBidi" w:cstheme="majorBidi"/>
          <w:sz w:val="24"/>
          <w:szCs w:val="24"/>
        </w:rPr>
        <w:t xml:space="preserve">, but its high fiber content poses challenges in poultry diets by reducing nutrient absorption and potentially affecting bird growth and health </w:t>
      </w:r>
      <w:r w:rsidR="00CF3FD5">
        <w:rPr>
          <w:rFonts w:asciiTheme="majorBidi" w:hAnsiTheme="majorBidi" w:cstheme="majorBidi"/>
          <w:sz w:val="24"/>
          <w:szCs w:val="24"/>
        </w:rPr>
        <w:fldChar w:fldCharType="begin"/>
      </w:r>
      <w:r w:rsidR="00CF3FD5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&lt;EndNote&gt;&lt;Cite&gt;&lt;Author&gt;Villamide&lt;/Author&gt;&lt;Year&gt;1998&lt;/Year&gt;&lt;RecNum&gt;12&lt;/RecNum&gt;&lt;DisplayText&gt;&lt;style face="bold" font="Times New Roman" size="12"&gt;(Villamide &amp;amp; San Juan, 1998)&lt;/style&gt;&lt;/DisplayText&gt;&lt;record&gt;&lt;rec-number&gt;12&lt;/rec-number&gt;&lt;foreign-keys&gt;&lt;key app="EN" db-id="dsvfwt5x909rdoe0xaqxerd3ww2ea2spvx5w" timestamp="1693653404"&gt;12&lt;/key&gt;&lt;/foreign-keys&gt;&lt;ref-type name="Journal Article"&gt;17&lt;/ref-type&gt;&lt;contributors&gt;&lt;authors&gt;&lt;author&gt;Villamide, M. J.&lt;/author&gt;&lt;author&gt;San Juan, L. D.&lt;/author&gt;&lt;/authors&gt;&lt;/contributors&gt;&lt;titles&gt;&lt;title&gt;Effect of chemical composition of sunflower seed meal on its true metabolizable energy and amino acid digestibility&lt;/title&gt;&lt;secondary-title&gt;Poultry Science&lt;/secondary-title&gt;&lt;/titles&gt;&lt;periodical&gt;&lt;full-title&gt;Poultry Science&lt;/full-title&gt;&lt;/periodical&gt;&lt;pages&gt;1884-1892&lt;/pages&gt;&lt;volume&gt;77&lt;/volume&gt;&lt;number&gt;12&lt;/number&gt;&lt;keywords&gt;&lt;keyword&gt;Nitrogen-corrected true metabolizable energy&lt;/keyword&gt;&lt;keyword&gt;Sunflower seed meal&lt;/keyword&gt;&lt;keyword&gt;True amino acid digestibility&lt;/keyword&gt;&lt;/keywords&gt;&lt;dates&gt;&lt;year&gt;1998&lt;/year&gt;&lt;pub-dates&gt;&lt;date&gt;1998/12//&lt;/date&gt;&lt;/pub-dates&gt;&lt;/dates&gt;&lt;publisher&gt;Poultry Science Association&lt;/publisher&gt;&lt;urls&gt;&lt;related-urls&gt;&lt;url&gt;https://linkinghub.elsevier.com/retrieve/pii/S0032579119412467&lt;/url&gt;&lt;url&gt;https://www.sciencedirect.com/science/article/pii/S0032579119412467?via%3Dihub&lt;/url&gt;&lt;/related-urls&gt;&lt;/urls&gt;&lt;electronic-resource-num&gt;10.1093/ps/77.12.1884&lt;/electronic-resource-num&gt;&lt;/record&gt;&lt;/Cite&gt;&lt;/EndNote&gt;</w:instrText>
      </w:r>
      <w:r w:rsidR="00CF3FD5">
        <w:rPr>
          <w:rFonts w:asciiTheme="majorBidi" w:hAnsiTheme="majorBidi" w:cstheme="majorBidi"/>
          <w:sz w:val="24"/>
          <w:szCs w:val="24"/>
        </w:rPr>
        <w:fldChar w:fldCharType="separate"/>
      </w:r>
      <w:r w:rsidR="00CF3FD5" w:rsidRPr="00CF3FD5">
        <w:rPr>
          <w:rFonts w:ascii="Times New Roman" w:hAnsi="Times New Roman" w:cs="Times New Roman"/>
          <w:b/>
          <w:noProof/>
          <w:sz w:val="24"/>
          <w:szCs w:val="24"/>
        </w:rPr>
        <w:t>(Villamide &amp; San Juan, 1998)</w:t>
      </w:r>
      <w:r w:rsidR="00CF3FD5">
        <w:rPr>
          <w:rFonts w:asciiTheme="majorBidi" w:hAnsiTheme="majorBidi" w:cstheme="majorBidi"/>
          <w:sz w:val="24"/>
          <w:szCs w:val="24"/>
        </w:rPr>
        <w:fldChar w:fldCharType="end"/>
      </w:r>
      <w:r w:rsidRPr="00DE0041">
        <w:rPr>
          <w:rFonts w:asciiTheme="majorBidi" w:hAnsiTheme="majorBidi" w:cstheme="majorBidi"/>
          <w:sz w:val="24"/>
          <w:szCs w:val="24"/>
        </w:rPr>
        <w:t>. A promising solution to improve the nutritional profile of SFM involves fermenting it with microorganisms such as bacteria and yeast.</w:t>
      </w:r>
      <w:r w:rsidR="00697305">
        <w:rPr>
          <w:rFonts w:asciiTheme="majorBidi" w:hAnsiTheme="majorBidi" w:cstheme="majorBidi"/>
          <w:sz w:val="24"/>
          <w:szCs w:val="24"/>
        </w:rPr>
        <w:t xml:space="preserve"> </w:t>
      </w:r>
      <w:r w:rsidR="003927DD" w:rsidRPr="003927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study we carried out in our lab found that fermenting SFM with a </w:t>
      </w:r>
      <w:r w:rsidR="003927DD"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Bacillus subtilis</w:t>
      </w:r>
      <w:r w:rsidR="003927DD" w:rsidRPr="003927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preparation reduced the total fib</w:t>
      </w:r>
      <w:r w:rsidR="00781A82">
        <w:rPr>
          <w:rFonts w:asciiTheme="majorBidi" w:hAnsiTheme="majorBidi" w:cstheme="majorBidi"/>
          <w:color w:val="000000" w:themeColor="text1"/>
          <w:sz w:val="24"/>
          <w:szCs w:val="24"/>
        </w:rPr>
        <w:t>re</w:t>
      </w:r>
      <w:r w:rsidR="003927DD" w:rsidRPr="003927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content and increased levels of certain essential amino acids, compared to samples without added microorganisms</w:t>
      </w:r>
      <w:r w:rsidR="0009193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33509" w:rsidRPr="00B33509">
        <w:t xml:space="preserve"> </w:t>
      </w:r>
      <w:r w:rsidR="00B33509" w:rsidRPr="00B33509">
        <w:rPr>
          <w:rFonts w:asciiTheme="majorBidi" w:hAnsiTheme="majorBidi" w:cstheme="majorBidi"/>
          <w:color w:val="000000" w:themeColor="text1"/>
          <w:sz w:val="24"/>
          <w:szCs w:val="24"/>
        </w:rPr>
        <w:t>This experiment aimed to optimize the duration of SSF for sunflower meal using various probiotic strains</w:t>
      </w:r>
      <w:r w:rsidR="00057B3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both individually and in combination</w:t>
      </w:r>
      <w:r w:rsidR="00B33509" w:rsidRPr="00B335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Neutral detergent fiber (NDF) </w:t>
      </w:r>
      <w:r w:rsidR="007248E1">
        <w:rPr>
          <w:rFonts w:asciiTheme="majorBidi" w:hAnsiTheme="majorBidi" w:cstheme="majorBidi"/>
          <w:color w:val="000000" w:themeColor="text1"/>
          <w:sz w:val="24"/>
          <w:szCs w:val="24"/>
        </w:rPr>
        <w:t>used</w:t>
      </w:r>
      <w:r w:rsidR="00B33509" w:rsidRPr="00B335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 an indicator, and amino acid content was also measured as part of the evaluation.</w:t>
      </w:r>
      <w:r w:rsidR="004E7B45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4FA785A3" w14:textId="77777777" w:rsidR="0097681E" w:rsidRDefault="00EF755F" w:rsidP="00996E69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Materials and methods</w:t>
      </w:r>
      <w:r w:rsidR="00B431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14:paraId="4EDB4AF2" w14:textId="1586CD79" w:rsidR="00A83DF4" w:rsidRPr="00343BEC" w:rsidRDefault="006D7128" w:rsidP="00996E69">
      <w:pPr>
        <w:spacing w:after="12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This experiment aimed to compare two probiotic strains,</w:t>
      </w:r>
      <w:r w:rsidR="00F947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Bacillus subtilis</w:t>
      </w:r>
      <w:r w:rsidR="005C1B9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5C1B94" w:rsidRPr="00B8606C">
        <w:rPr>
          <w:rFonts w:asciiTheme="majorBidi" w:hAnsiTheme="majorBidi" w:cstheme="majorBidi"/>
          <w:color w:val="000000" w:themeColor="text1"/>
          <w:sz w:val="24"/>
          <w:szCs w:val="24"/>
        </w:rPr>
        <w:t>(treatment A)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2E75B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Saccharomyces cerevisiae</w:t>
      </w:r>
      <w:r w:rsidR="00FC1278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strain K5-5A</w:t>
      </w:r>
      <w:r w:rsidR="005C1B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(B</w:t>
      </w:r>
      <w:r w:rsidR="00F44E11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5C1B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both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obtained from the </w:t>
      </w:r>
      <w:r w:rsidR="005C1B94">
        <w:rPr>
          <w:rFonts w:asciiTheme="majorBidi" w:hAnsiTheme="majorBidi" w:cstheme="majorBidi"/>
          <w:color w:val="000000" w:themeColor="text1"/>
          <w:sz w:val="24"/>
          <w:szCs w:val="24"/>
        </w:rPr>
        <w:t>National Centre for Biotechnology Education,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 of Reading, with two commercial strains</w:t>
      </w:r>
      <w:r w:rsidR="00E316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11CFT </w:t>
      </w:r>
      <w:r w:rsidR="005C1B9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(C)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r w:rsidR="002E75B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11GFT</w:t>
      </w:r>
      <w:r w:rsidR="00364C3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C1B94">
        <w:rPr>
          <w:rFonts w:asciiTheme="majorBidi" w:hAnsiTheme="majorBidi" w:cstheme="majorBidi"/>
          <w:color w:val="000000" w:themeColor="text1"/>
          <w:sz w:val="24"/>
          <w:szCs w:val="24"/>
        </w:rPr>
        <w:t>(D</w:t>
      </w:r>
      <w:r w:rsidR="00D86F03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FF1B8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="00996E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93738">
        <w:rPr>
          <w:rFonts w:asciiTheme="majorBidi" w:hAnsiTheme="majorBidi" w:cstheme="majorBidi"/>
          <w:color w:val="000000" w:themeColor="text1"/>
          <w:sz w:val="24"/>
          <w:szCs w:val="24"/>
        </w:rPr>
        <w:t>purcha</w:t>
      </w:r>
      <w:r w:rsidR="00AC618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sed from </w:t>
      </w:r>
      <w:r w:rsidR="0074446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Corteva Agriscience</w:t>
      </w:r>
      <w:r w:rsidR="005C1B94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6056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Individual cultures (A and B) were inoculated at 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5% (v/w) per 5 g sample</w:t>
      </w:r>
      <w:r w:rsidR="006056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whereas 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commercial probiotics</w:t>
      </w:r>
      <w:r w:rsidR="00F939F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(C and D</w:t>
      </w:r>
      <w:r w:rsidR="006056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were inoculated as per </w:t>
      </w:r>
      <w:r w:rsidR="0097681E">
        <w:rPr>
          <w:rFonts w:asciiTheme="majorBidi" w:hAnsiTheme="majorBidi" w:cstheme="majorBidi"/>
          <w:color w:val="000000" w:themeColor="text1"/>
          <w:sz w:val="24"/>
          <w:szCs w:val="24"/>
        </w:rPr>
        <w:t>manufacturers’</w:t>
      </w:r>
      <w:r w:rsidR="006056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recommendations (2.4% v/w)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056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42587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="00057B3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treatment</w:t>
      </w:r>
      <w:r w:rsidR="002425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</w:t>
      </w:r>
      <w:r w:rsidR="00EB750A">
        <w:rPr>
          <w:rFonts w:asciiTheme="majorBidi" w:hAnsiTheme="majorBidi" w:cstheme="majorBidi"/>
          <w:color w:val="000000" w:themeColor="text1"/>
          <w:sz w:val="24"/>
          <w:szCs w:val="24"/>
        </w:rPr>
        <w:t>bination</w:t>
      </w:r>
      <w:r w:rsidR="00057B3F">
        <w:rPr>
          <w:rFonts w:asciiTheme="majorBidi" w:hAnsiTheme="majorBidi" w:cstheme="majorBidi"/>
          <w:color w:val="000000" w:themeColor="text1"/>
          <w:sz w:val="24"/>
          <w:szCs w:val="24"/>
        </w:rPr>
        <w:t>s the equivalent doses were used</w:t>
      </w:r>
      <w:r w:rsidR="008C267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57B3F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5664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e.g., </w:t>
      </w:r>
      <w:r w:rsidR="00057B3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for </w:t>
      </w:r>
      <w:r w:rsidR="005664E4">
        <w:rPr>
          <w:rFonts w:asciiTheme="majorBidi" w:hAnsiTheme="majorBidi" w:cstheme="majorBidi"/>
          <w:color w:val="000000" w:themeColor="text1"/>
          <w:sz w:val="24"/>
          <w:szCs w:val="24"/>
        </w:rPr>
        <w:t>ABCD</w:t>
      </w:r>
      <w:r w:rsidR="00DC72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5+5+2.4</w:t>
      </w:r>
      <w:r w:rsidR="001B2489">
        <w:rPr>
          <w:rFonts w:asciiTheme="majorBidi" w:hAnsiTheme="majorBidi" w:cstheme="majorBidi"/>
          <w:color w:val="000000" w:themeColor="text1"/>
          <w:sz w:val="24"/>
          <w:szCs w:val="24"/>
        </w:rPr>
        <w:t>+2.4%</w:t>
      </w:r>
      <w:r w:rsidR="00DC7214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65562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Sunflower meal was adjusted to 80% moisture and autoclaved. </w:t>
      </w:r>
      <w:r w:rsidR="00FE31D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Treatments and combinations (including controls of just SFM) were incubated at 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30°C</w:t>
      </w:r>
      <w:r w:rsidR="00FE31D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duplicate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, with sampling every two days</w:t>
      </w:r>
      <w:r w:rsidR="00E33685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over a 14-day period. Samples were then freeze-dried and stored at -20°C </w:t>
      </w:r>
      <w:r w:rsidR="00E33685">
        <w:rPr>
          <w:rFonts w:asciiTheme="majorBidi" w:hAnsiTheme="majorBidi" w:cstheme="majorBidi"/>
          <w:color w:val="000000" w:themeColor="text1"/>
          <w:sz w:val="24"/>
          <w:szCs w:val="24"/>
        </w:rPr>
        <w:t>until analysis</w:t>
      </w:r>
      <w:r w:rsidR="00737C2F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70EC9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10BB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NDF was determined following a protocol using Ankom 200 Fiber Analyzer. Amino acids were </w:t>
      </w:r>
      <w:r w:rsidR="009D6DF5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analysed </w:t>
      </w:r>
      <w:r w:rsidR="00110BB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after hydrolysis in 6M HCl</w:t>
      </w:r>
      <w:r w:rsidR="00490D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90D6D" w:rsidRPr="00316451">
        <w:rPr>
          <w:rFonts w:asciiTheme="majorBidi" w:hAnsiTheme="majorBidi" w:cstheme="majorBidi"/>
          <w:sz w:val="24"/>
          <w:szCs w:val="24"/>
        </w:rPr>
        <w:t>in an atmosphere of nitrogen</w:t>
      </w:r>
      <w:r w:rsidR="00110BB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, with separation based on mass-to-charge ratio (m/z) using a Shimadzu LCMS-8050 triple quadrupole mass spectrometer with Nexera UPLC, without derivatization</w:t>
      </w:r>
      <w:r w:rsidR="00E2304D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A0233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Data were analyzed using </w:t>
      </w:r>
      <w:r w:rsidR="00D50E87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one</w:t>
      </w:r>
      <w:r w:rsidR="00A0233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-way ANOVA within the GLM procedure in Minitab version 22.1, with Tukey's test for post hoc comparisons.</w:t>
      </w:r>
      <w:r w:rsidR="00F4103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76971" w:rsidRPr="00876971">
        <w:rPr>
          <w:rFonts w:asciiTheme="majorBidi" w:hAnsiTheme="majorBidi" w:cstheme="majorBidi"/>
          <w:color w:val="000000" w:themeColor="text1"/>
          <w:sz w:val="24"/>
          <w:szCs w:val="24"/>
        </w:rPr>
        <w:t>The independent variable was treated as a fixed factor</w:t>
      </w:r>
      <w:r w:rsidR="0087697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A02334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Differences were considered significant if p&lt; .05.</w:t>
      </w:r>
    </w:p>
    <w:p w14:paraId="290A99CB" w14:textId="77777777" w:rsidR="00A83DF4" w:rsidRPr="00343BEC" w:rsidRDefault="00A83DF4" w:rsidP="00EF755F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  <w:sectPr w:rsidR="00A83DF4" w:rsidRPr="00343BE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AD786C" w14:textId="0165948F" w:rsidR="000B69E9" w:rsidRDefault="00310ABA" w:rsidP="00DE0041">
      <w:pPr>
        <w:tabs>
          <w:tab w:val="left" w:pos="3480"/>
        </w:tabs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ab/>
      </w:r>
      <w:r w:rsidR="00382CC3">
        <w:rPr>
          <w:noProof/>
          <w:color w:val="000000" w:themeColor="text1"/>
        </w:rPr>
        <w:drawing>
          <wp:inline distT="0" distB="0" distL="0" distR="0" wp14:anchorId="07B352F1" wp14:editId="58732459">
            <wp:extent cx="4045361" cy="2926080"/>
            <wp:effectExtent l="0" t="0" r="0" b="7620"/>
            <wp:docPr id="1331180790" name="Picture 2" descr="A diagram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80790" name="Picture 2" descr="A diagram of a number of data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361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04D4" w14:textId="53DB0774" w:rsidR="00F77DB9" w:rsidRPr="00343BEC" w:rsidRDefault="00F77DB9" w:rsidP="005764A7">
      <w:pPr>
        <w:spacing w:after="0"/>
        <w:ind w:left="450" w:right="180"/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Fig. 1.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="00CA3B36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Impact of 14-day fermentation and </w:t>
      </w:r>
      <w:r w:rsidR="00FB6063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microbial inoculum on </w:t>
      </w:r>
      <w:r w:rsidR="00373164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the </w:t>
      </w:r>
      <w:r w:rsidR="00373164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>aNDF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content in Sunflower Meal. </w:t>
      </w: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A: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Bacillus subtillis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, </w:t>
      </w: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B: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Saccharomyces cerevisiae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Strain K5-5A, </w:t>
      </w: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C: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11CFT (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Lactobacillus buchneri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ATCC PTA-6138, and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Lactobacillus plantarum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ATCC 55944), </w:t>
      </w: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D: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11GFT (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Lactobacillus buchneri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ATCC PTA-6138,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Lactobacillus plantarum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ATCC PTA-6139, and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Lactobacillus plantarum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ATCC 55944). </w:t>
      </w: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aNDF: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neutral detergent fibre corrected for ash.</w:t>
      </w:r>
      <w:r w:rsidR="00843E7B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** </w:t>
      </w:r>
      <w:r w:rsidR="00843E7B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>significant differences at p &lt; .0</w:t>
      </w:r>
      <w:r w:rsidR="00E044BD">
        <w:rPr>
          <w:rFonts w:asciiTheme="majorBidi" w:hAnsiTheme="majorBidi" w:cstheme="majorBidi"/>
          <w:color w:val="000000" w:themeColor="text1"/>
          <w:sz w:val="18"/>
          <w:szCs w:val="18"/>
        </w:rPr>
        <w:t>01.</w:t>
      </w:r>
    </w:p>
    <w:p w14:paraId="379691BA" w14:textId="77777777" w:rsidR="00166823" w:rsidRDefault="00166823" w:rsidP="00F77DB9">
      <w:pPr>
        <w:spacing w:after="0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117D22C6" w14:textId="21C0C839" w:rsidR="00F77DB9" w:rsidRPr="00343BEC" w:rsidRDefault="00F77DB9" w:rsidP="00DE0041">
      <w:pPr>
        <w:spacing w:after="0"/>
        <w:ind w:left="45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Table 1</w:t>
      </w:r>
    </w:p>
    <w:p w14:paraId="08ABCB18" w14:textId="01961DBD" w:rsidR="00F77DB9" w:rsidRPr="00343BEC" w:rsidRDefault="006A7E7E" w:rsidP="00DE0041">
      <w:pPr>
        <w:spacing w:after="60"/>
        <w:ind w:left="450"/>
        <w:rPr>
          <w:rFonts w:asciiTheme="majorBidi" w:hAnsiTheme="majorBidi" w:cstheme="majorBidi"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Effect of </w:t>
      </w:r>
      <w:r w:rsidR="00A037D1">
        <w:rPr>
          <w:rFonts w:asciiTheme="majorBidi" w:hAnsiTheme="majorBidi" w:cstheme="majorBidi"/>
          <w:color w:val="000000" w:themeColor="text1"/>
          <w:sz w:val="18"/>
          <w:szCs w:val="18"/>
        </w:rPr>
        <w:t>microbial inoculum (alone and in combination) on the amino</w:t>
      </w:r>
      <w:r w:rsidR="00F77DB9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acid and aNDF contents (g/kg</w:t>
      </w:r>
      <w:r w:rsidR="00A037D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DM</w:t>
      </w:r>
      <w:r w:rsidR="00F77DB9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) </w:t>
      </w:r>
      <w:r w:rsidR="00A037D1">
        <w:rPr>
          <w:rFonts w:asciiTheme="majorBidi" w:hAnsiTheme="majorBidi" w:cstheme="majorBidi"/>
          <w:color w:val="000000" w:themeColor="text1"/>
          <w:sz w:val="18"/>
          <w:szCs w:val="18"/>
        </w:rPr>
        <w:t>of</w:t>
      </w:r>
      <w:r w:rsidR="00A037D1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="00F77DB9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>sunflower meal following a two-week period of solid-state fermentation</w:t>
      </w:r>
      <w:r w:rsidR="00A037D1">
        <w:rPr>
          <w:rFonts w:asciiTheme="majorBidi" w:hAnsiTheme="majorBidi" w:cstheme="majorBidi"/>
          <w:color w:val="000000" w:themeColor="text1"/>
          <w:sz w:val="18"/>
          <w:szCs w:val="18"/>
        </w:rPr>
        <w:t>.</w:t>
      </w:r>
    </w:p>
    <w:tbl>
      <w:tblPr>
        <w:tblW w:w="12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630"/>
        <w:gridCol w:w="540"/>
        <w:gridCol w:w="630"/>
        <w:gridCol w:w="630"/>
        <w:gridCol w:w="630"/>
        <w:gridCol w:w="630"/>
        <w:gridCol w:w="540"/>
        <w:gridCol w:w="630"/>
        <w:gridCol w:w="630"/>
        <w:gridCol w:w="630"/>
        <w:gridCol w:w="630"/>
        <w:gridCol w:w="720"/>
        <w:gridCol w:w="630"/>
        <w:gridCol w:w="540"/>
        <w:gridCol w:w="630"/>
        <w:gridCol w:w="630"/>
        <w:gridCol w:w="450"/>
        <w:gridCol w:w="720"/>
      </w:tblGrid>
      <w:tr w:rsidR="00DD011D" w:rsidRPr="00343BEC" w14:paraId="27322BAB" w14:textId="77777777" w:rsidTr="00DE0041">
        <w:trPr>
          <w:trHeight w:val="288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419AFDEF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Treatments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20C85B9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Control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5730A7B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9660FB1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B74A835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565C7DB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CB0E4CB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AB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4945F71E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C261CA8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D261BF0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A0ACE42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BD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B978E6C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3F93EA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21A20D7" w14:textId="7777777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ACD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F6AD815" w14:textId="77777777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ABD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0F080C2" w14:textId="77777777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BCD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588784E" w14:textId="77777777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ABCD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6F7C1C7A" w14:textId="77777777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SEM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5D73DA" w14:textId="0537832E" w:rsidR="00F77DB9" w:rsidRPr="00D62D48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D62D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p-</w:t>
            </w:r>
            <w:r w:rsidR="00D62D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v</w:t>
            </w:r>
            <w:r w:rsidRPr="00D62D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alues</w:t>
            </w:r>
          </w:p>
        </w:tc>
      </w:tr>
      <w:tr w:rsidR="00DD011D" w:rsidRPr="00343BEC" w14:paraId="5E78A442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4AC1FECF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aNDF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F59342D" w14:textId="78C0EE7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</w:t>
            </w:r>
            <w:r w:rsidR="00294CF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C33682E" w14:textId="1C88CAA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26</w:t>
            </w:r>
            <w:r w:rsidR="00294CF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B3091A5" w14:textId="46D2714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</w:t>
            </w:r>
            <w:r w:rsidR="00294CF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1500DD4" w14:textId="1251AFFB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72F6245" w14:textId="62D8E03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FD9CC41" w14:textId="351E620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</w:t>
            </w:r>
            <w:r w:rsidR="001233C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717DB59F" w14:textId="69A30A9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33</w:t>
            </w:r>
            <w:r w:rsidR="001233C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EAD970F" w14:textId="2EDA4C9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</w:t>
            </w:r>
            <w:r w:rsidR="001233C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48915DB" w14:textId="4AD4CEC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</w:t>
            </w:r>
            <w:r w:rsidR="00A04E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A1852B0" w14:textId="4CAAEEC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</w:t>
            </w:r>
            <w:r w:rsidR="00A04E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2292BDE" w14:textId="54983F0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8495ED" w14:textId="37D017DF" w:rsidR="00F77DB9" w:rsidRPr="00343BEC" w:rsidRDefault="00A04E2A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9787A5F" w14:textId="4530994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</w:t>
            </w:r>
            <w:r w:rsidR="00A04E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DFB36BF" w14:textId="74744B3F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</w:t>
            </w:r>
            <w:r w:rsidR="00DE1A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9702BFB" w14:textId="2C779AA9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</w:t>
            </w:r>
            <w:r w:rsidR="00DE1A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F5419EB" w14:textId="03751918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</w:t>
            </w:r>
            <w:r w:rsidR="00DE1A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18732F21" w14:textId="77777777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6.64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E3C7E7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3C28167A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554272C8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Lysine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13A57B1" w14:textId="3E505D1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2D039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64316DC" w14:textId="2C0F73F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</w:t>
            </w:r>
            <w:r w:rsidR="002D039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6D0F5FA" w14:textId="67E00725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</w:t>
            </w:r>
            <w:r w:rsidR="002D039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9793B8F" w14:textId="187EF66D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AEE9839" w14:textId="59C08139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E5269D1" w14:textId="492A4870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3AB27016" w14:textId="7629DDA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12.9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A82CAE4" w14:textId="3F286DBD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6AE70EF" w14:textId="0D06B61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</w:t>
            </w:r>
            <w:r w:rsidR="00B444A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D2F4E13" w14:textId="55836BD0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</w:t>
            </w:r>
            <w:r w:rsidR="00B444A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AD31327" w14:textId="2DCBE8E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</w:t>
            </w:r>
            <w:r w:rsidR="00B444A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92C0B9" w14:textId="02B28D5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EF82EEF" w14:textId="16E4BE30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22D435F" w14:textId="6060F5C7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D7E3E00" w14:textId="02C1C8EF" w:rsidR="00F77DB9" w:rsidRPr="00343BEC" w:rsidRDefault="00527AAA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F1D391B" w14:textId="5F46330B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</w:t>
            </w:r>
            <w:r w:rsidR="00527AA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6F2486A4" w14:textId="23210C02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  <w:r w:rsidR="00847C2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74E2681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1E3659C7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68F32A92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Arginine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3B52497" w14:textId="45D67F7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35.</w:t>
            </w:r>
            <w:r w:rsidR="000D73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74990DE" w14:textId="50E5EBA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</w:t>
            </w:r>
            <w:r w:rsidR="000D73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C477097" w14:textId="1F8E2835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31.8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BB6FF76" w14:textId="2BA9381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30.</w:t>
            </w:r>
            <w:r w:rsidR="000D73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6732AF5" w14:textId="15DABFF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24.3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B43D1B8" w14:textId="04029A15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31.</w:t>
            </w:r>
            <w:r w:rsidR="000D73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3D15C14" w14:textId="72DDD212" w:rsidR="00F77DB9" w:rsidRPr="00343BEC" w:rsidRDefault="00C90164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1C65C1B" w14:textId="42D0F07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1C866C7" w14:textId="64A56BFA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33.</w:t>
            </w:r>
            <w:r w:rsidR="00C901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01BBA94" w14:textId="392C4DDB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33.4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2D1BB40" w14:textId="73B3A3F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30946E9" w14:textId="4DA56F8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32.</w:t>
            </w:r>
            <w:r w:rsidR="00C901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5F24F7A" w14:textId="5EB3739D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29.9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BDFFEAB" w14:textId="25674061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31.</w:t>
            </w:r>
            <w:r w:rsidR="00C901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B39D000" w14:textId="051D83C3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32.1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3ED3670" w14:textId="58547DFF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27.</w:t>
            </w:r>
            <w:r w:rsidR="00607CE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7E4E477E" w14:textId="3C727548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  <w:r w:rsidR="00A416A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19A0B1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2F8D1A29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261EF8F7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Threonine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D41F520" w14:textId="0E0A163D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3665747D" w14:textId="3403D5C9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D32AB29" w14:textId="122D5FA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BDD363C" w14:textId="71BA74A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cdef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0767CD5" w14:textId="1919603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</w:t>
            </w:r>
            <w:r w:rsidR="00E13D1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C9FB378" w14:textId="7D8BFCA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bcde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75B4F65B" w14:textId="122CA96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</w:t>
            </w:r>
            <w:r w:rsidR="00E13D1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A5BFEB7" w14:textId="566BBAD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</w:t>
            </w:r>
            <w:r w:rsidR="00637DA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6477D7B" w14:textId="7DEBD5EB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FA5D112" w14:textId="5B7A965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637DA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7525CE9" w14:textId="08E5D508" w:rsidR="00F77DB9" w:rsidRPr="00343BEC" w:rsidRDefault="00637DA3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C3010D" w14:textId="742A567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cdef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D0C4895" w14:textId="1743124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1B495585" w14:textId="032116EC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7629D8A" w14:textId="27790925" w:rsidR="00F77DB9" w:rsidRPr="00343BEC" w:rsidRDefault="00637DA3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D42A940" w14:textId="696086C4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defg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1163C83B" w14:textId="371EF222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0539F4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47D1C725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53316C89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Valine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A1DB536" w14:textId="393BCF8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9F7F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efg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50BDB29B" w14:textId="46954B5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879C3EB" w14:textId="6877B4D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9F7F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25DDF86" w14:textId="5360DE4A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9F7F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654C04B" w14:textId="463C9C5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</w:t>
            </w:r>
            <w:r w:rsidR="005C0CE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C61C1F4" w14:textId="1E469F2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bcde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7D5A9D21" w14:textId="16557EE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84B05FC" w14:textId="68F3346B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5C0CE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13145EE" w14:textId="552EE36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</w:t>
            </w:r>
            <w:r w:rsidR="005C0CE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A546379" w14:textId="02D6F44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</w:t>
            </w:r>
            <w:r w:rsidR="005C0CE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278F2A6" w14:textId="0B655BE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018E09" w14:textId="4A834AD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7B2F744" w14:textId="29DA109B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efg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7C4D030" w14:textId="2DBBC8F3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</w:t>
            </w:r>
            <w:r w:rsidR="005C0CE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47364CE" w14:textId="1818E66D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</w:t>
            </w:r>
            <w:r w:rsidR="00AB705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9EF027B" w14:textId="0E4C9667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AB705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fg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613F2C1B" w14:textId="2B32A6BD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  <w:r w:rsidR="00A416A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8BF8BA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00E24F82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55D1AC88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Leucine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7D4D24B" w14:textId="513378C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BF44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A946EDF" w14:textId="3EAD3526" w:rsidR="00F77DB9" w:rsidRPr="00343BEC" w:rsidRDefault="00BF4466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B6E42DE" w14:textId="15DCB7E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52188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0082108" w14:textId="4F876B70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2E7F657" w14:textId="193177B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7E2378E" w14:textId="19CA5AA9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52188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1C7A1529" w14:textId="0304BB3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52188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28A7FD1" w14:textId="678E30AC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16.0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656380F" w14:textId="54EE2993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52188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4B18E10" w14:textId="4FBDDD3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AA3C3E4" w14:textId="41DD827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951C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9EF7FD" w14:textId="69E3F5FC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89C8FFC" w14:textId="6960B90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194C7FC1" w14:textId="3EA85F99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6CDD459" w14:textId="5C6840AE" w:rsidR="00F77DB9" w:rsidRPr="00343BEC" w:rsidRDefault="00951C95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24.0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1582DE1" w14:textId="268633B8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1E38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6EE4D884" w14:textId="057AF1E3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  <w:r w:rsidR="00A416A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53409B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1FF586C5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0510CF80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Isoleucine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0F5077D" w14:textId="589E5559" w:rsidR="00F77DB9" w:rsidRPr="00343BEC" w:rsidRDefault="001E3852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32D2F46" w14:textId="4D3D26E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1E38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77B3105" w14:textId="3E0A312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</w:t>
            </w:r>
            <w:r w:rsidR="001E38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C148D8C" w14:textId="280C78B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18.5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B8700A9" w14:textId="017FCC44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</w:t>
            </w:r>
            <w:r w:rsidR="001E38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5313434" w14:textId="1ECC00A1" w:rsidR="00F77DB9" w:rsidRPr="00343BEC" w:rsidRDefault="001E3852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fg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1BAC7C72" w14:textId="1340F59C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76563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32ED4D1" w14:textId="3E1B2DD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16.0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6A720A0" w14:textId="33BA49DD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49B9E01" w14:textId="0CB080A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76563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10933D9" w14:textId="6A442037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76563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9170178" w14:textId="5294DBDC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76563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2A0392D" w14:textId="33C366C2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</w:t>
            </w:r>
            <w:r w:rsidR="0076563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17BE525C" w14:textId="6A49E02A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D354D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B6A532F" w14:textId="2F29943C" w:rsidR="00F77DB9" w:rsidRPr="00343BEC" w:rsidRDefault="00D354D2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24.0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9062205" w14:textId="692887A1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D354D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3B53DBAE" w14:textId="52E8106A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1F6F17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2A14B6FD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293FFCFF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Histidine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6D99CC7" w14:textId="2BCAA60C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3560457A" w14:textId="1850F7A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</w:t>
            </w:r>
            <w:r w:rsidR="007918D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956223A" w14:textId="7539543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86BDACC" w14:textId="3361F6E3" w:rsidR="00F77DB9" w:rsidRPr="00343BEC" w:rsidRDefault="007918D0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CB581C7" w14:textId="504941F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</w:t>
            </w:r>
            <w:r w:rsidR="007918D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A407593" w14:textId="2575C42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25EB70C8" w14:textId="31F3EBCF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4525D1B" w14:textId="75AA288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6CAB457" w14:textId="1BE1DC6C" w:rsidR="00F77DB9" w:rsidRPr="00343BEC" w:rsidRDefault="007918D0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59755E26" w14:textId="42D1EE2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6A9AB0E" w14:textId="0AAB377A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13E3FF" w14:textId="657BF1D9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41E720C" w14:textId="5EFA0A5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</w:t>
            </w:r>
            <w:r w:rsidR="00C30C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0A09FC" w14:textId="396AA243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F2DB0F0" w14:textId="4ADFC034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</w:t>
            </w:r>
            <w:r w:rsidR="00C30C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6E996FD" w14:textId="04DD58E5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</w:t>
            </w:r>
            <w:r w:rsidR="00C30C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2A5263C5" w14:textId="3AA8000A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CA39B5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DD011D" w:rsidRPr="00343BEC" w14:paraId="5B9FC3E5" w14:textId="77777777" w:rsidTr="00DE0041">
        <w:trPr>
          <w:trHeight w:val="216"/>
          <w:jc w:val="center"/>
        </w:trPr>
        <w:tc>
          <w:tcPr>
            <w:tcW w:w="1075" w:type="dxa"/>
            <w:shd w:val="clear" w:color="auto" w:fill="auto"/>
            <w:vAlign w:val="center"/>
            <w:hideMark/>
          </w:tcPr>
          <w:p w14:paraId="77BCC067" w14:textId="77777777" w:rsidR="00F77DB9" w:rsidRPr="00343BEC" w:rsidRDefault="00F77DB9" w:rsidP="00124A03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Phenylalanine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F2E2DF9" w14:textId="5A1657F9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49A67B5A" w14:textId="2639CB3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2D719FE" w14:textId="1235DC1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16.9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10CE722" w14:textId="37483EE9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70BF697" w14:textId="69A2361A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15.2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e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0FFE6A2" w14:textId="0F026BE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13.7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43F9E48" w14:textId="6AF211F8" w:rsidR="00F77DB9" w:rsidRPr="00343BEC" w:rsidRDefault="00DC2348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12.0</w:t>
            </w:r>
            <w:r w:rsidR="00F77DB9"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g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7A80A4B" w14:textId="63A858D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49FCCCC" w14:textId="4C662D9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DC234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18050CE" w14:textId="06EEE341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DC234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2A8A622" w14:textId="1590E458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</w:t>
            </w:r>
            <w:r w:rsidR="00DC234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FA4225" w14:textId="7294D27E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</w:t>
            </w:r>
            <w:r w:rsidR="00DC234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DC8319D" w14:textId="525C1366" w:rsidR="00F77DB9" w:rsidRPr="00343BEC" w:rsidRDefault="00F77DB9" w:rsidP="00D055EC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16.1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44241DA7" w14:textId="316111FD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17.3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bc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8926816" w14:textId="73FBD9E5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</w:t>
            </w:r>
            <w:r w:rsidR="00EF3AE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3AFD45B" w14:textId="1FE30EDE" w:rsidR="00F77DB9" w:rsidRPr="00343BEC" w:rsidRDefault="00F77DB9" w:rsidP="00DE0041">
            <w:pPr>
              <w:spacing w:after="0" w:line="240" w:lineRule="auto"/>
              <w:ind w:left="-156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17.6</w:t>
            </w: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6B728205" w14:textId="77777777" w:rsidR="00F77DB9" w:rsidRPr="00343BEC" w:rsidRDefault="00F77DB9" w:rsidP="00DE0041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F2E74A" w14:textId="77777777" w:rsidR="00F77DB9" w:rsidRPr="00343BEC" w:rsidRDefault="00F77DB9" w:rsidP="00124A03">
            <w:pPr>
              <w:spacing w:after="0" w:line="240" w:lineRule="auto"/>
              <w:ind w:left="-102" w:right="-7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3BE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</w:tbl>
    <w:p w14:paraId="63D0E67D" w14:textId="6E864160" w:rsidR="00F77DB9" w:rsidRDefault="00F77DB9" w:rsidP="00DE0041">
      <w:pPr>
        <w:spacing w:before="60" w:after="0"/>
        <w:ind w:left="450" w:right="90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Data were </w:t>
      </w:r>
      <w:r w:rsidR="00CA3B36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>analy</w:t>
      </w:r>
      <w:r w:rsidR="00CA3B36">
        <w:rPr>
          <w:rFonts w:asciiTheme="majorBidi" w:hAnsiTheme="majorBidi" w:cstheme="majorBidi"/>
          <w:color w:val="000000" w:themeColor="text1"/>
          <w:sz w:val="18"/>
          <w:szCs w:val="18"/>
        </w:rPr>
        <w:t>s</w:t>
      </w:r>
      <w:r w:rsidR="00CA3B36"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ed </w:t>
      </w:r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using one-way ANOVA within the GLM procedure in Minitab version 22.1. Different letters within the same row indicate </w:t>
      </w:r>
      <w:bookmarkStart w:id="0" w:name="_Hlk182680289"/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>significant differences at p&lt;.05</w:t>
      </w:r>
      <w:bookmarkEnd w:id="0"/>
      <w:r w:rsidRPr="00343BE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. Tukey's test was used for post hoc comparisons. </w:t>
      </w:r>
    </w:p>
    <w:p w14:paraId="117583B5" w14:textId="100E0F2E" w:rsidR="00166823" w:rsidRPr="00343BEC" w:rsidRDefault="00166823" w:rsidP="00D35A36">
      <w:pPr>
        <w:spacing w:before="60" w:after="0"/>
        <w:ind w:left="-1080" w:right="-1080"/>
        <w:rPr>
          <w:rFonts w:asciiTheme="majorBidi" w:hAnsiTheme="majorBidi" w:cstheme="majorBidi"/>
          <w:color w:val="000000" w:themeColor="text1"/>
          <w:sz w:val="20"/>
          <w:szCs w:val="20"/>
        </w:rPr>
        <w:sectPr w:rsidR="00166823" w:rsidRPr="00343BEC" w:rsidSect="00A83DF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CFA3CE" w14:textId="77777777" w:rsidR="004B5F9C" w:rsidRPr="00343BEC" w:rsidRDefault="004B5F9C" w:rsidP="00936FB6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Results</w:t>
      </w:r>
    </w:p>
    <w:p w14:paraId="30CBFD17" w14:textId="4DAB9110" w:rsidR="004B5F9C" w:rsidRPr="00343BEC" w:rsidRDefault="004B5F9C" w:rsidP="00DE0041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During the </w:t>
      </w:r>
      <w:r w:rsidR="004F38D6">
        <w:rPr>
          <w:rFonts w:asciiTheme="majorBidi" w:hAnsiTheme="majorBidi" w:cstheme="majorBidi"/>
          <w:color w:val="000000" w:themeColor="text1"/>
          <w:sz w:val="24"/>
          <w:szCs w:val="24"/>
        </w:rPr>
        <w:t>first 12 days of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fermentation, </w:t>
      </w:r>
      <w:r w:rsidR="004F38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there was no difference between treatments for NDF content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(Fig. 1). However, by day 14, </w:t>
      </w:r>
      <w:r w:rsidRPr="00343BE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Bacillus subtilis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B2425">
        <w:rPr>
          <w:rFonts w:asciiTheme="majorBidi" w:hAnsiTheme="majorBidi" w:cstheme="majorBidi"/>
          <w:color w:val="000000" w:themeColor="text1"/>
          <w:sz w:val="24"/>
          <w:szCs w:val="24"/>
        </w:rPr>
        <w:t>fermentation resulted in lower (</w:t>
      </w:r>
      <w:r w:rsidR="000B2425"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</w:t>
      </w:r>
      <w:r w:rsidR="000B2425">
        <w:rPr>
          <w:rFonts w:asciiTheme="majorBidi" w:hAnsiTheme="majorBidi" w:cstheme="majorBidi"/>
          <w:color w:val="000000" w:themeColor="text1"/>
          <w:sz w:val="24"/>
          <w:szCs w:val="24"/>
        </w:rPr>
        <w:t>&lt;0.05) NDF</w:t>
      </w:r>
      <w:r w:rsidR="00CB3F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content compared with the control (Table 1)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452A4F">
        <w:rPr>
          <w:rFonts w:asciiTheme="majorBidi" w:hAnsiTheme="majorBidi" w:cstheme="majorBidi"/>
          <w:color w:val="000000" w:themeColor="text1"/>
          <w:sz w:val="24"/>
          <w:szCs w:val="24"/>
        </w:rPr>
        <w:t>After 14 days fermentation</w:t>
      </w:r>
      <w:r w:rsidR="005B110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lower</w:t>
      </w:r>
      <w:r w:rsidR="00D92E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D92EA7"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</w:t>
      </w:r>
      <w:r w:rsidR="00D92EA7">
        <w:rPr>
          <w:rFonts w:asciiTheme="majorBidi" w:hAnsiTheme="majorBidi" w:cstheme="majorBidi"/>
          <w:color w:val="000000" w:themeColor="text1"/>
          <w:sz w:val="24"/>
          <w:szCs w:val="24"/>
        </w:rPr>
        <w:t>&lt;0.05)</w:t>
      </w:r>
      <w:r w:rsidR="005B110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lysine concentrations were observed for treatments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A, B, C, D, AB, AC, ABC, and ABCD</w:t>
      </w:r>
      <w:r w:rsidR="005B110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relative to the control. Arginine </w:t>
      </w:r>
      <w:r w:rsidR="005B110F">
        <w:rPr>
          <w:rFonts w:asciiTheme="majorBidi" w:hAnsiTheme="majorBidi" w:cstheme="majorBidi"/>
          <w:color w:val="000000" w:themeColor="text1"/>
          <w:sz w:val="24"/>
          <w:szCs w:val="24"/>
        </w:rPr>
        <w:t>concentrations were also lower</w:t>
      </w:r>
      <w:r w:rsidR="00AA62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p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&lt; .05) across most treatments, particularly in groups A, D, AC, and ABCD. Similarly, </w:t>
      </w:r>
      <w:r w:rsidR="00F34F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SFM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threonine and histidine </w:t>
      </w:r>
      <w:r w:rsidR="00F34F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content was </w:t>
      </w:r>
      <w:r w:rsidR="00102FE5">
        <w:rPr>
          <w:rFonts w:asciiTheme="majorBidi" w:hAnsiTheme="majorBidi" w:cstheme="majorBidi"/>
          <w:color w:val="000000" w:themeColor="text1"/>
          <w:sz w:val="24"/>
          <w:szCs w:val="24"/>
        </w:rPr>
        <w:t>lower (P&lt;0.05) with treatments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and AC</w:t>
      </w:r>
      <w:r w:rsidR="00102FE5">
        <w:rPr>
          <w:rFonts w:asciiTheme="majorBidi" w:hAnsiTheme="majorBidi" w:cstheme="majorBidi"/>
          <w:color w:val="000000" w:themeColor="text1"/>
          <w:sz w:val="24"/>
          <w:szCs w:val="24"/>
        </w:rPr>
        <w:t>, compared with control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Conversely, </w:t>
      </w:r>
      <w:r w:rsidR="00102FE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combination fermentation of </w:t>
      </w:r>
      <w:r w:rsidR="00490CCF"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S. cerevisiae</w:t>
      </w:r>
      <w:r w:rsidR="00490CC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the two commercial strains (treatment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BCD</w:t>
      </w:r>
      <w:r w:rsidR="00490CCF">
        <w:rPr>
          <w:rFonts w:asciiTheme="majorBidi" w:hAnsiTheme="majorBidi" w:cstheme="majorBidi"/>
          <w:color w:val="000000" w:themeColor="text1"/>
          <w:sz w:val="24"/>
          <w:szCs w:val="24"/>
        </w:rPr>
        <w:t>) improved</w:t>
      </w:r>
      <w:r w:rsidR="00C1604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(P&lt;0.05)</w:t>
      </w:r>
      <w:r w:rsidR="00490CC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</w:t>
      </w:r>
      <w:r w:rsidR="00C1604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concentration of </w:t>
      </w:r>
      <w:r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valine, leucine, isoleucine, and phenylalanine.</w:t>
      </w:r>
    </w:p>
    <w:p w14:paraId="2921D71A" w14:textId="77777777" w:rsidR="003E159A" w:rsidRDefault="004B5F9C" w:rsidP="003E159A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Conclusion</w:t>
      </w:r>
    </w:p>
    <w:p w14:paraId="04357F23" w14:textId="2F86EDCC" w:rsidR="004B5F9C" w:rsidRPr="00343BEC" w:rsidRDefault="00783851" w:rsidP="003E159A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After 14 days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fermentation, </w:t>
      </w:r>
      <w:r w:rsidRPr="0010413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  <w:r w:rsidRPr="0010413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4B5F9C" w:rsidRPr="0010413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subtilis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B0387">
        <w:rPr>
          <w:rFonts w:asciiTheme="majorBidi" w:hAnsiTheme="majorBidi" w:cstheme="majorBidi"/>
          <w:color w:val="000000" w:themeColor="text1"/>
          <w:sz w:val="24"/>
          <w:szCs w:val="24"/>
        </w:rPr>
        <w:t>(A)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66F1D">
        <w:rPr>
          <w:rFonts w:asciiTheme="majorBidi" w:hAnsiTheme="majorBidi" w:cstheme="majorBidi"/>
          <w:color w:val="000000" w:themeColor="text1"/>
          <w:sz w:val="24"/>
          <w:szCs w:val="24"/>
        </w:rPr>
        <w:t>decreased the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NDF </w:t>
      </w:r>
      <w:r w:rsidR="00B66F1D">
        <w:rPr>
          <w:rFonts w:asciiTheme="majorBidi" w:hAnsiTheme="majorBidi" w:cstheme="majorBidi"/>
          <w:color w:val="000000" w:themeColor="text1"/>
          <w:sz w:val="24"/>
          <w:szCs w:val="24"/>
        </w:rPr>
        <w:t>content of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sunflower meal</w:t>
      </w:r>
      <w:r w:rsidR="00B66F1D">
        <w:rPr>
          <w:rFonts w:asciiTheme="majorBidi" w:hAnsiTheme="majorBidi" w:cstheme="majorBidi"/>
          <w:color w:val="000000" w:themeColor="text1"/>
          <w:sz w:val="24"/>
          <w:szCs w:val="24"/>
        </w:rPr>
        <w:t>, and there was no effect of other treatments either alone or in combination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. However, essential amino acids</w:t>
      </w:r>
      <w:r w:rsidR="00B66F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were also lower</w:t>
      </w:r>
      <w:r w:rsidR="003F40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several</w:t>
      </w:r>
      <w:r w:rsidR="00193A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B5F9C" w:rsidRPr="00343BEC">
        <w:rPr>
          <w:rFonts w:asciiTheme="majorBidi" w:hAnsiTheme="majorBidi" w:cstheme="majorBidi"/>
          <w:color w:val="000000" w:themeColor="text1"/>
          <w:sz w:val="24"/>
          <w:szCs w:val="24"/>
        </w:rPr>
        <w:t>treatment groups</w:t>
      </w:r>
      <w:r w:rsidR="003F40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(including </w:t>
      </w:r>
      <w:r w:rsidR="003F40E2"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B. subtilis</w:t>
      </w:r>
      <w:r w:rsidR="003F40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fermentation). Although </w:t>
      </w:r>
      <w:r w:rsidR="003F40E2" w:rsidRPr="00B8606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B. subtilis</w:t>
      </w:r>
      <w:r w:rsidR="003F40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shows promise as a</w:t>
      </w:r>
      <w:r w:rsidR="00D7088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 effective microbial candidate to </w:t>
      </w:r>
      <w:r w:rsidR="007D7780">
        <w:rPr>
          <w:rFonts w:asciiTheme="majorBidi" w:hAnsiTheme="majorBidi" w:cstheme="majorBidi"/>
          <w:color w:val="000000" w:themeColor="text1"/>
          <w:sz w:val="24"/>
          <w:szCs w:val="24"/>
        </w:rPr>
        <w:t>improve the nutritional quality of SFM for poultry diets, changes in essential amino acid content must be considered</w:t>
      </w:r>
      <w:r w:rsidR="00B4314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629ABFD" w14:textId="77777777" w:rsidR="00CB4363" w:rsidRPr="00343BEC" w:rsidRDefault="00CB4363" w:rsidP="00936FB6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43BE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References   </w:t>
      </w:r>
    </w:p>
    <w:p w14:paraId="206B859D" w14:textId="77777777" w:rsidR="00CF3FD5" w:rsidRPr="00CF3FD5" w:rsidRDefault="00997BD6" w:rsidP="00CF3FD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43BEC">
        <w:rPr>
          <w:color w:val="000000" w:themeColor="text1"/>
        </w:rPr>
        <w:fldChar w:fldCharType="begin"/>
      </w:r>
      <w:r w:rsidRPr="00343BEC">
        <w:rPr>
          <w:color w:val="000000" w:themeColor="text1"/>
        </w:rPr>
        <w:instrText xml:space="preserve"> ADDIN EN.REFLIST </w:instrText>
      </w:r>
      <w:r w:rsidRPr="00343BEC">
        <w:rPr>
          <w:color w:val="000000" w:themeColor="text1"/>
        </w:rPr>
        <w:fldChar w:fldCharType="separate"/>
      </w:r>
      <w:r w:rsidR="00CF3FD5" w:rsidRPr="00CF3FD5">
        <w:rPr>
          <w:rFonts w:ascii="Times New Roman" w:hAnsi="Times New Roman" w:cs="Times New Roman"/>
          <w:sz w:val="24"/>
        </w:rPr>
        <w:t>Adesehinwa, A.O.K., 2007. Bulgarian Journal of Agricultural Science, 13, 593-600.</w:t>
      </w:r>
    </w:p>
    <w:p w14:paraId="6CC08160" w14:textId="77777777" w:rsidR="00CF3FD5" w:rsidRPr="00CF3FD5" w:rsidRDefault="00CF3FD5" w:rsidP="00CF3FD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CF3FD5">
        <w:rPr>
          <w:rFonts w:ascii="Times New Roman" w:hAnsi="Times New Roman" w:cs="Times New Roman"/>
          <w:sz w:val="24"/>
        </w:rPr>
        <w:t>Ferreira, M.E., Ferreira, L.G., Latrubesse, E.M., Miziara, F., 2016. Journal of Land Use Science, 11, 33-47.</w:t>
      </w:r>
    </w:p>
    <w:p w14:paraId="5F09CAFF" w14:textId="77777777" w:rsidR="00CF3FD5" w:rsidRPr="00CF3FD5" w:rsidRDefault="00CF3FD5" w:rsidP="00CF3FD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</w:rPr>
      </w:pPr>
      <w:r w:rsidRPr="00CF3FD5">
        <w:rPr>
          <w:rFonts w:ascii="Times New Roman" w:hAnsi="Times New Roman" w:cs="Times New Roman"/>
          <w:sz w:val="24"/>
        </w:rPr>
        <w:t>Ciurescu, G., Vasilachi, A., Grigore, D., Grosu, H., 2019. South African Journal of Animal Science, 49, 735-735.</w:t>
      </w:r>
    </w:p>
    <w:p w14:paraId="22C322A1" w14:textId="77777777" w:rsidR="00CF3FD5" w:rsidRPr="00CF3FD5" w:rsidRDefault="00CF3FD5" w:rsidP="00CF3FD5">
      <w:pPr>
        <w:pStyle w:val="EndNoteBibliography"/>
        <w:ind w:left="720" w:hanging="720"/>
        <w:rPr>
          <w:rFonts w:ascii="Times New Roman" w:hAnsi="Times New Roman" w:cs="Times New Roman"/>
          <w:sz w:val="24"/>
        </w:rPr>
      </w:pPr>
      <w:r w:rsidRPr="00CF3FD5">
        <w:rPr>
          <w:rFonts w:ascii="Times New Roman" w:hAnsi="Times New Roman" w:cs="Times New Roman"/>
          <w:sz w:val="24"/>
        </w:rPr>
        <w:t>Villamide, M.J., San Juan, L.D., 1998. Poultry Science, 77, 1884-1892.</w:t>
      </w:r>
    </w:p>
    <w:p w14:paraId="6815BAEB" w14:textId="2826C9B8" w:rsidR="00DE2EF1" w:rsidRPr="00DE0041" w:rsidRDefault="00997BD6" w:rsidP="00DE0041">
      <w:pPr>
        <w:tabs>
          <w:tab w:val="left" w:pos="1013"/>
        </w:tabs>
      </w:pPr>
      <w:r w:rsidRPr="00343BEC">
        <w:rPr>
          <w:color w:val="000000" w:themeColor="text1"/>
        </w:rPr>
        <w:fldChar w:fldCharType="end"/>
      </w:r>
    </w:p>
    <w:sectPr w:rsidR="00DE2EF1" w:rsidRPr="00DE0041" w:rsidSect="00F77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D90DF" w14:textId="77777777" w:rsidR="00BE4E9B" w:rsidRDefault="00BE4E9B" w:rsidP="00D35A36">
      <w:pPr>
        <w:spacing w:after="0" w:line="240" w:lineRule="auto"/>
      </w:pPr>
      <w:r>
        <w:separator/>
      </w:r>
    </w:p>
  </w:endnote>
  <w:endnote w:type="continuationSeparator" w:id="0">
    <w:p w14:paraId="37513FD5" w14:textId="77777777" w:rsidR="00BE4E9B" w:rsidRDefault="00BE4E9B" w:rsidP="00D3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968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56260" w14:textId="2D1D786C" w:rsidR="00D35A36" w:rsidRDefault="00D35A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0EE6B" w14:textId="77777777" w:rsidR="00D35A36" w:rsidRDefault="00D35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686" w14:textId="77777777" w:rsidR="00BE4E9B" w:rsidRDefault="00BE4E9B" w:rsidP="00D35A36">
      <w:pPr>
        <w:spacing w:after="0" w:line="240" w:lineRule="auto"/>
      </w:pPr>
      <w:r>
        <w:separator/>
      </w:r>
    </w:p>
  </w:footnote>
  <w:footnote w:type="continuationSeparator" w:id="0">
    <w:p w14:paraId="461B09CF" w14:textId="77777777" w:rsidR="00BE4E9B" w:rsidRDefault="00BE4E9B" w:rsidP="00D35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SAS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vfwt5x909rdoe0xaqxerd3ww2ea2spvx5w&quot;&gt;My EndNote Library&lt;record-ids&gt;&lt;item&gt;8&lt;/item&gt;&lt;item&gt;12&lt;/item&gt;&lt;item&gt;122&lt;/item&gt;&lt;item&gt;144&lt;/item&gt;&lt;/record-ids&gt;&lt;/item&gt;&lt;/Libraries&gt;"/>
  </w:docVars>
  <w:rsids>
    <w:rsidRoot w:val="002105FE"/>
    <w:rsid w:val="00011EB7"/>
    <w:rsid w:val="00016275"/>
    <w:rsid w:val="000279F7"/>
    <w:rsid w:val="00032B95"/>
    <w:rsid w:val="00037122"/>
    <w:rsid w:val="00046A51"/>
    <w:rsid w:val="00057B3F"/>
    <w:rsid w:val="000736F5"/>
    <w:rsid w:val="00075514"/>
    <w:rsid w:val="00076462"/>
    <w:rsid w:val="00076B2B"/>
    <w:rsid w:val="00087B8B"/>
    <w:rsid w:val="00091931"/>
    <w:rsid w:val="000A7ED5"/>
    <w:rsid w:val="000B2425"/>
    <w:rsid w:val="000B65CC"/>
    <w:rsid w:val="000B69E9"/>
    <w:rsid w:val="000C69E5"/>
    <w:rsid w:val="000D7399"/>
    <w:rsid w:val="000E6735"/>
    <w:rsid w:val="000F03E7"/>
    <w:rsid w:val="000F4399"/>
    <w:rsid w:val="00101435"/>
    <w:rsid w:val="00101E79"/>
    <w:rsid w:val="00102FE5"/>
    <w:rsid w:val="00103E82"/>
    <w:rsid w:val="00104132"/>
    <w:rsid w:val="00110BB4"/>
    <w:rsid w:val="001233C8"/>
    <w:rsid w:val="00136146"/>
    <w:rsid w:val="00143864"/>
    <w:rsid w:val="00150506"/>
    <w:rsid w:val="00166135"/>
    <w:rsid w:val="00166823"/>
    <w:rsid w:val="00170CAB"/>
    <w:rsid w:val="00175C4B"/>
    <w:rsid w:val="00182E04"/>
    <w:rsid w:val="00187A7F"/>
    <w:rsid w:val="00193A69"/>
    <w:rsid w:val="001A3649"/>
    <w:rsid w:val="001A5D52"/>
    <w:rsid w:val="001B2489"/>
    <w:rsid w:val="001B4314"/>
    <w:rsid w:val="001C0333"/>
    <w:rsid w:val="001C40A5"/>
    <w:rsid w:val="001C6766"/>
    <w:rsid w:val="001D1DF1"/>
    <w:rsid w:val="001E1B9E"/>
    <w:rsid w:val="001E3852"/>
    <w:rsid w:val="001E4CBD"/>
    <w:rsid w:val="001F42EC"/>
    <w:rsid w:val="002105FE"/>
    <w:rsid w:val="00214CC3"/>
    <w:rsid w:val="00235AB7"/>
    <w:rsid w:val="00242587"/>
    <w:rsid w:val="0024400D"/>
    <w:rsid w:val="00254967"/>
    <w:rsid w:val="002648C4"/>
    <w:rsid w:val="0026651C"/>
    <w:rsid w:val="00267A63"/>
    <w:rsid w:val="00272418"/>
    <w:rsid w:val="00284E2A"/>
    <w:rsid w:val="002921AB"/>
    <w:rsid w:val="00294CFE"/>
    <w:rsid w:val="002B7DF7"/>
    <w:rsid w:val="002C3930"/>
    <w:rsid w:val="002C485D"/>
    <w:rsid w:val="002D0397"/>
    <w:rsid w:val="002D4F7C"/>
    <w:rsid w:val="002E5F78"/>
    <w:rsid w:val="002E75B2"/>
    <w:rsid w:val="00304A00"/>
    <w:rsid w:val="003101F3"/>
    <w:rsid w:val="00310ABA"/>
    <w:rsid w:val="00312B5A"/>
    <w:rsid w:val="00323825"/>
    <w:rsid w:val="00323DCD"/>
    <w:rsid w:val="003250BD"/>
    <w:rsid w:val="0032673A"/>
    <w:rsid w:val="0033262B"/>
    <w:rsid w:val="00336810"/>
    <w:rsid w:val="00342801"/>
    <w:rsid w:val="00343BEC"/>
    <w:rsid w:val="00352601"/>
    <w:rsid w:val="00364C3C"/>
    <w:rsid w:val="00373164"/>
    <w:rsid w:val="003773CB"/>
    <w:rsid w:val="00382CC3"/>
    <w:rsid w:val="00386CAB"/>
    <w:rsid w:val="003927DD"/>
    <w:rsid w:val="003A2B36"/>
    <w:rsid w:val="003A337B"/>
    <w:rsid w:val="003A5F4B"/>
    <w:rsid w:val="003B724A"/>
    <w:rsid w:val="003D0471"/>
    <w:rsid w:val="003D428E"/>
    <w:rsid w:val="003D46DF"/>
    <w:rsid w:val="003E159A"/>
    <w:rsid w:val="003F40E2"/>
    <w:rsid w:val="003F56DE"/>
    <w:rsid w:val="00402C4D"/>
    <w:rsid w:val="00403F6D"/>
    <w:rsid w:val="004131B7"/>
    <w:rsid w:val="00433329"/>
    <w:rsid w:val="004333B5"/>
    <w:rsid w:val="00446D21"/>
    <w:rsid w:val="00452A4F"/>
    <w:rsid w:val="00452C94"/>
    <w:rsid w:val="004756E9"/>
    <w:rsid w:val="00490CCF"/>
    <w:rsid w:val="00490D6D"/>
    <w:rsid w:val="00491837"/>
    <w:rsid w:val="00493738"/>
    <w:rsid w:val="00493E34"/>
    <w:rsid w:val="00494C5D"/>
    <w:rsid w:val="004A703D"/>
    <w:rsid w:val="004B5F9C"/>
    <w:rsid w:val="004C474C"/>
    <w:rsid w:val="004C4E5A"/>
    <w:rsid w:val="004C58D0"/>
    <w:rsid w:val="004D0659"/>
    <w:rsid w:val="004D2560"/>
    <w:rsid w:val="004D38FD"/>
    <w:rsid w:val="004E7B45"/>
    <w:rsid w:val="004F3360"/>
    <w:rsid w:val="004F3893"/>
    <w:rsid w:val="004F38D6"/>
    <w:rsid w:val="00503339"/>
    <w:rsid w:val="00504107"/>
    <w:rsid w:val="0052188C"/>
    <w:rsid w:val="005223AD"/>
    <w:rsid w:val="00524458"/>
    <w:rsid w:val="00527AAA"/>
    <w:rsid w:val="005664E4"/>
    <w:rsid w:val="0057057C"/>
    <w:rsid w:val="005764A7"/>
    <w:rsid w:val="005845DA"/>
    <w:rsid w:val="00595D85"/>
    <w:rsid w:val="005A2D25"/>
    <w:rsid w:val="005A3576"/>
    <w:rsid w:val="005B0237"/>
    <w:rsid w:val="005B110F"/>
    <w:rsid w:val="005B38FB"/>
    <w:rsid w:val="005C0CE8"/>
    <w:rsid w:val="005C1B94"/>
    <w:rsid w:val="005C47E3"/>
    <w:rsid w:val="005C56B6"/>
    <w:rsid w:val="005D5A45"/>
    <w:rsid w:val="005D6A6B"/>
    <w:rsid w:val="005E1FFD"/>
    <w:rsid w:val="005E41BE"/>
    <w:rsid w:val="00605609"/>
    <w:rsid w:val="00607CE5"/>
    <w:rsid w:val="0062268E"/>
    <w:rsid w:val="00622A9B"/>
    <w:rsid w:val="00637DA3"/>
    <w:rsid w:val="00650D08"/>
    <w:rsid w:val="006511FD"/>
    <w:rsid w:val="00655625"/>
    <w:rsid w:val="00660412"/>
    <w:rsid w:val="00670DF2"/>
    <w:rsid w:val="00670EC9"/>
    <w:rsid w:val="0069142B"/>
    <w:rsid w:val="00692054"/>
    <w:rsid w:val="00694D8B"/>
    <w:rsid w:val="00697305"/>
    <w:rsid w:val="006A7E7E"/>
    <w:rsid w:val="006D7128"/>
    <w:rsid w:val="006F0D40"/>
    <w:rsid w:val="006F2623"/>
    <w:rsid w:val="00712377"/>
    <w:rsid w:val="00721C6D"/>
    <w:rsid w:val="007248E1"/>
    <w:rsid w:val="00737C2F"/>
    <w:rsid w:val="0074446F"/>
    <w:rsid w:val="00765636"/>
    <w:rsid w:val="00766589"/>
    <w:rsid w:val="00773E5D"/>
    <w:rsid w:val="00775735"/>
    <w:rsid w:val="00781A82"/>
    <w:rsid w:val="00783851"/>
    <w:rsid w:val="007918D0"/>
    <w:rsid w:val="00793EA2"/>
    <w:rsid w:val="007A0D89"/>
    <w:rsid w:val="007B007F"/>
    <w:rsid w:val="007B24AC"/>
    <w:rsid w:val="007D7780"/>
    <w:rsid w:val="007F3EC1"/>
    <w:rsid w:val="007F628E"/>
    <w:rsid w:val="0081252F"/>
    <w:rsid w:val="00821FF9"/>
    <w:rsid w:val="0082582B"/>
    <w:rsid w:val="00832623"/>
    <w:rsid w:val="00832B2E"/>
    <w:rsid w:val="00836D04"/>
    <w:rsid w:val="00837717"/>
    <w:rsid w:val="00841066"/>
    <w:rsid w:val="00841F8C"/>
    <w:rsid w:val="00842488"/>
    <w:rsid w:val="0084387B"/>
    <w:rsid w:val="00843E7B"/>
    <w:rsid w:val="00845BA7"/>
    <w:rsid w:val="00847C27"/>
    <w:rsid w:val="00850D1C"/>
    <w:rsid w:val="00862DEA"/>
    <w:rsid w:val="00866681"/>
    <w:rsid w:val="00875599"/>
    <w:rsid w:val="00875AD5"/>
    <w:rsid w:val="00876971"/>
    <w:rsid w:val="00890E95"/>
    <w:rsid w:val="008918CF"/>
    <w:rsid w:val="0089225C"/>
    <w:rsid w:val="00895155"/>
    <w:rsid w:val="008B4DDF"/>
    <w:rsid w:val="008C04EB"/>
    <w:rsid w:val="008C267A"/>
    <w:rsid w:val="008D4388"/>
    <w:rsid w:val="008E2318"/>
    <w:rsid w:val="008E4D14"/>
    <w:rsid w:val="008E6714"/>
    <w:rsid w:val="00905854"/>
    <w:rsid w:val="00914C58"/>
    <w:rsid w:val="009162C1"/>
    <w:rsid w:val="009242AF"/>
    <w:rsid w:val="00933526"/>
    <w:rsid w:val="009346FF"/>
    <w:rsid w:val="00936FB6"/>
    <w:rsid w:val="009432E4"/>
    <w:rsid w:val="00951C95"/>
    <w:rsid w:val="00957D66"/>
    <w:rsid w:val="00957E2C"/>
    <w:rsid w:val="00957E6E"/>
    <w:rsid w:val="009651BB"/>
    <w:rsid w:val="0096759F"/>
    <w:rsid w:val="0097681E"/>
    <w:rsid w:val="00977390"/>
    <w:rsid w:val="009943CB"/>
    <w:rsid w:val="0099606C"/>
    <w:rsid w:val="00996E69"/>
    <w:rsid w:val="00997BD6"/>
    <w:rsid w:val="009A0ADF"/>
    <w:rsid w:val="009A643D"/>
    <w:rsid w:val="009C7BE8"/>
    <w:rsid w:val="009D6DF5"/>
    <w:rsid w:val="009E6434"/>
    <w:rsid w:val="009F7F8E"/>
    <w:rsid w:val="00A02334"/>
    <w:rsid w:val="00A037D1"/>
    <w:rsid w:val="00A03DD2"/>
    <w:rsid w:val="00A04E2A"/>
    <w:rsid w:val="00A12996"/>
    <w:rsid w:val="00A20AC2"/>
    <w:rsid w:val="00A25CB1"/>
    <w:rsid w:val="00A312D7"/>
    <w:rsid w:val="00A34BC0"/>
    <w:rsid w:val="00A35B23"/>
    <w:rsid w:val="00A36B8B"/>
    <w:rsid w:val="00A416A4"/>
    <w:rsid w:val="00A47D5E"/>
    <w:rsid w:val="00A51288"/>
    <w:rsid w:val="00A75B5B"/>
    <w:rsid w:val="00A83DF4"/>
    <w:rsid w:val="00A96910"/>
    <w:rsid w:val="00AA4C74"/>
    <w:rsid w:val="00AA6262"/>
    <w:rsid w:val="00AA6D84"/>
    <w:rsid w:val="00AB3A35"/>
    <w:rsid w:val="00AB58AA"/>
    <w:rsid w:val="00AB705B"/>
    <w:rsid w:val="00AC618F"/>
    <w:rsid w:val="00AC6396"/>
    <w:rsid w:val="00AD7032"/>
    <w:rsid w:val="00AE5A08"/>
    <w:rsid w:val="00AF4E0B"/>
    <w:rsid w:val="00B06A4A"/>
    <w:rsid w:val="00B14C70"/>
    <w:rsid w:val="00B214C5"/>
    <w:rsid w:val="00B23CA9"/>
    <w:rsid w:val="00B26831"/>
    <w:rsid w:val="00B31C41"/>
    <w:rsid w:val="00B33509"/>
    <w:rsid w:val="00B43143"/>
    <w:rsid w:val="00B444A7"/>
    <w:rsid w:val="00B46AC8"/>
    <w:rsid w:val="00B50D0C"/>
    <w:rsid w:val="00B6120F"/>
    <w:rsid w:val="00B66F1D"/>
    <w:rsid w:val="00B72F6E"/>
    <w:rsid w:val="00B8606C"/>
    <w:rsid w:val="00BA0AC1"/>
    <w:rsid w:val="00BB44F2"/>
    <w:rsid w:val="00BD451D"/>
    <w:rsid w:val="00BE2751"/>
    <w:rsid w:val="00BE4E9B"/>
    <w:rsid w:val="00BF4466"/>
    <w:rsid w:val="00BF46E3"/>
    <w:rsid w:val="00C06567"/>
    <w:rsid w:val="00C1236E"/>
    <w:rsid w:val="00C1604E"/>
    <w:rsid w:val="00C172CF"/>
    <w:rsid w:val="00C30C92"/>
    <w:rsid w:val="00C30CF0"/>
    <w:rsid w:val="00C36523"/>
    <w:rsid w:val="00C40BCB"/>
    <w:rsid w:val="00C55216"/>
    <w:rsid w:val="00C60E22"/>
    <w:rsid w:val="00C66BDD"/>
    <w:rsid w:val="00C80F36"/>
    <w:rsid w:val="00C90164"/>
    <w:rsid w:val="00C94A4A"/>
    <w:rsid w:val="00CA3B36"/>
    <w:rsid w:val="00CB0387"/>
    <w:rsid w:val="00CB1DE3"/>
    <w:rsid w:val="00CB2CB8"/>
    <w:rsid w:val="00CB3F4A"/>
    <w:rsid w:val="00CB4363"/>
    <w:rsid w:val="00CD0FD8"/>
    <w:rsid w:val="00CE75CA"/>
    <w:rsid w:val="00CF3FD5"/>
    <w:rsid w:val="00CF6407"/>
    <w:rsid w:val="00D055EC"/>
    <w:rsid w:val="00D12456"/>
    <w:rsid w:val="00D125FD"/>
    <w:rsid w:val="00D33C83"/>
    <w:rsid w:val="00D354D2"/>
    <w:rsid w:val="00D35A36"/>
    <w:rsid w:val="00D41EEE"/>
    <w:rsid w:val="00D50E87"/>
    <w:rsid w:val="00D51032"/>
    <w:rsid w:val="00D55C3E"/>
    <w:rsid w:val="00D62D48"/>
    <w:rsid w:val="00D70880"/>
    <w:rsid w:val="00D86F03"/>
    <w:rsid w:val="00D87BC1"/>
    <w:rsid w:val="00D902D0"/>
    <w:rsid w:val="00D92EA7"/>
    <w:rsid w:val="00DA371E"/>
    <w:rsid w:val="00DC06E0"/>
    <w:rsid w:val="00DC2348"/>
    <w:rsid w:val="00DC6316"/>
    <w:rsid w:val="00DC639F"/>
    <w:rsid w:val="00DC7214"/>
    <w:rsid w:val="00DD011D"/>
    <w:rsid w:val="00DD2417"/>
    <w:rsid w:val="00DD31B9"/>
    <w:rsid w:val="00DD5946"/>
    <w:rsid w:val="00DD657D"/>
    <w:rsid w:val="00DD6A92"/>
    <w:rsid w:val="00DE0041"/>
    <w:rsid w:val="00DE1ABA"/>
    <w:rsid w:val="00DE2EF1"/>
    <w:rsid w:val="00DE43F1"/>
    <w:rsid w:val="00E044BD"/>
    <w:rsid w:val="00E13D1F"/>
    <w:rsid w:val="00E2304D"/>
    <w:rsid w:val="00E3161A"/>
    <w:rsid w:val="00E33685"/>
    <w:rsid w:val="00E50634"/>
    <w:rsid w:val="00E77205"/>
    <w:rsid w:val="00E7738D"/>
    <w:rsid w:val="00E81F2A"/>
    <w:rsid w:val="00E929CF"/>
    <w:rsid w:val="00E9376C"/>
    <w:rsid w:val="00EB750A"/>
    <w:rsid w:val="00EC0EE6"/>
    <w:rsid w:val="00ED6906"/>
    <w:rsid w:val="00EE28B0"/>
    <w:rsid w:val="00EF14C3"/>
    <w:rsid w:val="00EF3AE0"/>
    <w:rsid w:val="00EF755F"/>
    <w:rsid w:val="00F205B6"/>
    <w:rsid w:val="00F230EA"/>
    <w:rsid w:val="00F34F43"/>
    <w:rsid w:val="00F3659C"/>
    <w:rsid w:val="00F41038"/>
    <w:rsid w:val="00F44E11"/>
    <w:rsid w:val="00F67DD5"/>
    <w:rsid w:val="00F708E5"/>
    <w:rsid w:val="00F77DB9"/>
    <w:rsid w:val="00F939F6"/>
    <w:rsid w:val="00F94764"/>
    <w:rsid w:val="00FA7350"/>
    <w:rsid w:val="00FB6063"/>
    <w:rsid w:val="00FC1278"/>
    <w:rsid w:val="00FC6254"/>
    <w:rsid w:val="00FE31DB"/>
    <w:rsid w:val="00FF1B89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FDFE"/>
  <w15:chartTrackingRefBased/>
  <w15:docId w15:val="{6F09EDC2-8D46-42DF-92DC-4891FF4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5F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03339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491837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1837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491837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91837"/>
    <w:rPr>
      <w:rFonts w:ascii="Aptos" w:hAnsi="Aptos"/>
      <w:noProof/>
    </w:rPr>
  </w:style>
  <w:style w:type="character" w:styleId="Hyperlink">
    <w:name w:val="Hyperlink"/>
    <w:basedOn w:val="DefaultParagraphFont"/>
    <w:uiPriority w:val="99"/>
    <w:unhideWhenUsed/>
    <w:rsid w:val="00491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8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36"/>
  </w:style>
  <w:style w:type="paragraph" w:styleId="Footer">
    <w:name w:val="footer"/>
    <w:basedOn w:val="Normal"/>
    <w:link w:val="FooterChar"/>
    <w:uiPriority w:val="99"/>
    <w:unhideWhenUsed/>
    <w:rsid w:val="00D3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36"/>
  </w:style>
  <w:style w:type="paragraph" w:styleId="Revision">
    <w:name w:val="Revision"/>
    <w:hidden/>
    <w:uiPriority w:val="99"/>
    <w:semiHidden/>
    <w:rsid w:val="008E6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6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7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DABC-47CF-4E84-B4A3-C1148C5C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Al-Khdri</dc:creator>
  <cp:keywords/>
  <dc:description/>
  <cp:lastModifiedBy>Ahmed Al-Khdri</cp:lastModifiedBy>
  <cp:revision>174</cp:revision>
  <dcterms:created xsi:type="dcterms:W3CDTF">2024-11-08T11:31:00Z</dcterms:created>
  <dcterms:modified xsi:type="dcterms:W3CDTF">2024-11-17T12:27:00Z</dcterms:modified>
</cp:coreProperties>
</file>