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Default="007B30E3">
      <w:pPr>
        <w:rPr>
          <w:b/>
          <w:bCs/>
          <w:lang w:val="en-US"/>
        </w:rPr>
      </w:pPr>
      <w:r>
        <w:rPr>
          <w:b/>
          <w:bCs/>
          <w:lang w:val="en-US"/>
        </w:rPr>
        <w:t>Application</w:t>
      </w:r>
    </w:p>
    <w:p w14:paraId="07C9ECB3" w14:textId="2C947F4D" w:rsidR="007B30E3" w:rsidRPr="00EF5655" w:rsidRDefault="00EF5655" w:rsidP="00EF5655">
      <w:pPr>
        <w:spacing w:line="360" w:lineRule="auto"/>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 xml:space="preserve">Understanding how supplementing dairy cows with an </w:t>
      </w:r>
      <w:r w:rsidRPr="00EF5655">
        <w:rPr>
          <w:rFonts w:ascii="Times New Roman" w:hAnsi="Times New Roman" w:cs="Times New Roman"/>
          <w:i/>
          <w:iCs/>
          <w:kern w:val="0"/>
          <w:sz w:val="18"/>
          <w:szCs w:val="18"/>
          <w:lang w:val="en-IE"/>
          <w14:ligatures w14:val="none"/>
        </w:rPr>
        <w:t>Ascophyllum nodosum</w:t>
      </w:r>
      <w:r w:rsidRPr="00EF5655">
        <w:rPr>
          <w:rFonts w:ascii="Times New Roman" w:hAnsi="Times New Roman" w:cs="Times New Roman"/>
          <w:kern w:val="0"/>
          <w:sz w:val="18"/>
          <w:szCs w:val="18"/>
          <w:lang w:val="en-IE"/>
          <w14:ligatures w14:val="none"/>
        </w:rPr>
        <w:t xml:space="preserve"> extract via a water delivery system affects intake, milk production and nitrogen excretion can help optimize nutrient utilization and reduce environmental nitrogen losses in dairy systems. </w:t>
      </w:r>
    </w:p>
    <w:p w14:paraId="5E9F33D1" w14:textId="5CDACFAB" w:rsidR="007B30E3" w:rsidRDefault="007B30E3">
      <w:pPr>
        <w:rPr>
          <w:b/>
          <w:bCs/>
          <w:lang w:val="en-US"/>
        </w:rPr>
      </w:pPr>
      <w:r>
        <w:rPr>
          <w:b/>
          <w:bCs/>
          <w:lang w:val="en-US"/>
        </w:rPr>
        <w:t>Introduction</w:t>
      </w:r>
    </w:p>
    <w:p w14:paraId="167B5498" w14:textId="6A5AA2A7" w:rsidR="007B30E3" w:rsidRPr="00EF5655" w:rsidRDefault="00EF5655" w:rsidP="00EF5655">
      <w:pPr>
        <w:spacing w:line="240" w:lineRule="auto"/>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 xml:space="preserve">Nitrogen (N) losses from dairy production contribute to environmental pollution through nitrates in groundwater and emissions of ammonia and nitrous oxide into the atmosphere (Lahart et al., 2021). Ascophyllum nodosum (ASC) can reduce N degradation and ammonia-N accumulation </w:t>
      </w:r>
      <w:r w:rsidRPr="00EF5655">
        <w:rPr>
          <w:rFonts w:ascii="Times New Roman" w:hAnsi="Times New Roman" w:cs="Times New Roman"/>
          <w:i/>
          <w:iCs/>
          <w:kern w:val="0"/>
          <w:sz w:val="18"/>
          <w:szCs w:val="18"/>
          <w:lang w:val="en-IE"/>
          <w14:ligatures w14:val="none"/>
        </w:rPr>
        <w:t>in vitro</w:t>
      </w:r>
      <w:r w:rsidRPr="00EF5655">
        <w:rPr>
          <w:rFonts w:ascii="Times New Roman" w:hAnsi="Times New Roman" w:cs="Times New Roman"/>
          <w:kern w:val="0"/>
          <w:sz w:val="18"/>
          <w:szCs w:val="18"/>
          <w:lang w:val="en-IE"/>
          <w14:ligatures w14:val="none"/>
        </w:rPr>
        <w:t xml:space="preserve"> by limiting ruminal proteolysis and N degradability (Wang et al., 2008, Belanche et al., 2016). However, limited research exists on the </w:t>
      </w:r>
      <w:r w:rsidRPr="00EF5655">
        <w:rPr>
          <w:rFonts w:ascii="Times New Roman" w:hAnsi="Times New Roman" w:cs="Times New Roman"/>
          <w:i/>
          <w:iCs/>
          <w:kern w:val="0"/>
          <w:sz w:val="18"/>
          <w:szCs w:val="18"/>
          <w:lang w:val="en-IE"/>
          <w14:ligatures w14:val="none"/>
        </w:rPr>
        <w:t>in vivo</w:t>
      </w:r>
      <w:r w:rsidRPr="00EF5655">
        <w:rPr>
          <w:rFonts w:ascii="Times New Roman" w:hAnsi="Times New Roman" w:cs="Times New Roman"/>
          <w:kern w:val="0"/>
          <w:sz w:val="18"/>
          <w:szCs w:val="18"/>
          <w:lang w:val="en-IE"/>
          <w14:ligatures w14:val="none"/>
        </w:rPr>
        <w:t xml:space="preserve"> effects of ASC on N excretion and milk production (Antaya et al., 2019), while no studies have explored the use of extracted bioactive compounds from ASC administered to dairy cows. Furthermore, delivering an extract via a water-based delivery system offers a novel and more consistent and targeted approach, useful for pasture-based systems such as those common in Ireland. This study aimed to evaluate the effect of administering an ASC extract through a water-based delivery system on feed intake, milk production and total N excretion. </w:t>
      </w:r>
    </w:p>
    <w:p w14:paraId="1F63B1C6" w14:textId="70D2D108" w:rsidR="007B30E3" w:rsidRDefault="007B30E3">
      <w:pPr>
        <w:rPr>
          <w:b/>
          <w:bCs/>
          <w:lang w:val="en-US"/>
        </w:rPr>
      </w:pPr>
      <w:r>
        <w:rPr>
          <w:b/>
          <w:bCs/>
          <w:lang w:val="en-US"/>
        </w:rPr>
        <w:t>Materials and Methods</w:t>
      </w:r>
    </w:p>
    <w:p w14:paraId="391220B7" w14:textId="77777777" w:rsidR="00EF5655" w:rsidRPr="00EF5655" w:rsidRDefault="00EF5655" w:rsidP="00EF5655">
      <w:pPr>
        <w:spacing w:line="240" w:lineRule="auto"/>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Nine multiparous Holstein Friesian dairy cows</w:t>
      </w:r>
      <w:r w:rsidRPr="00EF5655">
        <w:rPr>
          <w:kern w:val="0"/>
          <w:sz w:val="18"/>
          <w:szCs w:val="18"/>
          <w:lang w:val="en-IE"/>
          <w14:ligatures w14:val="none"/>
        </w:rPr>
        <w:t xml:space="preserve"> </w:t>
      </w:r>
      <w:r w:rsidRPr="00EF5655">
        <w:rPr>
          <w:rFonts w:ascii="Times New Roman" w:hAnsi="Times New Roman" w:cs="Times New Roman"/>
          <w:kern w:val="0"/>
          <w:sz w:val="18"/>
          <w:szCs w:val="18"/>
          <w:lang w:val="en-IE"/>
          <w14:ligatures w14:val="none"/>
        </w:rPr>
        <w:t>(</w:t>
      </w:r>
      <w:r w:rsidRPr="00EF5655">
        <w:rPr>
          <w:rFonts w:ascii="Times New Roman" w:hAnsi="Times New Roman" w:cs="Times New Roman"/>
          <w:i/>
          <w:iCs/>
          <w:kern w:val="0"/>
          <w:sz w:val="18"/>
          <w:szCs w:val="18"/>
          <w:lang w:val="en-IE"/>
          <w14:ligatures w14:val="none"/>
        </w:rPr>
        <w:t>Bos taurus</w:t>
      </w:r>
      <w:r w:rsidRPr="00EF5655">
        <w:rPr>
          <w:rFonts w:ascii="Times New Roman" w:hAnsi="Times New Roman" w:cs="Times New Roman"/>
          <w:kern w:val="0"/>
          <w:sz w:val="18"/>
          <w:szCs w:val="18"/>
          <w:lang w:val="en-IE"/>
          <w14:ligatures w14:val="none"/>
        </w:rPr>
        <w:t>) from the Spring calving dairy herd at UCD Lyons Farm were used in a replicated 3 × 3 Latin Square (</w:t>
      </w:r>
      <w:r w:rsidRPr="00EF5655">
        <w:rPr>
          <w:rFonts w:ascii="Times New Roman" w:hAnsi="Times New Roman" w:cs="Times New Roman"/>
          <w:i/>
          <w:iCs/>
          <w:kern w:val="0"/>
          <w:sz w:val="18"/>
          <w:szCs w:val="18"/>
          <w:lang w:val="en-IE"/>
          <w14:ligatures w14:val="none"/>
        </w:rPr>
        <w:t>n</w:t>
      </w:r>
      <w:r w:rsidRPr="00EF5655">
        <w:rPr>
          <w:rFonts w:ascii="Times New Roman" w:hAnsi="Times New Roman" w:cs="Times New Roman"/>
          <w:kern w:val="0"/>
          <w:sz w:val="18"/>
          <w:szCs w:val="18"/>
          <w:lang w:val="en-IE"/>
          <w14:ligatures w14:val="none"/>
        </w:rPr>
        <w:t xml:space="preserve"> = 9). Cows were balanced for parity (3 ± 0.87), days in milk (179 ± 27), milk solids yield (2.03 ± 0.41 kg/d), and body condition score (3.03 ± 0.20). Cows were then randomly assigned to one of three dietary treatments: partial mixed ration diet (PMR) with no ASC extract (</w:t>
      </w:r>
      <w:r w:rsidRPr="00EF5655">
        <w:rPr>
          <w:rFonts w:ascii="Times New Roman" w:hAnsi="Times New Roman" w:cs="Times New Roman"/>
          <w:b/>
          <w:bCs/>
          <w:kern w:val="0"/>
          <w:sz w:val="18"/>
          <w:szCs w:val="18"/>
          <w:lang w:val="en-IE"/>
          <w14:ligatures w14:val="none"/>
        </w:rPr>
        <w:t>Control</w:t>
      </w:r>
      <w:r w:rsidRPr="00EF5655">
        <w:rPr>
          <w:rFonts w:ascii="Times New Roman" w:hAnsi="Times New Roman" w:cs="Times New Roman"/>
          <w:kern w:val="0"/>
          <w:sz w:val="18"/>
          <w:szCs w:val="18"/>
          <w:lang w:val="en-IE"/>
          <w14:ligatures w14:val="none"/>
        </w:rPr>
        <w:t>), or PMR with ASC extract at either 61.5 g DM/d (</w:t>
      </w:r>
      <w:r w:rsidRPr="00EF5655">
        <w:rPr>
          <w:rFonts w:ascii="Times New Roman" w:hAnsi="Times New Roman" w:cs="Times New Roman"/>
          <w:b/>
          <w:bCs/>
          <w:kern w:val="0"/>
          <w:sz w:val="18"/>
          <w:szCs w:val="18"/>
          <w:lang w:val="en-IE"/>
          <w14:ligatures w14:val="none"/>
        </w:rPr>
        <w:t>Low</w:t>
      </w:r>
      <w:r w:rsidRPr="00EF5655">
        <w:rPr>
          <w:rFonts w:ascii="Times New Roman" w:hAnsi="Times New Roman" w:cs="Times New Roman"/>
          <w:kern w:val="0"/>
          <w:sz w:val="18"/>
          <w:szCs w:val="18"/>
          <w:lang w:val="en-IE"/>
          <w14:ligatures w14:val="none"/>
        </w:rPr>
        <w:t>) or 125.3 g DM/d (</w:t>
      </w:r>
      <w:r w:rsidRPr="00EF5655">
        <w:rPr>
          <w:rFonts w:ascii="Times New Roman" w:hAnsi="Times New Roman" w:cs="Times New Roman"/>
          <w:b/>
          <w:bCs/>
          <w:kern w:val="0"/>
          <w:sz w:val="18"/>
          <w:szCs w:val="18"/>
          <w:lang w:val="en-IE"/>
          <w14:ligatures w14:val="none"/>
        </w:rPr>
        <w:t>High</w:t>
      </w:r>
      <w:r w:rsidRPr="00EF5655">
        <w:rPr>
          <w:rFonts w:ascii="Times New Roman" w:hAnsi="Times New Roman" w:cs="Times New Roman"/>
          <w:kern w:val="0"/>
          <w:sz w:val="18"/>
          <w:szCs w:val="18"/>
          <w:lang w:val="en-IE"/>
          <w14:ligatures w14:val="none"/>
        </w:rPr>
        <w:t>). The PMR comprised of grass silage and soybean meal, with 3.54 kg/d of concentrate supplemented during milking.</w:t>
      </w:r>
    </w:p>
    <w:p w14:paraId="31DE43A2" w14:textId="1BD8DBFE" w:rsidR="007B30E3" w:rsidRPr="00EF5655" w:rsidRDefault="00EF5655" w:rsidP="00EF5655">
      <w:pPr>
        <w:spacing w:line="240" w:lineRule="auto"/>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Each 21-d period included 13 days of dietary acclimatization in a free-stall barn, followed by 8 days in metabolism stalls for environmental acclimatization and sampling. Seaweed extracts were administered via individual water troughs using a controlled water system. The PMR was offered twice daily using a Keenan diet feeder. Cows were milked twice daily, with milk samples collected for milk composition analysis. To facilitate the separate collection of urine and faeces, cows were fitted with harnesses, and daily samples of urine and faeces were collected for chemical analysis. Data were analysed using the MIXED procedure of SAS</w:t>
      </w:r>
      <w:r w:rsidRPr="00EF5655">
        <w:rPr>
          <w:rFonts w:ascii="Times New Roman" w:hAnsi="Times New Roman" w:cs="Times New Roman"/>
          <w:kern w:val="0"/>
          <w:sz w:val="18"/>
          <w:szCs w:val="18"/>
          <w:vertAlign w:val="superscript"/>
          <w:lang w:val="en-IE"/>
          <w14:ligatures w14:val="none"/>
        </w:rPr>
        <w:t>®</w:t>
      </w:r>
      <w:r w:rsidRPr="00EF5655">
        <w:rPr>
          <w:rFonts w:ascii="Times New Roman" w:hAnsi="Times New Roman" w:cs="Times New Roman"/>
          <w:kern w:val="0"/>
          <w:sz w:val="18"/>
          <w:szCs w:val="18"/>
          <w:lang w:val="en-IE"/>
          <w14:ligatures w14:val="none"/>
        </w:rPr>
        <w:t xml:space="preserve"> studio. The model included the fixed effects of treatment, period and their interaction while pre-experimental body weight was included as a covariate. </w:t>
      </w:r>
    </w:p>
    <w:p w14:paraId="35CAF992" w14:textId="43ABAA1F" w:rsidR="007B30E3" w:rsidRDefault="007B30E3">
      <w:pPr>
        <w:rPr>
          <w:b/>
          <w:bCs/>
          <w:lang w:val="en-US"/>
        </w:rPr>
      </w:pPr>
      <w:r>
        <w:rPr>
          <w:b/>
          <w:bCs/>
          <w:lang w:val="en-US"/>
        </w:rPr>
        <w:t>Results</w:t>
      </w:r>
    </w:p>
    <w:p w14:paraId="3D5C9672" w14:textId="2C9574CC" w:rsidR="007B30E3" w:rsidRDefault="00EF5655" w:rsidP="00EF5655">
      <w:pPr>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There was no effect of treatment on water or dry matter intake (</w:t>
      </w:r>
      <w:r w:rsidRPr="00EF5655">
        <w:rPr>
          <w:rFonts w:ascii="Times New Roman" w:hAnsi="Times New Roman" w:cs="Times New Roman"/>
          <w:i/>
          <w:iCs/>
          <w:kern w:val="0"/>
          <w:sz w:val="18"/>
          <w:szCs w:val="18"/>
          <w:lang w:val="en-IE"/>
          <w14:ligatures w14:val="none"/>
        </w:rPr>
        <w:t xml:space="preserve">P </w:t>
      </w:r>
      <w:r w:rsidRPr="00EF5655">
        <w:rPr>
          <w:rFonts w:ascii="Times New Roman" w:hAnsi="Times New Roman" w:cs="Times New Roman"/>
          <w:kern w:val="0"/>
          <w:sz w:val="18"/>
          <w:szCs w:val="18"/>
          <w:lang w:val="en-IE"/>
          <w14:ligatures w14:val="none"/>
        </w:rPr>
        <w:t>&gt; 0.05). Cows offered the High treatment had greater yields of milk, fat, protein, milk solids and energy corrected milk relative to both the Control and Low treatment cows (</w:t>
      </w:r>
      <w:r w:rsidRPr="00EF5655">
        <w:rPr>
          <w:rFonts w:ascii="Times New Roman" w:hAnsi="Times New Roman" w:cs="Times New Roman"/>
          <w:i/>
          <w:iCs/>
          <w:kern w:val="0"/>
          <w:sz w:val="18"/>
          <w:szCs w:val="18"/>
          <w:lang w:val="en-IE"/>
          <w14:ligatures w14:val="none"/>
        </w:rPr>
        <w:t>P</w:t>
      </w:r>
      <w:r w:rsidRPr="00EF5655">
        <w:rPr>
          <w:rFonts w:ascii="Times New Roman" w:hAnsi="Times New Roman" w:cs="Times New Roman"/>
          <w:kern w:val="0"/>
          <w:sz w:val="18"/>
          <w:szCs w:val="18"/>
          <w:lang w:val="en-IE"/>
          <w14:ligatures w14:val="none"/>
        </w:rPr>
        <w:t xml:space="preserve"> &lt; 0.05). There was no effect on milk composition parameters (</w:t>
      </w:r>
      <w:r w:rsidRPr="00EF5655">
        <w:rPr>
          <w:rFonts w:ascii="Times New Roman" w:hAnsi="Times New Roman" w:cs="Times New Roman"/>
          <w:i/>
          <w:iCs/>
          <w:kern w:val="0"/>
          <w:sz w:val="18"/>
          <w:szCs w:val="18"/>
          <w:lang w:val="en-IE"/>
          <w14:ligatures w14:val="none"/>
        </w:rPr>
        <w:t>P</w:t>
      </w:r>
      <w:r w:rsidRPr="00EF5655">
        <w:rPr>
          <w:rFonts w:ascii="Times New Roman" w:hAnsi="Times New Roman" w:cs="Times New Roman"/>
          <w:kern w:val="0"/>
          <w:sz w:val="18"/>
          <w:szCs w:val="18"/>
          <w:lang w:val="en-IE"/>
          <w14:ligatures w14:val="none"/>
        </w:rPr>
        <w:t xml:space="preserve"> &gt; 0.05). There was an increase in milk N excretion, partitioning and </w:t>
      </w:r>
      <w:r w:rsidR="00234083">
        <w:rPr>
          <w:rFonts w:ascii="Times New Roman" w:hAnsi="Times New Roman" w:cs="Times New Roman"/>
          <w:kern w:val="0"/>
          <w:sz w:val="18"/>
          <w:szCs w:val="18"/>
          <w:lang w:val="en-IE"/>
          <w14:ligatures w14:val="none"/>
        </w:rPr>
        <w:t>nitrogen utilization efficiency (</w:t>
      </w:r>
      <w:r w:rsidRPr="00EF5655">
        <w:rPr>
          <w:rFonts w:ascii="Times New Roman" w:hAnsi="Times New Roman" w:cs="Times New Roman"/>
          <w:kern w:val="0"/>
          <w:sz w:val="18"/>
          <w:szCs w:val="18"/>
          <w:lang w:val="en-IE"/>
          <w14:ligatures w14:val="none"/>
        </w:rPr>
        <w:t>NUE</w:t>
      </w:r>
      <w:r w:rsidR="00234083">
        <w:rPr>
          <w:rFonts w:ascii="Times New Roman" w:hAnsi="Times New Roman" w:cs="Times New Roman"/>
          <w:kern w:val="0"/>
          <w:sz w:val="18"/>
          <w:szCs w:val="18"/>
          <w:lang w:val="en-IE"/>
          <w14:ligatures w14:val="none"/>
        </w:rPr>
        <w:t>)</w:t>
      </w:r>
      <w:r w:rsidRPr="00EF5655">
        <w:rPr>
          <w:rFonts w:ascii="Times New Roman" w:hAnsi="Times New Roman" w:cs="Times New Roman"/>
          <w:kern w:val="0"/>
          <w:sz w:val="18"/>
          <w:szCs w:val="18"/>
          <w:lang w:val="en-IE"/>
          <w14:ligatures w14:val="none"/>
        </w:rPr>
        <w:t xml:space="preserve"> for cows offered the High treatment relative to both the Control and Low treatment cows (</w:t>
      </w:r>
      <w:r w:rsidRPr="00EF5655">
        <w:rPr>
          <w:rFonts w:ascii="Times New Roman" w:hAnsi="Times New Roman" w:cs="Times New Roman"/>
          <w:i/>
          <w:iCs/>
          <w:kern w:val="0"/>
          <w:sz w:val="18"/>
          <w:szCs w:val="18"/>
          <w:lang w:val="en-IE"/>
          <w14:ligatures w14:val="none"/>
        </w:rPr>
        <w:t>P</w:t>
      </w:r>
      <w:r w:rsidRPr="00EF5655">
        <w:rPr>
          <w:rFonts w:ascii="Times New Roman" w:hAnsi="Times New Roman" w:cs="Times New Roman"/>
          <w:kern w:val="0"/>
          <w:sz w:val="18"/>
          <w:szCs w:val="18"/>
          <w:lang w:val="en-IE"/>
          <w14:ligatures w14:val="none"/>
        </w:rPr>
        <w:t xml:space="preserve"> &lt; 0.05). Urinary N excretion and partitioning was greater for cows offered the Low treatment in comparison to both the Control and </w:t>
      </w:r>
      <w:r w:rsidR="00234083">
        <w:rPr>
          <w:rFonts w:ascii="Times New Roman" w:hAnsi="Times New Roman" w:cs="Times New Roman"/>
          <w:kern w:val="0"/>
          <w:sz w:val="18"/>
          <w:szCs w:val="18"/>
          <w:lang w:val="en-IE"/>
          <w14:ligatures w14:val="none"/>
        </w:rPr>
        <w:t>H</w:t>
      </w:r>
      <w:r w:rsidRPr="00EF5655">
        <w:rPr>
          <w:rFonts w:ascii="Times New Roman" w:hAnsi="Times New Roman" w:cs="Times New Roman"/>
          <w:kern w:val="0"/>
          <w:sz w:val="18"/>
          <w:szCs w:val="18"/>
          <w:lang w:val="en-IE"/>
          <w14:ligatures w14:val="none"/>
        </w:rPr>
        <w:t>igh treatment cows (</w:t>
      </w:r>
      <w:r w:rsidRPr="00EF5655">
        <w:rPr>
          <w:rFonts w:ascii="Times New Roman" w:hAnsi="Times New Roman" w:cs="Times New Roman"/>
          <w:i/>
          <w:iCs/>
          <w:kern w:val="0"/>
          <w:sz w:val="18"/>
          <w:szCs w:val="18"/>
          <w:lang w:val="en-IE"/>
          <w14:ligatures w14:val="none"/>
        </w:rPr>
        <w:t>P</w:t>
      </w:r>
      <w:r w:rsidRPr="00EF5655">
        <w:rPr>
          <w:rFonts w:ascii="Times New Roman" w:hAnsi="Times New Roman" w:cs="Times New Roman"/>
          <w:kern w:val="0"/>
          <w:sz w:val="18"/>
          <w:szCs w:val="18"/>
          <w:lang w:val="en-IE"/>
          <w14:ligatures w14:val="none"/>
        </w:rPr>
        <w:t xml:space="preserve"> &lt; 0.05). Treatment did not impact faecal N excreted or partitioned (P &gt; 0.05).</w:t>
      </w:r>
    </w:p>
    <w:p w14:paraId="4888FFD9" w14:textId="77777777" w:rsidR="007E2BE8" w:rsidRDefault="007E2BE8" w:rsidP="007E2BE8">
      <w:pPr>
        <w:rPr>
          <w:rFonts w:ascii="Times New Roman" w:hAnsi="Times New Roman" w:cs="Times New Roman"/>
          <w:sz w:val="18"/>
          <w:szCs w:val="18"/>
        </w:rPr>
      </w:pPr>
      <w:r>
        <w:rPr>
          <w:rFonts w:ascii="Times New Roman" w:hAnsi="Times New Roman" w:cs="Times New Roman"/>
          <w:b/>
          <w:bCs/>
          <w:sz w:val="18"/>
          <w:szCs w:val="18"/>
        </w:rPr>
        <w:t xml:space="preserve">Table 1. </w:t>
      </w:r>
      <w:r w:rsidRPr="00A335C8">
        <w:rPr>
          <w:rFonts w:ascii="Times New Roman" w:hAnsi="Times New Roman" w:cs="Times New Roman"/>
          <w:sz w:val="18"/>
          <w:szCs w:val="18"/>
        </w:rPr>
        <w:t xml:space="preserve">The effect of </w:t>
      </w:r>
      <w:r w:rsidRPr="00A335C8">
        <w:rPr>
          <w:rFonts w:ascii="Times New Roman" w:hAnsi="Times New Roman" w:cs="Times New Roman"/>
          <w:i/>
          <w:iCs/>
          <w:sz w:val="18"/>
          <w:szCs w:val="18"/>
        </w:rPr>
        <w:t>Ascophyllum nodosum</w:t>
      </w:r>
      <w:r w:rsidRPr="00A335C8">
        <w:rPr>
          <w:rFonts w:ascii="Times New Roman" w:hAnsi="Times New Roman" w:cs="Times New Roman"/>
          <w:sz w:val="18"/>
          <w:szCs w:val="18"/>
        </w:rPr>
        <w:t xml:space="preserve"> extract on water and feed intake, milk production, and milk composition parameters.</w:t>
      </w: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8"/>
        <w:gridCol w:w="767"/>
        <w:gridCol w:w="699"/>
        <w:gridCol w:w="709"/>
        <w:gridCol w:w="621"/>
        <w:gridCol w:w="961"/>
        <w:gridCol w:w="723"/>
        <w:gridCol w:w="1099"/>
      </w:tblGrid>
      <w:tr w:rsidR="007E2BE8" w:rsidRPr="00796404" w14:paraId="3B498376" w14:textId="77777777" w:rsidTr="00B76701">
        <w:trPr>
          <w:trHeight w:val="263"/>
        </w:trPr>
        <w:tc>
          <w:tcPr>
            <w:tcW w:w="2218" w:type="dxa"/>
            <w:tcBorders>
              <w:top w:val="single" w:sz="4" w:space="0" w:color="auto"/>
            </w:tcBorders>
          </w:tcPr>
          <w:p w14:paraId="4ACC0F88" w14:textId="77777777" w:rsidR="007E2BE8" w:rsidRPr="00796404" w:rsidRDefault="007E2BE8" w:rsidP="00B76701">
            <w:pPr>
              <w:rPr>
                <w:rFonts w:ascii="Times New Roman" w:hAnsi="Times New Roman" w:cs="Times New Roman"/>
                <w:sz w:val="18"/>
                <w:szCs w:val="18"/>
              </w:rPr>
            </w:pPr>
          </w:p>
        </w:tc>
        <w:tc>
          <w:tcPr>
            <w:tcW w:w="2175" w:type="dxa"/>
            <w:gridSpan w:val="3"/>
            <w:tcBorders>
              <w:top w:val="single" w:sz="4" w:space="0" w:color="auto"/>
              <w:bottom w:val="single" w:sz="4" w:space="0" w:color="auto"/>
            </w:tcBorders>
          </w:tcPr>
          <w:p w14:paraId="117CBD3C" w14:textId="77777777" w:rsidR="007E2BE8" w:rsidRPr="00796404" w:rsidRDefault="007E2BE8" w:rsidP="00B76701">
            <w:pPr>
              <w:jc w:val="center"/>
              <w:rPr>
                <w:rFonts w:ascii="Times New Roman" w:hAnsi="Times New Roman" w:cs="Times New Roman"/>
                <w:sz w:val="18"/>
                <w:szCs w:val="18"/>
                <w:vertAlign w:val="superscript"/>
              </w:rPr>
            </w:pPr>
            <w:r>
              <w:rPr>
                <w:rFonts w:ascii="Times New Roman" w:hAnsi="Times New Roman" w:cs="Times New Roman"/>
                <w:sz w:val="18"/>
                <w:szCs w:val="18"/>
              </w:rPr>
              <w:t>T</w:t>
            </w:r>
            <w:r w:rsidRPr="00796404">
              <w:rPr>
                <w:rFonts w:ascii="Times New Roman" w:hAnsi="Times New Roman" w:cs="Times New Roman"/>
                <w:sz w:val="18"/>
                <w:szCs w:val="18"/>
              </w:rPr>
              <w:t>reatments</w:t>
            </w:r>
            <w:r w:rsidRPr="00796404">
              <w:rPr>
                <w:rFonts w:ascii="Times New Roman" w:hAnsi="Times New Roman" w:cs="Times New Roman"/>
                <w:sz w:val="18"/>
                <w:szCs w:val="18"/>
                <w:vertAlign w:val="superscript"/>
              </w:rPr>
              <w:t>1</w:t>
            </w:r>
          </w:p>
        </w:tc>
        <w:tc>
          <w:tcPr>
            <w:tcW w:w="621" w:type="dxa"/>
            <w:tcBorders>
              <w:top w:val="single" w:sz="4" w:space="0" w:color="auto"/>
            </w:tcBorders>
          </w:tcPr>
          <w:p w14:paraId="79745EB1" w14:textId="77777777" w:rsidR="007E2BE8" w:rsidRPr="00796404" w:rsidRDefault="007E2BE8" w:rsidP="00B76701">
            <w:pPr>
              <w:jc w:val="center"/>
              <w:rPr>
                <w:rFonts w:ascii="Times New Roman" w:hAnsi="Times New Roman" w:cs="Times New Roman"/>
                <w:sz w:val="18"/>
                <w:szCs w:val="18"/>
              </w:rPr>
            </w:pPr>
          </w:p>
        </w:tc>
        <w:tc>
          <w:tcPr>
            <w:tcW w:w="2783" w:type="dxa"/>
            <w:gridSpan w:val="3"/>
            <w:tcBorders>
              <w:top w:val="single" w:sz="4" w:space="0" w:color="auto"/>
              <w:bottom w:val="single" w:sz="4" w:space="0" w:color="auto"/>
            </w:tcBorders>
          </w:tcPr>
          <w:p w14:paraId="0061997A" w14:textId="77777777" w:rsidR="007E2BE8" w:rsidRPr="00796404" w:rsidRDefault="007E2BE8" w:rsidP="00B76701">
            <w:pPr>
              <w:jc w:val="center"/>
              <w:rPr>
                <w:rFonts w:ascii="Times New Roman" w:hAnsi="Times New Roman" w:cs="Times New Roman"/>
                <w:sz w:val="18"/>
                <w:szCs w:val="18"/>
              </w:rPr>
            </w:pPr>
            <w:r w:rsidRPr="00F71012">
              <w:rPr>
                <w:rFonts w:ascii="Times New Roman" w:hAnsi="Times New Roman" w:cs="Times New Roman"/>
                <w:i/>
                <w:iCs/>
                <w:sz w:val="18"/>
                <w:szCs w:val="18"/>
              </w:rPr>
              <w:t>P</w:t>
            </w:r>
            <w:r w:rsidRPr="00796404">
              <w:rPr>
                <w:rFonts w:ascii="Times New Roman" w:hAnsi="Times New Roman" w:cs="Times New Roman"/>
                <w:sz w:val="18"/>
                <w:szCs w:val="18"/>
              </w:rPr>
              <w:t>-value</w:t>
            </w:r>
          </w:p>
        </w:tc>
      </w:tr>
      <w:tr w:rsidR="007E2BE8" w:rsidRPr="00796404" w14:paraId="69B4ACE5" w14:textId="77777777" w:rsidTr="00B76701">
        <w:trPr>
          <w:trHeight w:val="60"/>
        </w:trPr>
        <w:tc>
          <w:tcPr>
            <w:tcW w:w="2218" w:type="dxa"/>
            <w:tcBorders>
              <w:bottom w:val="single" w:sz="4" w:space="0" w:color="auto"/>
            </w:tcBorders>
          </w:tcPr>
          <w:p w14:paraId="0E450ACE" w14:textId="77777777" w:rsidR="007E2BE8" w:rsidRPr="00796404" w:rsidRDefault="007E2BE8" w:rsidP="00B76701">
            <w:pPr>
              <w:rPr>
                <w:rFonts w:ascii="Times New Roman" w:hAnsi="Times New Roman" w:cs="Times New Roman"/>
                <w:sz w:val="18"/>
                <w:szCs w:val="18"/>
              </w:rPr>
            </w:pPr>
          </w:p>
        </w:tc>
        <w:tc>
          <w:tcPr>
            <w:tcW w:w="767" w:type="dxa"/>
            <w:tcBorders>
              <w:top w:val="single" w:sz="4" w:space="0" w:color="auto"/>
              <w:bottom w:val="single" w:sz="4" w:space="0" w:color="auto"/>
            </w:tcBorders>
          </w:tcPr>
          <w:p w14:paraId="09BC46E6"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Control</w:t>
            </w:r>
          </w:p>
        </w:tc>
        <w:tc>
          <w:tcPr>
            <w:tcW w:w="699" w:type="dxa"/>
            <w:tcBorders>
              <w:top w:val="single" w:sz="4" w:space="0" w:color="auto"/>
              <w:bottom w:val="single" w:sz="4" w:space="0" w:color="auto"/>
            </w:tcBorders>
          </w:tcPr>
          <w:p w14:paraId="16F892AA"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Low</w:t>
            </w:r>
          </w:p>
        </w:tc>
        <w:tc>
          <w:tcPr>
            <w:tcW w:w="709" w:type="dxa"/>
            <w:tcBorders>
              <w:top w:val="single" w:sz="4" w:space="0" w:color="auto"/>
              <w:bottom w:val="single" w:sz="4" w:space="0" w:color="auto"/>
            </w:tcBorders>
          </w:tcPr>
          <w:p w14:paraId="591F4492"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High</w:t>
            </w:r>
          </w:p>
        </w:tc>
        <w:tc>
          <w:tcPr>
            <w:tcW w:w="621" w:type="dxa"/>
            <w:tcBorders>
              <w:bottom w:val="single" w:sz="4" w:space="0" w:color="auto"/>
            </w:tcBorders>
          </w:tcPr>
          <w:p w14:paraId="1F967373"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SEM</w:t>
            </w:r>
          </w:p>
        </w:tc>
        <w:tc>
          <w:tcPr>
            <w:tcW w:w="961" w:type="dxa"/>
            <w:tcBorders>
              <w:top w:val="single" w:sz="4" w:space="0" w:color="auto"/>
              <w:bottom w:val="single" w:sz="4" w:space="0" w:color="auto"/>
            </w:tcBorders>
          </w:tcPr>
          <w:p w14:paraId="69D7D785"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Treatment</w:t>
            </w:r>
          </w:p>
        </w:tc>
        <w:tc>
          <w:tcPr>
            <w:tcW w:w="723" w:type="dxa"/>
            <w:tcBorders>
              <w:top w:val="single" w:sz="4" w:space="0" w:color="auto"/>
              <w:bottom w:val="single" w:sz="4" w:space="0" w:color="auto"/>
            </w:tcBorders>
          </w:tcPr>
          <w:p w14:paraId="1873F3DE"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Period</w:t>
            </w:r>
          </w:p>
        </w:tc>
        <w:tc>
          <w:tcPr>
            <w:tcW w:w="1099" w:type="dxa"/>
            <w:tcBorders>
              <w:top w:val="single" w:sz="4" w:space="0" w:color="auto"/>
              <w:bottom w:val="single" w:sz="4" w:space="0" w:color="auto"/>
            </w:tcBorders>
          </w:tcPr>
          <w:p w14:paraId="335F4A5D"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Interaction</w:t>
            </w:r>
            <w:r w:rsidRPr="00796404">
              <w:rPr>
                <w:rFonts w:ascii="Times New Roman" w:hAnsi="Times New Roman" w:cs="Times New Roman"/>
                <w:sz w:val="18"/>
                <w:szCs w:val="18"/>
                <w:vertAlign w:val="superscript"/>
              </w:rPr>
              <w:t>2</w:t>
            </w:r>
          </w:p>
        </w:tc>
      </w:tr>
      <w:tr w:rsidR="007E2BE8" w:rsidRPr="00796404" w14:paraId="074289AB" w14:textId="77777777" w:rsidTr="00B76701">
        <w:trPr>
          <w:trHeight w:val="60"/>
        </w:trPr>
        <w:tc>
          <w:tcPr>
            <w:tcW w:w="2218" w:type="dxa"/>
          </w:tcPr>
          <w:p w14:paraId="5359C899" w14:textId="77777777" w:rsidR="007E2BE8" w:rsidRPr="005A01CB" w:rsidRDefault="007E2BE8" w:rsidP="00B76701">
            <w:pPr>
              <w:rPr>
                <w:rFonts w:ascii="Times New Roman" w:hAnsi="Times New Roman" w:cs="Times New Roman"/>
                <w:sz w:val="18"/>
                <w:szCs w:val="18"/>
              </w:rPr>
            </w:pPr>
            <w:r w:rsidRPr="005A01CB">
              <w:rPr>
                <w:rFonts w:ascii="Times New Roman" w:hAnsi="Times New Roman" w:cs="Times New Roman"/>
                <w:sz w:val="18"/>
                <w:szCs w:val="18"/>
              </w:rPr>
              <w:t>Drinking water intake (L/d)</w:t>
            </w:r>
          </w:p>
        </w:tc>
        <w:tc>
          <w:tcPr>
            <w:tcW w:w="767" w:type="dxa"/>
          </w:tcPr>
          <w:p w14:paraId="367175A4"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87.8</w:t>
            </w:r>
          </w:p>
        </w:tc>
        <w:tc>
          <w:tcPr>
            <w:tcW w:w="699" w:type="dxa"/>
          </w:tcPr>
          <w:p w14:paraId="39BAE92C"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86.4</w:t>
            </w:r>
          </w:p>
        </w:tc>
        <w:tc>
          <w:tcPr>
            <w:tcW w:w="709" w:type="dxa"/>
          </w:tcPr>
          <w:p w14:paraId="52901998"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86.9</w:t>
            </w:r>
          </w:p>
        </w:tc>
        <w:tc>
          <w:tcPr>
            <w:tcW w:w="621" w:type="dxa"/>
          </w:tcPr>
          <w:p w14:paraId="7D32C989"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3.15</w:t>
            </w:r>
          </w:p>
        </w:tc>
        <w:tc>
          <w:tcPr>
            <w:tcW w:w="961" w:type="dxa"/>
          </w:tcPr>
          <w:p w14:paraId="206A8D80"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0.862</w:t>
            </w:r>
          </w:p>
        </w:tc>
        <w:tc>
          <w:tcPr>
            <w:tcW w:w="723" w:type="dxa"/>
          </w:tcPr>
          <w:p w14:paraId="32C31D60"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0.011</w:t>
            </w:r>
          </w:p>
        </w:tc>
        <w:tc>
          <w:tcPr>
            <w:tcW w:w="1099" w:type="dxa"/>
          </w:tcPr>
          <w:p w14:paraId="024AB65C"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0.186</w:t>
            </w:r>
          </w:p>
        </w:tc>
      </w:tr>
      <w:tr w:rsidR="007E2BE8" w:rsidRPr="00796404" w14:paraId="33F7FB89" w14:textId="77777777" w:rsidTr="00B76701">
        <w:trPr>
          <w:trHeight w:val="70"/>
        </w:trPr>
        <w:tc>
          <w:tcPr>
            <w:tcW w:w="2218" w:type="dxa"/>
          </w:tcPr>
          <w:p w14:paraId="1EA818FA" w14:textId="77777777" w:rsidR="007E2BE8" w:rsidRPr="005A01CB" w:rsidRDefault="007E2BE8" w:rsidP="00B76701">
            <w:pPr>
              <w:rPr>
                <w:rFonts w:ascii="Times New Roman" w:hAnsi="Times New Roman" w:cs="Times New Roman"/>
                <w:sz w:val="18"/>
                <w:szCs w:val="18"/>
              </w:rPr>
            </w:pPr>
            <w:r w:rsidRPr="005A01CB">
              <w:rPr>
                <w:rFonts w:ascii="Times New Roman" w:hAnsi="Times New Roman" w:cs="Times New Roman"/>
                <w:sz w:val="18"/>
                <w:szCs w:val="18"/>
              </w:rPr>
              <w:t>Total DMI</w:t>
            </w:r>
            <w:r w:rsidRPr="005A01CB">
              <w:rPr>
                <w:rFonts w:ascii="Times New Roman" w:hAnsi="Times New Roman" w:cs="Times New Roman"/>
                <w:sz w:val="18"/>
                <w:szCs w:val="18"/>
                <w:vertAlign w:val="superscript"/>
              </w:rPr>
              <w:t>3</w:t>
            </w:r>
            <w:r w:rsidRPr="005A01CB">
              <w:rPr>
                <w:rFonts w:ascii="Times New Roman" w:hAnsi="Times New Roman" w:cs="Times New Roman"/>
                <w:sz w:val="18"/>
                <w:szCs w:val="18"/>
              </w:rPr>
              <w:t xml:space="preserve"> (kg/d)</w:t>
            </w:r>
          </w:p>
        </w:tc>
        <w:tc>
          <w:tcPr>
            <w:tcW w:w="767" w:type="dxa"/>
          </w:tcPr>
          <w:p w14:paraId="31D2ED9A"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20.7</w:t>
            </w:r>
          </w:p>
        </w:tc>
        <w:tc>
          <w:tcPr>
            <w:tcW w:w="699" w:type="dxa"/>
          </w:tcPr>
          <w:p w14:paraId="03F1FFC8"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20.5</w:t>
            </w:r>
          </w:p>
        </w:tc>
        <w:tc>
          <w:tcPr>
            <w:tcW w:w="709" w:type="dxa"/>
          </w:tcPr>
          <w:p w14:paraId="75EE5AC8"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20.9</w:t>
            </w:r>
          </w:p>
        </w:tc>
        <w:tc>
          <w:tcPr>
            <w:tcW w:w="621" w:type="dxa"/>
          </w:tcPr>
          <w:p w14:paraId="541D98EA"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0.37</w:t>
            </w:r>
          </w:p>
        </w:tc>
        <w:tc>
          <w:tcPr>
            <w:tcW w:w="961" w:type="dxa"/>
          </w:tcPr>
          <w:p w14:paraId="0E801A9C"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0.376</w:t>
            </w:r>
          </w:p>
        </w:tc>
        <w:tc>
          <w:tcPr>
            <w:tcW w:w="723" w:type="dxa"/>
          </w:tcPr>
          <w:p w14:paraId="63897EBA"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0.001</w:t>
            </w:r>
          </w:p>
        </w:tc>
        <w:tc>
          <w:tcPr>
            <w:tcW w:w="1099" w:type="dxa"/>
          </w:tcPr>
          <w:p w14:paraId="2CCF9E48" w14:textId="77777777" w:rsidR="007E2BE8" w:rsidRPr="00796404" w:rsidRDefault="007E2BE8" w:rsidP="00B76701">
            <w:pPr>
              <w:jc w:val="center"/>
              <w:rPr>
                <w:rFonts w:ascii="Times New Roman" w:hAnsi="Times New Roman" w:cs="Times New Roman"/>
                <w:sz w:val="18"/>
                <w:szCs w:val="18"/>
              </w:rPr>
            </w:pPr>
            <w:r>
              <w:rPr>
                <w:rFonts w:ascii="Times New Roman" w:hAnsi="Times New Roman" w:cs="Times New Roman"/>
                <w:sz w:val="18"/>
                <w:szCs w:val="18"/>
              </w:rPr>
              <w:t>NS</w:t>
            </w:r>
          </w:p>
        </w:tc>
      </w:tr>
      <w:tr w:rsidR="007E2BE8" w:rsidRPr="00796404" w14:paraId="3E1B72DE" w14:textId="77777777" w:rsidTr="00B76701">
        <w:trPr>
          <w:trHeight w:val="70"/>
        </w:trPr>
        <w:tc>
          <w:tcPr>
            <w:tcW w:w="2218" w:type="dxa"/>
          </w:tcPr>
          <w:p w14:paraId="4B798645" w14:textId="77777777" w:rsidR="007E2BE8" w:rsidRPr="005A01CB" w:rsidRDefault="007E2BE8" w:rsidP="00B76701">
            <w:pPr>
              <w:rPr>
                <w:rFonts w:ascii="Times New Roman" w:hAnsi="Times New Roman" w:cs="Times New Roman"/>
                <w:sz w:val="18"/>
                <w:szCs w:val="18"/>
              </w:rPr>
            </w:pPr>
            <w:r w:rsidRPr="005A01CB">
              <w:rPr>
                <w:rFonts w:ascii="Times New Roman" w:hAnsi="Times New Roman" w:cs="Times New Roman"/>
                <w:sz w:val="18"/>
                <w:szCs w:val="18"/>
              </w:rPr>
              <w:t>Milk production (kg/d)</w:t>
            </w:r>
          </w:p>
        </w:tc>
        <w:tc>
          <w:tcPr>
            <w:tcW w:w="767" w:type="dxa"/>
          </w:tcPr>
          <w:p w14:paraId="1020D432" w14:textId="77777777" w:rsidR="007E2BE8" w:rsidRPr="00796404" w:rsidRDefault="007E2BE8" w:rsidP="00B76701">
            <w:pPr>
              <w:jc w:val="center"/>
              <w:rPr>
                <w:rFonts w:ascii="Times New Roman" w:hAnsi="Times New Roman" w:cs="Times New Roman"/>
                <w:sz w:val="18"/>
                <w:szCs w:val="18"/>
              </w:rPr>
            </w:pPr>
          </w:p>
        </w:tc>
        <w:tc>
          <w:tcPr>
            <w:tcW w:w="699" w:type="dxa"/>
          </w:tcPr>
          <w:p w14:paraId="56792E72" w14:textId="77777777" w:rsidR="007E2BE8" w:rsidRPr="00796404" w:rsidRDefault="007E2BE8" w:rsidP="00B76701">
            <w:pPr>
              <w:jc w:val="center"/>
              <w:rPr>
                <w:rFonts w:ascii="Times New Roman" w:hAnsi="Times New Roman" w:cs="Times New Roman"/>
                <w:sz w:val="18"/>
                <w:szCs w:val="18"/>
              </w:rPr>
            </w:pPr>
          </w:p>
        </w:tc>
        <w:tc>
          <w:tcPr>
            <w:tcW w:w="709" w:type="dxa"/>
          </w:tcPr>
          <w:p w14:paraId="01F7B2AB" w14:textId="77777777" w:rsidR="007E2BE8" w:rsidRPr="00796404" w:rsidRDefault="007E2BE8" w:rsidP="00B76701">
            <w:pPr>
              <w:jc w:val="center"/>
              <w:rPr>
                <w:rFonts w:ascii="Times New Roman" w:hAnsi="Times New Roman" w:cs="Times New Roman"/>
                <w:sz w:val="18"/>
                <w:szCs w:val="18"/>
              </w:rPr>
            </w:pPr>
          </w:p>
        </w:tc>
        <w:tc>
          <w:tcPr>
            <w:tcW w:w="621" w:type="dxa"/>
          </w:tcPr>
          <w:p w14:paraId="168E0923" w14:textId="77777777" w:rsidR="007E2BE8" w:rsidRPr="00796404" w:rsidRDefault="007E2BE8" w:rsidP="00B76701">
            <w:pPr>
              <w:jc w:val="center"/>
              <w:rPr>
                <w:rFonts w:ascii="Times New Roman" w:hAnsi="Times New Roman" w:cs="Times New Roman"/>
                <w:sz w:val="18"/>
                <w:szCs w:val="18"/>
              </w:rPr>
            </w:pPr>
          </w:p>
        </w:tc>
        <w:tc>
          <w:tcPr>
            <w:tcW w:w="961" w:type="dxa"/>
          </w:tcPr>
          <w:p w14:paraId="62015457" w14:textId="77777777" w:rsidR="007E2BE8" w:rsidRPr="00796404" w:rsidRDefault="007E2BE8" w:rsidP="00B76701">
            <w:pPr>
              <w:jc w:val="center"/>
              <w:rPr>
                <w:rFonts w:ascii="Times New Roman" w:hAnsi="Times New Roman" w:cs="Times New Roman"/>
                <w:sz w:val="18"/>
                <w:szCs w:val="18"/>
              </w:rPr>
            </w:pPr>
          </w:p>
        </w:tc>
        <w:tc>
          <w:tcPr>
            <w:tcW w:w="723" w:type="dxa"/>
          </w:tcPr>
          <w:p w14:paraId="680D692A" w14:textId="77777777" w:rsidR="007E2BE8" w:rsidRPr="00796404" w:rsidRDefault="007E2BE8" w:rsidP="00B76701">
            <w:pPr>
              <w:jc w:val="center"/>
              <w:rPr>
                <w:rFonts w:ascii="Times New Roman" w:hAnsi="Times New Roman" w:cs="Times New Roman"/>
                <w:sz w:val="18"/>
                <w:szCs w:val="18"/>
              </w:rPr>
            </w:pPr>
          </w:p>
        </w:tc>
        <w:tc>
          <w:tcPr>
            <w:tcW w:w="1099" w:type="dxa"/>
          </w:tcPr>
          <w:p w14:paraId="65886F1C" w14:textId="77777777" w:rsidR="007E2BE8" w:rsidRPr="00796404" w:rsidRDefault="007E2BE8" w:rsidP="00B76701">
            <w:pPr>
              <w:jc w:val="center"/>
              <w:rPr>
                <w:rFonts w:ascii="Times New Roman" w:hAnsi="Times New Roman" w:cs="Times New Roman"/>
                <w:sz w:val="18"/>
                <w:szCs w:val="18"/>
              </w:rPr>
            </w:pPr>
          </w:p>
        </w:tc>
      </w:tr>
      <w:tr w:rsidR="007E2BE8" w:rsidRPr="00796404" w14:paraId="62CD2B1F" w14:textId="77777777" w:rsidTr="00B76701">
        <w:trPr>
          <w:trHeight w:val="70"/>
        </w:trPr>
        <w:tc>
          <w:tcPr>
            <w:tcW w:w="2218" w:type="dxa"/>
          </w:tcPr>
          <w:p w14:paraId="3E12857E"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Milk yield</w:t>
            </w:r>
          </w:p>
        </w:tc>
        <w:tc>
          <w:tcPr>
            <w:tcW w:w="767" w:type="dxa"/>
          </w:tcPr>
          <w:p w14:paraId="6797FA41"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19.94</w:t>
            </w:r>
            <w:r w:rsidRPr="00796404">
              <w:rPr>
                <w:rFonts w:ascii="Times New Roman" w:hAnsi="Times New Roman" w:cs="Times New Roman"/>
                <w:sz w:val="18"/>
                <w:szCs w:val="18"/>
                <w:vertAlign w:val="superscript"/>
              </w:rPr>
              <w:t>a</w:t>
            </w:r>
          </w:p>
        </w:tc>
        <w:tc>
          <w:tcPr>
            <w:tcW w:w="699" w:type="dxa"/>
          </w:tcPr>
          <w:p w14:paraId="4C687464"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19.91</w:t>
            </w:r>
            <w:r w:rsidRPr="00796404">
              <w:rPr>
                <w:rFonts w:ascii="Times New Roman" w:hAnsi="Times New Roman" w:cs="Times New Roman"/>
                <w:sz w:val="18"/>
                <w:szCs w:val="18"/>
                <w:vertAlign w:val="superscript"/>
              </w:rPr>
              <w:t>a</w:t>
            </w:r>
          </w:p>
        </w:tc>
        <w:tc>
          <w:tcPr>
            <w:tcW w:w="709" w:type="dxa"/>
          </w:tcPr>
          <w:p w14:paraId="5E4605EE"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20.83</w:t>
            </w:r>
            <w:r w:rsidRPr="00796404">
              <w:rPr>
                <w:rFonts w:ascii="Times New Roman" w:hAnsi="Times New Roman" w:cs="Times New Roman"/>
                <w:sz w:val="18"/>
                <w:szCs w:val="18"/>
                <w:vertAlign w:val="superscript"/>
              </w:rPr>
              <w:t>b</w:t>
            </w:r>
          </w:p>
        </w:tc>
        <w:tc>
          <w:tcPr>
            <w:tcW w:w="621" w:type="dxa"/>
          </w:tcPr>
          <w:p w14:paraId="3F5E60FD"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0.734</w:t>
            </w:r>
          </w:p>
        </w:tc>
        <w:tc>
          <w:tcPr>
            <w:tcW w:w="961" w:type="dxa"/>
          </w:tcPr>
          <w:p w14:paraId="22BBA879"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0.047</w:t>
            </w:r>
          </w:p>
        </w:tc>
        <w:tc>
          <w:tcPr>
            <w:tcW w:w="723" w:type="dxa"/>
          </w:tcPr>
          <w:p w14:paraId="143AE647"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&lt;0.001</w:t>
            </w:r>
          </w:p>
        </w:tc>
        <w:tc>
          <w:tcPr>
            <w:tcW w:w="1099" w:type="dxa"/>
          </w:tcPr>
          <w:p w14:paraId="32A0EDBD"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NS</w:t>
            </w:r>
          </w:p>
        </w:tc>
      </w:tr>
      <w:tr w:rsidR="007E2BE8" w:rsidRPr="00796404" w14:paraId="16FBBCDC" w14:textId="77777777" w:rsidTr="00B76701">
        <w:trPr>
          <w:trHeight w:val="70"/>
        </w:trPr>
        <w:tc>
          <w:tcPr>
            <w:tcW w:w="2218" w:type="dxa"/>
          </w:tcPr>
          <w:p w14:paraId="73FC3EB1"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Fat</w:t>
            </w:r>
          </w:p>
        </w:tc>
        <w:tc>
          <w:tcPr>
            <w:tcW w:w="767" w:type="dxa"/>
          </w:tcPr>
          <w:p w14:paraId="2EFE04DD"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1.20</w:t>
            </w:r>
            <w:r w:rsidRPr="00796404">
              <w:rPr>
                <w:rFonts w:ascii="Times New Roman" w:hAnsi="Times New Roman" w:cs="Times New Roman"/>
                <w:sz w:val="18"/>
                <w:szCs w:val="18"/>
                <w:vertAlign w:val="superscript"/>
              </w:rPr>
              <w:t>a</w:t>
            </w:r>
          </w:p>
        </w:tc>
        <w:tc>
          <w:tcPr>
            <w:tcW w:w="699" w:type="dxa"/>
          </w:tcPr>
          <w:p w14:paraId="620D4FCD"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1.16</w:t>
            </w:r>
            <w:r w:rsidRPr="00796404">
              <w:rPr>
                <w:rFonts w:ascii="Times New Roman" w:hAnsi="Times New Roman" w:cs="Times New Roman"/>
                <w:sz w:val="18"/>
                <w:szCs w:val="18"/>
                <w:vertAlign w:val="superscript"/>
              </w:rPr>
              <w:t>a</w:t>
            </w:r>
          </w:p>
        </w:tc>
        <w:tc>
          <w:tcPr>
            <w:tcW w:w="709" w:type="dxa"/>
          </w:tcPr>
          <w:p w14:paraId="33BB4A2F"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1.25</w:t>
            </w:r>
            <w:r w:rsidRPr="00796404">
              <w:rPr>
                <w:rFonts w:ascii="Times New Roman" w:hAnsi="Times New Roman" w:cs="Times New Roman"/>
                <w:sz w:val="18"/>
                <w:szCs w:val="18"/>
                <w:vertAlign w:val="superscript"/>
              </w:rPr>
              <w:t>b</w:t>
            </w:r>
          </w:p>
        </w:tc>
        <w:tc>
          <w:tcPr>
            <w:tcW w:w="621" w:type="dxa"/>
          </w:tcPr>
          <w:p w14:paraId="3319B754"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0.059</w:t>
            </w:r>
          </w:p>
        </w:tc>
        <w:tc>
          <w:tcPr>
            <w:tcW w:w="961" w:type="dxa"/>
          </w:tcPr>
          <w:p w14:paraId="7C9AEB93"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0.001</w:t>
            </w:r>
          </w:p>
        </w:tc>
        <w:tc>
          <w:tcPr>
            <w:tcW w:w="723" w:type="dxa"/>
          </w:tcPr>
          <w:p w14:paraId="5E4C7357"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0.002</w:t>
            </w:r>
          </w:p>
        </w:tc>
        <w:tc>
          <w:tcPr>
            <w:tcW w:w="1099" w:type="dxa"/>
          </w:tcPr>
          <w:p w14:paraId="35F1C412"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NS</w:t>
            </w:r>
          </w:p>
        </w:tc>
      </w:tr>
      <w:tr w:rsidR="007E2BE8" w:rsidRPr="00796404" w14:paraId="40DC6BF8" w14:textId="77777777" w:rsidTr="00B76701">
        <w:trPr>
          <w:trHeight w:val="70"/>
        </w:trPr>
        <w:tc>
          <w:tcPr>
            <w:tcW w:w="2218" w:type="dxa"/>
          </w:tcPr>
          <w:p w14:paraId="528900FD"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Protein</w:t>
            </w:r>
          </w:p>
        </w:tc>
        <w:tc>
          <w:tcPr>
            <w:tcW w:w="767" w:type="dxa"/>
          </w:tcPr>
          <w:p w14:paraId="6CF7C52C"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0.82</w:t>
            </w:r>
            <w:r w:rsidRPr="00796404">
              <w:rPr>
                <w:rFonts w:ascii="Times New Roman" w:hAnsi="Times New Roman" w:cs="Times New Roman"/>
                <w:sz w:val="18"/>
                <w:szCs w:val="18"/>
                <w:vertAlign w:val="superscript"/>
              </w:rPr>
              <w:t>a</w:t>
            </w:r>
          </w:p>
        </w:tc>
        <w:tc>
          <w:tcPr>
            <w:tcW w:w="699" w:type="dxa"/>
          </w:tcPr>
          <w:p w14:paraId="78540BF6"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0.83</w:t>
            </w:r>
            <w:r w:rsidRPr="00796404">
              <w:rPr>
                <w:rFonts w:ascii="Times New Roman" w:hAnsi="Times New Roman" w:cs="Times New Roman"/>
                <w:sz w:val="18"/>
                <w:szCs w:val="18"/>
                <w:vertAlign w:val="superscript"/>
              </w:rPr>
              <w:t>a</w:t>
            </w:r>
          </w:p>
        </w:tc>
        <w:tc>
          <w:tcPr>
            <w:tcW w:w="709" w:type="dxa"/>
          </w:tcPr>
          <w:p w14:paraId="4B5BDA9F"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0.87</w:t>
            </w:r>
            <w:r w:rsidRPr="00796404">
              <w:rPr>
                <w:rFonts w:ascii="Times New Roman" w:hAnsi="Times New Roman" w:cs="Times New Roman"/>
                <w:sz w:val="18"/>
                <w:szCs w:val="18"/>
                <w:vertAlign w:val="superscript"/>
              </w:rPr>
              <w:t>b</w:t>
            </w:r>
          </w:p>
        </w:tc>
        <w:tc>
          <w:tcPr>
            <w:tcW w:w="621" w:type="dxa"/>
          </w:tcPr>
          <w:p w14:paraId="1DDEE227"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0.033</w:t>
            </w:r>
          </w:p>
        </w:tc>
        <w:tc>
          <w:tcPr>
            <w:tcW w:w="961" w:type="dxa"/>
          </w:tcPr>
          <w:p w14:paraId="0A96A439"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0.003</w:t>
            </w:r>
          </w:p>
        </w:tc>
        <w:tc>
          <w:tcPr>
            <w:tcW w:w="723" w:type="dxa"/>
          </w:tcPr>
          <w:p w14:paraId="5026DF12"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0.017</w:t>
            </w:r>
          </w:p>
        </w:tc>
        <w:tc>
          <w:tcPr>
            <w:tcW w:w="1099" w:type="dxa"/>
          </w:tcPr>
          <w:p w14:paraId="7E489080"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0.174</w:t>
            </w:r>
          </w:p>
        </w:tc>
      </w:tr>
      <w:tr w:rsidR="007E2BE8" w:rsidRPr="00796404" w14:paraId="4F44E31C" w14:textId="77777777" w:rsidTr="00B76701">
        <w:trPr>
          <w:trHeight w:val="70"/>
        </w:trPr>
        <w:tc>
          <w:tcPr>
            <w:tcW w:w="2218" w:type="dxa"/>
          </w:tcPr>
          <w:p w14:paraId="6326F178"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Lactose</w:t>
            </w:r>
          </w:p>
        </w:tc>
        <w:tc>
          <w:tcPr>
            <w:tcW w:w="767" w:type="dxa"/>
          </w:tcPr>
          <w:p w14:paraId="680A6368"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0.90</w:t>
            </w:r>
          </w:p>
        </w:tc>
        <w:tc>
          <w:tcPr>
            <w:tcW w:w="699" w:type="dxa"/>
          </w:tcPr>
          <w:p w14:paraId="71946C50"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0.90</w:t>
            </w:r>
          </w:p>
        </w:tc>
        <w:tc>
          <w:tcPr>
            <w:tcW w:w="709" w:type="dxa"/>
          </w:tcPr>
          <w:p w14:paraId="660C299A"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0.94</w:t>
            </w:r>
          </w:p>
        </w:tc>
        <w:tc>
          <w:tcPr>
            <w:tcW w:w="621" w:type="dxa"/>
          </w:tcPr>
          <w:p w14:paraId="7BA4F28D"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0.030</w:t>
            </w:r>
          </w:p>
        </w:tc>
        <w:tc>
          <w:tcPr>
            <w:tcW w:w="961" w:type="dxa"/>
          </w:tcPr>
          <w:p w14:paraId="01FA03DD"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0.076</w:t>
            </w:r>
          </w:p>
        </w:tc>
        <w:tc>
          <w:tcPr>
            <w:tcW w:w="723" w:type="dxa"/>
          </w:tcPr>
          <w:p w14:paraId="6F72D37B"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&lt;0.001</w:t>
            </w:r>
          </w:p>
        </w:tc>
        <w:tc>
          <w:tcPr>
            <w:tcW w:w="1099" w:type="dxa"/>
          </w:tcPr>
          <w:p w14:paraId="2327F73F"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0.215</w:t>
            </w:r>
          </w:p>
        </w:tc>
      </w:tr>
      <w:tr w:rsidR="007E2BE8" w:rsidRPr="00796404" w14:paraId="2CD812AC" w14:textId="77777777" w:rsidTr="00B76701">
        <w:trPr>
          <w:trHeight w:val="70"/>
        </w:trPr>
        <w:tc>
          <w:tcPr>
            <w:tcW w:w="2218" w:type="dxa"/>
          </w:tcPr>
          <w:p w14:paraId="20C97DFE"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Milk solids</w:t>
            </w:r>
          </w:p>
        </w:tc>
        <w:tc>
          <w:tcPr>
            <w:tcW w:w="767" w:type="dxa"/>
          </w:tcPr>
          <w:p w14:paraId="6CF3446D"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2.04</w:t>
            </w:r>
            <w:r w:rsidRPr="00796404">
              <w:rPr>
                <w:rFonts w:ascii="Times New Roman" w:hAnsi="Times New Roman" w:cs="Times New Roman"/>
                <w:sz w:val="18"/>
                <w:szCs w:val="18"/>
                <w:vertAlign w:val="superscript"/>
              </w:rPr>
              <w:t>a</w:t>
            </w:r>
          </w:p>
        </w:tc>
        <w:tc>
          <w:tcPr>
            <w:tcW w:w="699" w:type="dxa"/>
          </w:tcPr>
          <w:p w14:paraId="4B94EA8E"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2.00</w:t>
            </w:r>
            <w:r w:rsidRPr="00796404">
              <w:rPr>
                <w:rFonts w:ascii="Times New Roman" w:hAnsi="Times New Roman" w:cs="Times New Roman"/>
                <w:sz w:val="18"/>
                <w:szCs w:val="18"/>
                <w:vertAlign w:val="superscript"/>
              </w:rPr>
              <w:t>a</w:t>
            </w:r>
          </w:p>
        </w:tc>
        <w:tc>
          <w:tcPr>
            <w:tcW w:w="709" w:type="dxa"/>
          </w:tcPr>
          <w:p w14:paraId="2AF7253A"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2.13</w:t>
            </w:r>
            <w:r w:rsidRPr="00796404">
              <w:rPr>
                <w:rFonts w:ascii="Times New Roman" w:hAnsi="Times New Roman" w:cs="Times New Roman"/>
                <w:sz w:val="18"/>
                <w:szCs w:val="18"/>
                <w:vertAlign w:val="superscript"/>
              </w:rPr>
              <w:t>b</w:t>
            </w:r>
          </w:p>
        </w:tc>
        <w:tc>
          <w:tcPr>
            <w:tcW w:w="621" w:type="dxa"/>
          </w:tcPr>
          <w:p w14:paraId="665BDB2A"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0.093</w:t>
            </w:r>
          </w:p>
        </w:tc>
        <w:tc>
          <w:tcPr>
            <w:tcW w:w="961" w:type="dxa"/>
          </w:tcPr>
          <w:p w14:paraId="6CF3C3D4"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0.005</w:t>
            </w:r>
          </w:p>
        </w:tc>
        <w:tc>
          <w:tcPr>
            <w:tcW w:w="723" w:type="dxa"/>
          </w:tcPr>
          <w:p w14:paraId="5EAC9998"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0.007</w:t>
            </w:r>
          </w:p>
        </w:tc>
        <w:tc>
          <w:tcPr>
            <w:tcW w:w="1099" w:type="dxa"/>
          </w:tcPr>
          <w:p w14:paraId="1E8D468B"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NS</w:t>
            </w:r>
          </w:p>
        </w:tc>
      </w:tr>
      <w:tr w:rsidR="007E2BE8" w:rsidRPr="00796404" w14:paraId="70E73156" w14:textId="77777777" w:rsidTr="00B76701">
        <w:trPr>
          <w:trHeight w:val="70"/>
        </w:trPr>
        <w:tc>
          <w:tcPr>
            <w:tcW w:w="2218" w:type="dxa"/>
          </w:tcPr>
          <w:p w14:paraId="78511198" w14:textId="77777777" w:rsidR="007E2BE8" w:rsidRPr="005A01CB" w:rsidRDefault="007E2BE8" w:rsidP="00B76701">
            <w:pPr>
              <w:ind w:left="170"/>
              <w:rPr>
                <w:rFonts w:ascii="Times New Roman" w:hAnsi="Times New Roman" w:cs="Times New Roman"/>
                <w:sz w:val="18"/>
                <w:szCs w:val="18"/>
                <w:vertAlign w:val="superscript"/>
              </w:rPr>
            </w:pPr>
            <w:r w:rsidRPr="005A01CB">
              <w:rPr>
                <w:rFonts w:ascii="Times New Roman" w:hAnsi="Times New Roman" w:cs="Times New Roman"/>
                <w:sz w:val="18"/>
                <w:szCs w:val="18"/>
              </w:rPr>
              <w:t>Energy corrected milk</w:t>
            </w:r>
          </w:p>
        </w:tc>
        <w:tc>
          <w:tcPr>
            <w:tcW w:w="767" w:type="dxa"/>
          </w:tcPr>
          <w:p w14:paraId="591CEE80"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27.5</w:t>
            </w:r>
            <w:r w:rsidRPr="00796404">
              <w:rPr>
                <w:rFonts w:ascii="Times New Roman" w:hAnsi="Times New Roman" w:cs="Times New Roman"/>
                <w:sz w:val="18"/>
                <w:szCs w:val="18"/>
                <w:vertAlign w:val="superscript"/>
              </w:rPr>
              <w:t>a</w:t>
            </w:r>
          </w:p>
        </w:tc>
        <w:tc>
          <w:tcPr>
            <w:tcW w:w="699" w:type="dxa"/>
          </w:tcPr>
          <w:p w14:paraId="45F68F1F"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27.5</w:t>
            </w:r>
            <w:r w:rsidRPr="00796404">
              <w:rPr>
                <w:rFonts w:ascii="Times New Roman" w:hAnsi="Times New Roman" w:cs="Times New Roman"/>
                <w:sz w:val="18"/>
                <w:szCs w:val="18"/>
                <w:vertAlign w:val="superscript"/>
              </w:rPr>
              <w:t>a</w:t>
            </w:r>
          </w:p>
        </w:tc>
        <w:tc>
          <w:tcPr>
            <w:tcW w:w="709" w:type="dxa"/>
          </w:tcPr>
          <w:p w14:paraId="1EDD8450" w14:textId="77777777" w:rsidR="007E2BE8" w:rsidRPr="00796404" w:rsidRDefault="007E2BE8" w:rsidP="00B76701">
            <w:pPr>
              <w:jc w:val="center"/>
              <w:rPr>
                <w:rFonts w:ascii="Times New Roman" w:hAnsi="Times New Roman" w:cs="Times New Roman"/>
                <w:sz w:val="18"/>
                <w:szCs w:val="18"/>
                <w:vertAlign w:val="superscript"/>
              </w:rPr>
            </w:pPr>
            <w:r w:rsidRPr="00796404">
              <w:rPr>
                <w:rFonts w:ascii="Times New Roman" w:hAnsi="Times New Roman" w:cs="Times New Roman"/>
                <w:sz w:val="18"/>
                <w:szCs w:val="18"/>
              </w:rPr>
              <w:t>29.3</w:t>
            </w:r>
            <w:r w:rsidRPr="00796404">
              <w:rPr>
                <w:rFonts w:ascii="Times New Roman" w:hAnsi="Times New Roman" w:cs="Times New Roman"/>
                <w:sz w:val="18"/>
                <w:szCs w:val="18"/>
                <w:vertAlign w:val="superscript"/>
              </w:rPr>
              <w:t>b</w:t>
            </w:r>
          </w:p>
        </w:tc>
        <w:tc>
          <w:tcPr>
            <w:tcW w:w="621" w:type="dxa"/>
          </w:tcPr>
          <w:p w14:paraId="3329A1B1"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1.28</w:t>
            </w:r>
          </w:p>
        </w:tc>
        <w:tc>
          <w:tcPr>
            <w:tcW w:w="961" w:type="dxa"/>
          </w:tcPr>
          <w:p w14:paraId="5F2CD8B8"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0.002</w:t>
            </w:r>
          </w:p>
        </w:tc>
        <w:tc>
          <w:tcPr>
            <w:tcW w:w="723" w:type="dxa"/>
          </w:tcPr>
          <w:p w14:paraId="5682E761"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0.002</w:t>
            </w:r>
          </w:p>
        </w:tc>
        <w:tc>
          <w:tcPr>
            <w:tcW w:w="1099" w:type="dxa"/>
          </w:tcPr>
          <w:p w14:paraId="76F35A96"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NS</w:t>
            </w:r>
          </w:p>
        </w:tc>
      </w:tr>
      <w:tr w:rsidR="007E2BE8" w:rsidRPr="00796404" w14:paraId="35B80025" w14:textId="77777777" w:rsidTr="00B76701">
        <w:trPr>
          <w:trHeight w:val="70"/>
        </w:trPr>
        <w:tc>
          <w:tcPr>
            <w:tcW w:w="2218" w:type="dxa"/>
          </w:tcPr>
          <w:p w14:paraId="705CB264" w14:textId="77777777" w:rsidR="007E2BE8" w:rsidRPr="005A01CB" w:rsidRDefault="007E2BE8" w:rsidP="00B76701">
            <w:pPr>
              <w:rPr>
                <w:rFonts w:ascii="Times New Roman" w:hAnsi="Times New Roman" w:cs="Times New Roman"/>
                <w:sz w:val="18"/>
                <w:szCs w:val="18"/>
              </w:rPr>
            </w:pPr>
            <w:r w:rsidRPr="005A01CB">
              <w:rPr>
                <w:rFonts w:ascii="Times New Roman" w:hAnsi="Times New Roman" w:cs="Times New Roman"/>
                <w:sz w:val="18"/>
                <w:szCs w:val="18"/>
              </w:rPr>
              <w:t>Milk composition (%)</w:t>
            </w:r>
          </w:p>
        </w:tc>
        <w:tc>
          <w:tcPr>
            <w:tcW w:w="767" w:type="dxa"/>
          </w:tcPr>
          <w:p w14:paraId="2F3493CD" w14:textId="77777777" w:rsidR="007E2BE8" w:rsidRPr="00796404" w:rsidRDefault="007E2BE8" w:rsidP="00B76701">
            <w:pPr>
              <w:jc w:val="center"/>
              <w:rPr>
                <w:rFonts w:ascii="Times New Roman" w:hAnsi="Times New Roman" w:cs="Times New Roman"/>
                <w:sz w:val="18"/>
                <w:szCs w:val="18"/>
              </w:rPr>
            </w:pPr>
          </w:p>
        </w:tc>
        <w:tc>
          <w:tcPr>
            <w:tcW w:w="699" w:type="dxa"/>
          </w:tcPr>
          <w:p w14:paraId="0F16E17D" w14:textId="77777777" w:rsidR="007E2BE8" w:rsidRPr="00796404" w:rsidRDefault="007E2BE8" w:rsidP="00B76701">
            <w:pPr>
              <w:jc w:val="center"/>
              <w:rPr>
                <w:rFonts w:ascii="Times New Roman" w:hAnsi="Times New Roman" w:cs="Times New Roman"/>
                <w:sz w:val="18"/>
                <w:szCs w:val="18"/>
              </w:rPr>
            </w:pPr>
          </w:p>
        </w:tc>
        <w:tc>
          <w:tcPr>
            <w:tcW w:w="709" w:type="dxa"/>
          </w:tcPr>
          <w:p w14:paraId="7BD52CDB" w14:textId="77777777" w:rsidR="007E2BE8" w:rsidRPr="00796404" w:rsidRDefault="007E2BE8" w:rsidP="00B76701">
            <w:pPr>
              <w:jc w:val="center"/>
              <w:rPr>
                <w:rFonts w:ascii="Times New Roman" w:hAnsi="Times New Roman" w:cs="Times New Roman"/>
                <w:sz w:val="18"/>
                <w:szCs w:val="18"/>
              </w:rPr>
            </w:pPr>
          </w:p>
        </w:tc>
        <w:tc>
          <w:tcPr>
            <w:tcW w:w="621" w:type="dxa"/>
          </w:tcPr>
          <w:p w14:paraId="3C26D375" w14:textId="77777777" w:rsidR="007E2BE8" w:rsidRPr="00796404" w:rsidRDefault="007E2BE8" w:rsidP="00B76701">
            <w:pPr>
              <w:jc w:val="center"/>
              <w:rPr>
                <w:rFonts w:ascii="Times New Roman" w:hAnsi="Times New Roman" w:cs="Times New Roman"/>
                <w:sz w:val="18"/>
                <w:szCs w:val="18"/>
              </w:rPr>
            </w:pPr>
          </w:p>
        </w:tc>
        <w:tc>
          <w:tcPr>
            <w:tcW w:w="961" w:type="dxa"/>
          </w:tcPr>
          <w:p w14:paraId="388AF9C2" w14:textId="77777777" w:rsidR="007E2BE8" w:rsidRPr="00796404" w:rsidRDefault="007E2BE8" w:rsidP="00B76701">
            <w:pPr>
              <w:jc w:val="center"/>
              <w:rPr>
                <w:rFonts w:ascii="Times New Roman" w:hAnsi="Times New Roman" w:cs="Times New Roman"/>
                <w:sz w:val="18"/>
                <w:szCs w:val="18"/>
              </w:rPr>
            </w:pPr>
          </w:p>
        </w:tc>
        <w:tc>
          <w:tcPr>
            <w:tcW w:w="723" w:type="dxa"/>
          </w:tcPr>
          <w:p w14:paraId="469C618A" w14:textId="77777777" w:rsidR="007E2BE8" w:rsidRPr="00796404" w:rsidRDefault="007E2BE8" w:rsidP="00B76701">
            <w:pPr>
              <w:jc w:val="center"/>
              <w:rPr>
                <w:rFonts w:ascii="Times New Roman" w:hAnsi="Times New Roman" w:cs="Times New Roman"/>
                <w:sz w:val="18"/>
                <w:szCs w:val="18"/>
              </w:rPr>
            </w:pPr>
          </w:p>
        </w:tc>
        <w:tc>
          <w:tcPr>
            <w:tcW w:w="1099" w:type="dxa"/>
          </w:tcPr>
          <w:p w14:paraId="7856D1B5" w14:textId="77777777" w:rsidR="007E2BE8" w:rsidRPr="00796404" w:rsidRDefault="007E2BE8" w:rsidP="00B76701">
            <w:pPr>
              <w:jc w:val="center"/>
              <w:rPr>
                <w:rFonts w:ascii="Times New Roman" w:hAnsi="Times New Roman" w:cs="Times New Roman"/>
                <w:sz w:val="18"/>
                <w:szCs w:val="18"/>
              </w:rPr>
            </w:pPr>
          </w:p>
        </w:tc>
      </w:tr>
      <w:tr w:rsidR="007E2BE8" w:rsidRPr="00796404" w14:paraId="064D0B53" w14:textId="77777777" w:rsidTr="00B76701">
        <w:trPr>
          <w:trHeight w:val="70"/>
        </w:trPr>
        <w:tc>
          <w:tcPr>
            <w:tcW w:w="2218" w:type="dxa"/>
          </w:tcPr>
          <w:p w14:paraId="6EEA5ACA"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Fat</w:t>
            </w:r>
          </w:p>
        </w:tc>
        <w:tc>
          <w:tcPr>
            <w:tcW w:w="767" w:type="dxa"/>
          </w:tcPr>
          <w:p w14:paraId="2FA9DEEF"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5.99</w:t>
            </w:r>
          </w:p>
        </w:tc>
        <w:tc>
          <w:tcPr>
            <w:tcW w:w="699" w:type="dxa"/>
          </w:tcPr>
          <w:p w14:paraId="22DA51DD"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5.86</w:t>
            </w:r>
          </w:p>
        </w:tc>
        <w:tc>
          <w:tcPr>
            <w:tcW w:w="709" w:type="dxa"/>
          </w:tcPr>
          <w:p w14:paraId="2C83595D"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5.79</w:t>
            </w:r>
          </w:p>
        </w:tc>
        <w:tc>
          <w:tcPr>
            <w:tcW w:w="621" w:type="dxa"/>
          </w:tcPr>
          <w:p w14:paraId="4608029A"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0.155</w:t>
            </w:r>
          </w:p>
        </w:tc>
        <w:tc>
          <w:tcPr>
            <w:tcW w:w="961" w:type="dxa"/>
          </w:tcPr>
          <w:p w14:paraId="3C58A22A"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0.430</w:t>
            </w:r>
          </w:p>
        </w:tc>
        <w:tc>
          <w:tcPr>
            <w:tcW w:w="723" w:type="dxa"/>
          </w:tcPr>
          <w:p w14:paraId="2F520564"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0.012</w:t>
            </w:r>
          </w:p>
        </w:tc>
        <w:tc>
          <w:tcPr>
            <w:tcW w:w="1099" w:type="dxa"/>
          </w:tcPr>
          <w:p w14:paraId="78A5A8E3"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NS</w:t>
            </w:r>
          </w:p>
        </w:tc>
      </w:tr>
      <w:tr w:rsidR="007E2BE8" w:rsidRPr="00796404" w14:paraId="32C4916A" w14:textId="77777777" w:rsidTr="00B76701">
        <w:trPr>
          <w:trHeight w:val="70"/>
        </w:trPr>
        <w:tc>
          <w:tcPr>
            <w:tcW w:w="2218" w:type="dxa"/>
          </w:tcPr>
          <w:p w14:paraId="54B81032"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Protein</w:t>
            </w:r>
          </w:p>
        </w:tc>
        <w:tc>
          <w:tcPr>
            <w:tcW w:w="767" w:type="dxa"/>
          </w:tcPr>
          <w:p w14:paraId="34522BFA"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4.13</w:t>
            </w:r>
          </w:p>
        </w:tc>
        <w:tc>
          <w:tcPr>
            <w:tcW w:w="699" w:type="dxa"/>
          </w:tcPr>
          <w:p w14:paraId="4F6DD92E"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4.15</w:t>
            </w:r>
          </w:p>
        </w:tc>
        <w:tc>
          <w:tcPr>
            <w:tcW w:w="709" w:type="dxa"/>
          </w:tcPr>
          <w:p w14:paraId="44319EDD"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4.17</w:t>
            </w:r>
          </w:p>
        </w:tc>
        <w:tc>
          <w:tcPr>
            <w:tcW w:w="621" w:type="dxa"/>
          </w:tcPr>
          <w:p w14:paraId="3EA8665E"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0.037</w:t>
            </w:r>
          </w:p>
        </w:tc>
        <w:tc>
          <w:tcPr>
            <w:tcW w:w="961" w:type="dxa"/>
          </w:tcPr>
          <w:p w14:paraId="5D6BF512"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0.306</w:t>
            </w:r>
          </w:p>
        </w:tc>
        <w:tc>
          <w:tcPr>
            <w:tcW w:w="723" w:type="dxa"/>
          </w:tcPr>
          <w:p w14:paraId="11A593FA"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&lt;0.001</w:t>
            </w:r>
          </w:p>
        </w:tc>
        <w:tc>
          <w:tcPr>
            <w:tcW w:w="1099" w:type="dxa"/>
          </w:tcPr>
          <w:p w14:paraId="182A8888"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NS</w:t>
            </w:r>
          </w:p>
        </w:tc>
      </w:tr>
      <w:tr w:rsidR="007E2BE8" w:rsidRPr="00796404" w14:paraId="5CB21908" w14:textId="77777777" w:rsidTr="00B76701">
        <w:trPr>
          <w:trHeight w:val="70"/>
        </w:trPr>
        <w:tc>
          <w:tcPr>
            <w:tcW w:w="2218" w:type="dxa"/>
            <w:tcBorders>
              <w:bottom w:val="single" w:sz="4" w:space="0" w:color="auto"/>
            </w:tcBorders>
          </w:tcPr>
          <w:p w14:paraId="3A0B5857"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Lactose</w:t>
            </w:r>
          </w:p>
        </w:tc>
        <w:tc>
          <w:tcPr>
            <w:tcW w:w="767" w:type="dxa"/>
            <w:tcBorders>
              <w:bottom w:val="single" w:sz="4" w:space="0" w:color="auto"/>
            </w:tcBorders>
          </w:tcPr>
          <w:p w14:paraId="6048CA5C"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4.50</w:t>
            </w:r>
          </w:p>
        </w:tc>
        <w:tc>
          <w:tcPr>
            <w:tcW w:w="699" w:type="dxa"/>
            <w:tcBorders>
              <w:bottom w:val="single" w:sz="4" w:space="0" w:color="auto"/>
            </w:tcBorders>
          </w:tcPr>
          <w:p w14:paraId="63881392"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4.51</w:t>
            </w:r>
          </w:p>
        </w:tc>
        <w:tc>
          <w:tcPr>
            <w:tcW w:w="709" w:type="dxa"/>
            <w:tcBorders>
              <w:bottom w:val="single" w:sz="4" w:space="0" w:color="auto"/>
            </w:tcBorders>
          </w:tcPr>
          <w:p w14:paraId="7663B44F"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4.50</w:t>
            </w:r>
          </w:p>
        </w:tc>
        <w:tc>
          <w:tcPr>
            <w:tcW w:w="621" w:type="dxa"/>
            <w:tcBorders>
              <w:bottom w:val="single" w:sz="4" w:space="0" w:color="auto"/>
            </w:tcBorders>
          </w:tcPr>
          <w:p w14:paraId="6A092698"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0.040</w:t>
            </w:r>
          </w:p>
        </w:tc>
        <w:tc>
          <w:tcPr>
            <w:tcW w:w="961" w:type="dxa"/>
            <w:tcBorders>
              <w:bottom w:val="single" w:sz="4" w:space="0" w:color="auto"/>
            </w:tcBorders>
          </w:tcPr>
          <w:p w14:paraId="7C1A84A2"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0.644</w:t>
            </w:r>
          </w:p>
        </w:tc>
        <w:tc>
          <w:tcPr>
            <w:tcW w:w="723" w:type="dxa"/>
            <w:tcBorders>
              <w:bottom w:val="single" w:sz="4" w:space="0" w:color="auto"/>
            </w:tcBorders>
          </w:tcPr>
          <w:p w14:paraId="205F3EE1"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NS</w:t>
            </w:r>
          </w:p>
        </w:tc>
        <w:tc>
          <w:tcPr>
            <w:tcW w:w="1099" w:type="dxa"/>
            <w:tcBorders>
              <w:bottom w:val="single" w:sz="4" w:space="0" w:color="auto"/>
            </w:tcBorders>
          </w:tcPr>
          <w:p w14:paraId="00FBF351" w14:textId="77777777" w:rsidR="007E2BE8" w:rsidRPr="00796404" w:rsidRDefault="007E2BE8" w:rsidP="00B76701">
            <w:pPr>
              <w:jc w:val="center"/>
              <w:rPr>
                <w:rFonts w:ascii="Times New Roman" w:hAnsi="Times New Roman" w:cs="Times New Roman"/>
                <w:sz w:val="18"/>
                <w:szCs w:val="18"/>
              </w:rPr>
            </w:pPr>
            <w:r w:rsidRPr="00796404">
              <w:rPr>
                <w:rFonts w:ascii="Times New Roman" w:hAnsi="Times New Roman" w:cs="Times New Roman"/>
                <w:sz w:val="18"/>
                <w:szCs w:val="18"/>
              </w:rPr>
              <w:t>NS</w:t>
            </w:r>
          </w:p>
        </w:tc>
      </w:tr>
    </w:tbl>
    <w:p w14:paraId="377720FF" w14:textId="77777777" w:rsidR="007E2BE8" w:rsidRPr="00C55E01" w:rsidRDefault="007E2BE8" w:rsidP="007E2BE8">
      <w:pPr>
        <w:spacing w:after="0" w:line="240" w:lineRule="auto"/>
        <w:jc w:val="both"/>
        <w:rPr>
          <w:rFonts w:ascii="Times New Roman" w:hAnsi="Times New Roman" w:cs="Times New Roman"/>
          <w:sz w:val="18"/>
          <w:szCs w:val="18"/>
        </w:rPr>
      </w:pPr>
      <w:r w:rsidRPr="00C55E01">
        <w:rPr>
          <w:rFonts w:ascii="Times New Roman" w:hAnsi="Times New Roman" w:cs="Times New Roman"/>
          <w:sz w:val="18"/>
          <w:szCs w:val="18"/>
          <w:vertAlign w:val="superscript"/>
        </w:rPr>
        <w:t>a-b</w:t>
      </w:r>
      <w:r w:rsidRPr="00C55E01">
        <w:rPr>
          <w:rFonts w:ascii="Times New Roman" w:hAnsi="Times New Roman" w:cs="Times New Roman"/>
          <w:sz w:val="18"/>
          <w:szCs w:val="18"/>
        </w:rPr>
        <w:t xml:space="preserve"> Within a row, means with different superscripts differ (P &lt; 0.05).</w:t>
      </w:r>
    </w:p>
    <w:p w14:paraId="7039BAD0" w14:textId="77777777" w:rsidR="007E2BE8" w:rsidRPr="00C55E01" w:rsidRDefault="007E2BE8" w:rsidP="007E2BE8">
      <w:pPr>
        <w:spacing w:after="0" w:line="240" w:lineRule="auto"/>
        <w:jc w:val="both"/>
        <w:rPr>
          <w:rFonts w:ascii="Times New Roman" w:hAnsi="Times New Roman" w:cs="Times New Roman"/>
          <w:sz w:val="18"/>
          <w:szCs w:val="18"/>
        </w:rPr>
      </w:pPr>
      <w:r w:rsidRPr="00C55E01">
        <w:rPr>
          <w:rFonts w:ascii="Times New Roman" w:hAnsi="Times New Roman" w:cs="Times New Roman"/>
          <w:sz w:val="18"/>
          <w:szCs w:val="18"/>
          <w:vertAlign w:val="superscript"/>
        </w:rPr>
        <w:t>1</w:t>
      </w:r>
      <w:r w:rsidRPr="00C55E01">
        <w:rPr>
          <w:rFonts w:ascii="Times New Roman" w:hAnsi="Times New Roman" w:cs="Times New Roman"/>
          <w:sz w:val="18"/>
          <w:szCs w:val="18"/>
        </w:rPr>
        <w:t>Control = 0 g/kg DM of ASC extract; Low = 2.93 g/kg DM of ASC extract; High = 5.88 g/kg DM of ASC extract.</w:t>
      </w:r>
    </w:p>
    <w:p w14:paraId="71C0B824" w14:textId="77777777" w:rsidR="007E2BE8" w:rsidRPr="003A4D99" w:rsidRDefault="007E2BE8" w:rsidP="007E2BE8">
      <w:pPr>
        <w:jc w:val="both"/>
        <w:rPr>
          <w:rFonts w:ascii="Times New Roman" w:hAnsi="Times New Roman" w:cs="Times New Roman"/>
          <w:sz w:val="18"/>
          <w:szCs w:val="18"/>
        </w:rPr>
      </w:pPr>
      <w:r>
        <w:rPr>
          <w:rFonts w:ascii="Times New Roman" w:hAnsi="Times New Roman" w:cs="Times New Roman"/>
          <w:sz w:val="18"/>
          <w:szCs w:val="18"/>
          <w:vertAlign w:val="superscript"/>
        </w:rPr>
        <w:t>2</w:t>
      </w:r>
      <w:r>
        <w:rPr>
          <w:rFonts w:ascii="Times New Roman" w:hAnsi="Times New Roman" w:cs="Times New Roman"/>
          <w:sz w:val="18"/>
          <w:szCs w:val="18"/>
        </w:rPr>
        <w:t xml:space="preserve">Treatment x Period; </w:t>
      </w:r>
      <w:r>
        <w:rPr>
          <w:rFonts w:ascii="Times New Roman" w:hAnsi="Times New Roman" w:cs="Times New Roman"/>
          <w:sz w:val="18"/>
          <w:szCs w:val="18"/>
          <w:vertAlign w:val="superscript"/>
        </w:rPr>
        <w:t>3</w:t>
      </w:r>
      <w:r>
        <w:rPr>
          <w:rFonts w:ascii="Times New Roman" w:hAnsi="Times New Roman" w:cs="Times New Roman"/>
          <w:sz w:val="18"/>
          <w:szCs w:val="18"/>
        </w:rPr>
        <w:t>Dry matter intake.</w:t>
      </w:r>
    </w:p>
    <w:p w14:paraId="09654394" w14:textId="77777777" w:rsidR="007E2BE8" w:rsidRPr="00C55E01" w:rsidRDefault="007E2BE8" w:rsidP="007E2BE8">
      <w:pPr>
        <w:rPr>
          <w:rFonts w:ascii="Times New Roman" w:hAnsi="Times New Roman" w:cs="Times New Roman"/>
          <w:sz w:val="18"/>
          <w:szCs w:val="18"/>
        </w:rPr>
      </w:pPr>
      <w:r w:rsidRPr="00C55E01">
        <w:rPr>
          <w:rFonts w:ascii="Times New Roman" w:hAnsi="Times New Roman" w:cs="Times New Roman"/>
          <w:b/>
          <w:bCs/>
          <w:sz w:val="18"/>
          <w:szCs w:val="18"/>
        </w:rPr>
        <w:t xml:space="preserve">Table </w:t>
      </w:r>
      <w:r>
        <w:rPr>
          <w:rFonts w:ascii="Times New Roman" w:hAnsi="Times New Roman" w:cs="Times New Roman"/>
          <w:b/>
          <w:bCs/>
          <w:sz w:val="18"/>
          <w:szCs w:val="18"/>
        </w:rPr>
        <w:t>2</w:t>
      </w:r>
      <w:r w:rsidRPr="00C55E01">
        <w:rPr>
          <w:rFonts w:ascii="Times New Roman" w:hAnsi="Times New Roman" w:cs="Times New Roman"/>
          <w:b/>
          <w:bCs/>
          <w:sz w:val="18"/>
          <w:szCs w:val="18"/>
        </w:rPr>
        <w:t>.</w:t>
      </w:r>
      <w:r w:rsidRPr="00C55E01">
        <w:rPr>
          <w:rFonts w:ascii="Times New Roman" w:hAnsi="Times New Roman" w:cs="Times New Roman"/>
          <w:sz w:val="18"/>
          <w:szCs w:val="18"/>
        </w:rPr>
        <w:t xml:space="preserve"> The effect of </w:t>
      </w:r>
      <w:r w:rsidRPr="00127B88">
        <w:rPr>
          <w:rFonts w:ascii="Times New Roman" w:hAnsi="Times New Roman" w:cs="Times New Roman"/>
          <w:i/>
          <w:iCs/>
          <w:sz w:val="18"/>
          <w:szCs w:val="18"/>
        </w:rPr>
        <w:t>Ascophyllum nodosum</w:t>
      </w:r>
      <w:r w:rsidRPr="00C55E01">
        <w:rPr>
          <w:rFonts w:ascii="Times New Roman" w:hAnsi="Times New Roman" w:cs="Times New Roman"/>
          <w:sz w:val="18"/>
          <w:szCs w:val="18"/>
        </w:rPr>
        <w:t xml:space="preserve"> extract on nitrogen </w:t>
      </w:r>
      <w:r>
        <w:rPr>
          <w:rFonts w:ascii="Times New Roman" w:hAnsi="Times New Roman" w:cs="Times New Roman"/>
          <w:sz w:val="18"/>
          <w:szCs w:val="18"/>
        </w:rPr>
        <w:t>excretion</w:t>
      </w:r>
      <w:r w:rsidRPr="00C55E01">
        <w:rPr>
          <w:rFonts w:ascii="Times New Roman" w:hAnsi="Times New Roman" w:cs="Times New Roman"/>
          <w:sz w:val="18"/>
          <w:szCs w:val="18"/>
        </w:rPr>
        <w:t xml:space="preserve">. </w:t>
      </w:r>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767"/>
        <w:gridCol w:w="693"/>
        <w:gridCol w:w="708"/>
        <w:gridCol w:w="711"/>
        <w:gridCol w:w="991"/>
        <w:gridCol w:w="851"/>
        <w:gridCol w:w="1134"/>
      </w:tblGrid>
      <w:tr w:rsidR="007E2BE8" w:rsidRPr="00C55E01" w14:paraId="20355C2D" w14:textId="77777777" w:rsidTr="00B76701">
        <w:trPr>
          <w:trHeight w:val="60"/>
        </w:trPr>
        <w:tc>
          <w:tcPr>
            <w:tcW w:w="1233" w:type="dxa"/>
            <w:tcBorders>
              <w:top w:val="single" w:sz="4" w:space="0" w:color="auto"/>
            </w:tcBorders>
          </w:tcPr>
          <w:p w14:paraId="0CDE3A0B" w14:textId="77777777" w:rsidR="007E2BE8" w:rsidRPr="00C55E01" w:rsidRDefault="007E2BE8" w:rsidP="00B76701">
            <w:pPr>
              <w:jc w:val="both"/>
              <w:rPr>
                <w:rFonts w:ascii="Times New Roman" w:hAnsi="Times New Roman" w:cs="Times New Roman"/>
                <w:sz w:val="18"/>
                <w:szCs w:val="18"/>
              </w:rPr>
            </w:pPr>
          </w:p>
        </w:tc>
        <w:tc>
          <w:tcPr>
            <w:tcW w:w="2168" w:type="dxa"/>
            <w:gridSpan w:val="3"/>
            <w:tcBorders>
              <w:top w:val="single" w:sz="4" w:space="0" w:color="auto"/>
              <w:bottom w:val="single" w:sz="4" w:space="0" w:color="auto"/>
            </w:tcBorders>
          </w:tcPr>
          <w:p w14:paraId="44657117" w14:textId="77777777" w:rsidR="007E2BE8" w:rsidRPr="00C55E01" w:rsidRDefault="007E2BE8" w:rsidP="00B76701">
            <w:pPr>
              <w:jc w:val="center"/>
              <w:rPr>
                <w:rFonts w:ascii="Times New Roman" w:hAnsi="Times New Roman" w:cs="Times New Roman"/>
                <w:sz w:val="18"/>
                <w:szCs w:val="18"/>
                <w:vertAlign w:val="superscript"/>
              </w:rPr>
            </w:pPr>
            <w:r>
              <w:rPr>
                <w:rFonts w:ascii="Times New Roman" w:hAnsi="Times New Roman" w:cs="Times New Roman"/>
                <w:sz w:val="18"/>
                <w:szCs w:val="18"/>
              </w:rPr>
              <w:t>T</w:t>
            </w:r>
            <w:r w:rsidRPr="00C55E01">
              <w:rPr>
                <w:rFonts w:ascii="Times New Roman" w:hAnsi="Times New Roman" w:cs="Times New Roman"/>
                <w:sz w:val="18"/>
                <w:szCs w:val="18"/>
              </w:rPr>
              <w:t>reatments</w:t>
            </w:r>
            <w:r w:rsidRPr="00C55E01">
              <w:rPr>
                <w:rFonts w:ascii="Times New Roman" w:hAnsi="Times New Roman" w:cs="Times New Roman"/>
                <w:sz w:val="18"/>
                <w:szCs w:val="18"/>
                <w:vertAlign w:val="superscript"/>
              </w:rPr>
              <w:t>1</w:t>
            </w:r>
          </w:p>
        </w:tc>
        <w:tc>
          <w:tcPr>
            <w:tcW w:w="711" w:type="dxa"/>
            <w:tcBorders>
              <w:top w:val="single" w:sz="4" w:space="0" w:color="auto"/>
            </w:tcBorders>
          </w:tcPr>
          <w:p w14:paraId="02B068EF" w14:textId="77777777" w:rsidR="007E2BE8" w:rsidRPr="00C55E01" w:rsidRDefault="007E2BE8" w:rsidP="00B76701">
            <w:pPr>
              <w:jc w:val="both"/>
              <w:rPr>
                <w:rFonts w:ascii="Times New Roman" w:hAnsi="Times New Roman" w:cs="Times New Roman"/>
                <w:sz w:val="18"/>
                <w:szCs w:val="18"/>
              </w:rPr>
            </w:pPr>
          </w:p>
        </w:tc>
        <w:tc>
          <w:tcPr>
            <w:tcW w:w="2976" w:type="dxa"/>
            <w:gridSpan w:val="3"/>
            <w:tcBorders>
              <w:top w:val="single" w:sz="4" w:space="0" w:color="auto"/>
              <w:bottom w:val="single" w:sz="4" w:space="0" w:color="auto"/>
            </w:tcBorders>
          </w:tcPr>
          <w:p w14:paraId="44B649AD"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i/>
                <w:iCs/>
                <w:sz w:val="18"/>
                <w:szCs w:val="18"/>
              </w:rPr>
              <w:t>P</w:t>
            </w:r>
            <w:r w:rsidRPr="00C55E01">
              <w:rPr>
                <w:rFonts w:ascii="Times New Roman" w:hAnsi="Times New Roman" w:cs="Times New Roman"/>
                <w:sz w:val="18"/>
                <w:szCs w:val="18"/>
              </w:rPr>
              <w:t>-value</w:t>
            </w:r>
          </w:p>
        </w:tc>
      </w:tr>
      <w:tr w:rsidR="007E2BE8" w:rsidRPr="00C55E01" w14:paraId="49F01623" w14:textId="77777777" w:rsidTr="00B76701">
        <w:trPr>
          <w:trHeight w:val="69"/>
        </w:trPr>
        <w:tc>
          <w:tcPr>
            <w:tcW w:w="1233" w:type="dxa"/>
            <w:tcBorders>
              <w:bottom w:val="single" w:sz="4" w:space="0" w:color="auto"/>
            </w:tcBorders>
          </w:tcPr>
          <w:p w14:paraId="3A1DEB29" w14:textId="77777777" w:rsidR="007E2BE8" w:rsidRPr="00C55E01" w:rsidRDefault="007E2BE8" w:rsidP="00B76701">
            <w:pPr>
              <w:jc w:val="both"/>
              <w:rPr>
                <w:rFonts w:ascii="Times New Roman" w:hAnsi="Times New Roman" w:cs="Times New Roman"/>
                <w:sz w:val="18"/>
                <w:szCs w:val="18"/>
              </w:rPr>
            </w:pPr>
          </w:p>
        </w:tc>
        <w:tc>
          <w:tcPr>
            <w:tcW w:w="767" w:type="dxa"/>
            <w:tcBorders>
              <w:top w:val="single" w:sz="4" w:space="0" w:color="auto"/>
              <w:bottom w:val="single" w:sz="4" w:space="0" w:color="auto"/>
            </w:tcBorders>
          </w:tcPr>
          <w:p w14:paraId="28D3624E"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Control</w:t>
            </w:r>
          </w:p>
        </w:tc>
        <w:tc>
          <w:tcPr>
            <w:tcW w:w="693" w:type="dxa"/>
            <w:tcBorders>
              <w:top w:val="single" w:sz="4" w:space="0" w:color="auto"/>
              <w:bottom w:val="single" w:sz="4" w:space="0" w:color="auto"/>
            </w:tcBorders>
          </w:tcPr>
          <w:p w14:paraId="506F1F14"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Low</w:t>
            </w:r>
          </w:p>
        </w:tc>
        <w:tc>
          <w:tcPr>
            <w:tcW w:w="708" w:type="dxa"/>
            <w:tcBorders>
              <w:top w:val="single" w:sz="4" w:space="0" w:color="auto"/>
              <w:bottom w:val="single" w:sz="4" w:space="0" w:color="auto"/>
            </w:tcBorders>
          </w:tcPr>
          <w:p w14:paraId="52082CD0"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High</w:t>
            </w:r>
          </w:p>
        </w:tc>
        <w:tc>
          <w:tcPr>
            <w:tcW w:w="711" w:type="dxa"/>
            <w:tcBorders>
              <w:bottom w:val="single" w:sz="4" w:space="0" w:color="auto"/>
            </w:tcBorders>
          </w:tcPr>
          <w:p w14:paraId="1EAC0CA5"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SEM</w:t>
            </w:r>
          </w:p>
        </w:tc>
        <w:tc>
          <w:tcPr>
            <w:tcW w:w="991" w:type="dxa"/>
            <w:tcBorders>
              <w:top w:val="single" w:sz="4" w:space="0" w:color="auto"/>
              <w:bottom w:val="single" w:sz="4" w:space="0" w:color="auto"/>
            </w:tcBorders>
          </w:tcPr>
          <w:p w14:paraId="496DCAB1"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Treatment</w:t>
            </w:r>
          </w:p>
        </w:tc>
        <w:tc>
          <w:tcPr>
            <w:tcW w:w="851" w:type="dxa"/>
            <w:tcBorders>
              <w:top w:val="single" w:sz="4" w:space="0" w:color="auto"/>
              <w:bottom w:val="single" w:sz="4" w:space="0" w:color="auto"/>
            </w:tcBorders>
          </w:tcPr>
          <w:p w14:paraId="1405BD59"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Period</w:t>
            </w:r>
          </w:p>
        </w:tc>
        <w:tc>
          <w:tcPr>
            <w:tcW w:w="1134" w:type="dxa"/>
            <w:tcBorders>
              <w:top w:val="single" w:sz="4" w:space="0" w:color="auto"/>
              <w:bottom w:val="single" w:sz="4" w:space="0" w:color="auto"/>
            </w:tcBorders>
          </w:tcPr>
          <w:p w14:paraId="3B3DB907" w14:textId="77777777" w:rsidR="007E2BE8" w:rsidRPr="000F193C" w:rsidRDefault="007E2BE8" w:rsidP="00B76701">
            <w:pPr>
              <w:rPr>
                <w:rFonts w:ascii="Times New Roman" w:hAnsi="Times New Roman" w:cs="Times New Roman"/>
                <w:sz w:val="18"/>
                <w:szCs w:val="18"/>
                <w:vertAlign w:val="superscript"/>
              </w:rPr>
            </w:pPr>
            <w:r>
              <w:rPr>
                <w:rFonts w:ascii="Times New Roman" w:hAnsi="Times New Roman" w:cs="Times New Roman"/>
                <w:sz w:val="18"/>
                <w:szCs w:val="18"/>
              </w:rPr>
              <w:t>Interaction</w:t>
            </w:r>
            <w:r>
              <w:rPr>
                <w:rFonts w:ascii="Times New Roman" w:hAnsi="Times New Roman" w:cs="Times New Roman"/>
                <w:sz w:val="18"/>
                <w:szCs w:val="18"/>
                <w:vertAlign w:val="superscript"/>
              </w:rPr>
              <w:t>2</w:t>
            </w:r>
          </w:p>
        </w:tc>
      </w:tr>
      <w:tr w:rsidR="007E2BE8" w:rsidRPr="00C55E01" w14:paraId="1339FA40" w14:textId="77777777" w:rsidTr="00B76701">
        <w:trPr>
          <w:trHeight w:val="60"/>
        </w:trPr>
        <w:tc>
          <w:tcPr>
            <w:tcW w:w="1233" w:type="dxa"/>
          </w:tcPr>
          <w:p w14:paraId="1A8E1954" w14:textId="77777777" w:rsidR="007E2BE8" w:rsidRPr="005A01CB" w:rsidRDefault="007E2BE8" w:rsidP="00B76701">
            <w:pPr>
              <w:rPr>
                <w:rFonts w:ascii="Times New Roman" w:hAnsi="Times New Roman" w:cs="Times New Roman"/>
                <w:sz w:val="18"/>
                <w:szCs w:val="18"/>
              </w:rPr>
            </w:pPr>
            <w:r w:rsidRPr="005A01CB">
              <w:rPr>
                <w:rFonts w:ascii="Times New Roman" w:hAnsi="Times New Roman" w:cs="Times New Roman"/>
                <w:sz w:val="18"/>
                <w:szCs w:val="18"/>
              </w:rPr>
              <w:t>Intake (kg/d)</w:t>
            </w:r>
          </w:p>
        </w:tc>
        <w:tc>
          <w:tcPr>
            <w:tcW w:w="767" w:type="dxa"/>
            <w:tcBorders>
              <w:top w:val="single" w:sz="4" w:space="0" w:color="auto"/>
            </w:tcBorders>
          </w:tcPr>
          <w:p w14:paraId="586E7279" w14:textId="77777777" w:rsidR="007E2BE8" w:rsidRPr="00C55E01" w:rsidRDefault="007E2BE8" w:rsidP="00B76701">
            <w:pPr>
              <w:jc w:val="center"/>
              <w:rPr>
                <w:rFonts w:ascii="Times New Roman" w:hAnsi="Times New Roman" w:cs="Times New Roman"/>
                <w:sz w:val="18"/>
                <w:szCs w:val="18"/>
              </w:rPr>
            </w:pPr>
          </w:p>
        </w:tc>
        <w:tc>
          <w:tcPr>
            <w:tcW w:w="693" w:type="dxa"/>
            <w:tcBorders>
              <w:top w:val="single" w:sz="4" w:space="0" w:color="auto"/>
            </w:tcBorders>
          </w:tcPr>
          <w:p w14:paraId="202A6653" w14:textId="77777777" w:rsidR="007E2BE8" w:rsidRPr="00C55E01" w:rsidRDefault="007E2BE8" w:rsidP="00B76701">
            <w:pPr>
              <w:jc w:val="center"/>
              <w:rPr>
                <w:rFonts w:ascii="Times New Roman" w:hAnsi="Times New Roman" w:cs="Times New Roman"/>
                <w:sz w:val="18"/>
                <w:szCs w:val="18"/>
              </w:rPr>
            </w:pPr>
          </w:p>
        </w:tc>
        <w:tc>
          <w:tcPr>
            <w:tcW w:w="708" w:type="dxa"/>
            <w:tcBorders>
              <w:top w:val="single" w:sz="4" w:space="0" w:color="auto"/>
            </w:tcBorders>
          </w:tcPr>
          <w:p w14:paraId="15A433E1" w14:textId="77777777" w:rsidR="007E2BE8" w:rsidRPr="00C55E01" w:rsidRDefault="007E2BE8" w:rsidP="00B76701">
            <w:pPr>
              <w:jc w:val="center"/>
              <w:rPr>
                <w:rFonts w:ascii="Times New Roman" w:hAnsi="Times New Roman" w:cs="Times New Roman"/>
                <w:sz w:val="18"/>
                <w:szCs w:val="18"/>
              </w:rPr>
            </w:pPr>
          </w:p>
        </w:tc>
        <w:tc>
          <w:tcPr>
            <w:tcW w:w="711" w:type="dxa"/>
          </w:tcPr>
          <w:p w14:paraId="5766FB47" w14:textId="77777777" w:rsidR="007E2BE8" w:rsidRPr="00C55E01" w:rsidRDefault="007E2BE8" w:rsidP="00B76701">
            <w:pPr>
              <w:jc w:val="center"/>
              <w:rPr>
                <w:rFonts w:ascii="Times New Roman" w:hAnsi="Times New Roman" w:cs="Times New Roman"/>
                <w:sz w:val="18"/>
                <w:szCs w:val="18"/>
              </w:rPr>
            </w:pPr>
          </w:p>
        </w:tc>
        <w:tc>
          <w:tcPr>
            <w:tcW w:w="991" w:type="dxa"/>
            <w:tcBorders>
              <w:top w:val="single" w:sz="4" w:space="0" w:color="auto"/>
            </w:tcBorders>
          </w:tcPr>
          <w:p w14:paraId="24C2CA02" w14:textId="77777777" w:rsidR="007E2BE8" w:rsidRPr="00C55E01" w:rsidRDefault="007E2BE8" w:rsidP="00B76701">
            <w:pPr>
              <w:jc w:val="center"/>
              <w:rPr>
                <w:rFonts w:ascii="Times New Roman" w:hAnsi="Times New Roman" w:cs="Times New Roman"/>
                <w:sz w:val="18"/>
                <w:szCs w:val="18"/>
              </w:rPr>
            </w:pPr>
          </w:p>
        </w:tc>
        <w:tc>
          <w:tcPr>
            <w:tcW w:w="851" w:type="dxa"/>
            <w:tcBorders>
              <w:top w:val="single" w:sz="4" w:space="0" w:color="auto"/>
            </w:tcBorders>
          </w:tcPr>
          <w:p w14:paraId="5FCC61D3" w14:textId="77777777" w:rsidR="007E2BE8" w:rsidRPr="00C55E01" w:rsidRDefault="007E2BE8" w:rsidP="00B76701">
            <w:pPr>
              <w:jc w:val="center"/>
              <w:rPr>
                <w:rFonts w:ascii="Times New Roman" w:hAnsi="Times New Roman" w:cs="Times New Roman"/>
                <w:sz w:val="18"/>
                <w:szCs w:val="18"/>
              </w:rPr>
            </w:pPr>
          </w:p>
        </w:tc>
        <w:tc>
          <w:tcPr>
            <w:tcW w:w="1134" w:type="dxa"/>
            <w:tcBorders>
              <w:top w:val="single" w:sz="4" w:space="0" w:color="auto"/>
            </w:tcBorders>
          </w:tcPr>
          <w:p w14:paraId="3ED1D736" w14:textId="77777777" w:rsidR="007E2BE8" w:rsidRPr="00C55E01" w:rsidRDefault="007E2BE8" w:rsidP="00B76701">
            <w:pPr>
              <w:jc w:val="center"/>
              <w:rPr>
                <w:rFonts w:ascii="Times New Roman" w:hAnsi="Times New Roman" w:cs="Times New Roman"/>
                <w:sz w:val="18"/>
                <w:szCs w:val="18"/>
              </w:rPr>
            </w:pPr>
          </w:p>
        </w:tc>
      </w:tr>
      <w:tr w:rsidR="007E2BE8" w:rsidRPr="00C55E01" w14:paraId="6CFFCA47" w14:textId="77777777" w:rsidTr="00B76701">
        <w:trPr>
          <w:trHeight w:val="70"/>
        </w:trPr>
        <w:tc>
          <w:tcPr>
            <w:tcW w:w="1233" w:type="dxa"/>
          </w:tcPr>
          <w:p w14:paraId="3242359A"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Feed N</w:t>
            </w:r>
          </w:p>
        </w:tc>
        <w:tc>
          <w:tcPr>
            <w:tcW w:w="767" w:type="dxa"/>
          </w:tcPr>
          <w:p w14:paraId="310F324F"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0.598</w:t>
            </w:r>
          </w:p>
        </w:tc>
        <w:tc>
          <w:tcPr>
            <w:tcW w:w="693" w:type="dxa"/>
          </w:tcPr>
          <w:p w14:paraId="2F09C09D"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0.590</w:t>
            </w:r>
          </w:p>
        </w:tc>
        <w:tc>
          <w:tcPr>
            <w:tcW w:w="708" w:type="dxa"/>
          </w:tcPr>
          <w:p w14:paraId="242F1E8E"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0.597</w:t>
            </w:r>
          </w:p>
        </w:tc>
        <w:tc>
          <w:tcPr>
            <w:tcW w:w="711" w:type="dxa"/>
          </w:tcPr>
          <w:p w14:paraId="3EB3E70E"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0.0110</w:t>
            </w:r>
          </w:p>
        </w:tc>
        <w:tc>
          <w:tcPr>
            <w:tcW w:w="991" w:type="dxa"/>
          </w:tcPr>
          <w:p w14:paraId="16B3EA24"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0.524</w:t>
            </w:r>
          </w:p>
        </w:tc>
        <w:tc>
          <w:tcPr>
            <w:tcW w:w="851" w:type="dxa"/>
          </w:tcPr>
          <w:p w14:paraId="0F2A29B1"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&lt;0.001</w:t>
            </w:r>
          </w:p>
        </w:tc>
        <w:tc>
          <w:tcPr>
            <w:tcW w:w="1134" w:type="dxa"/>
          </w:tcPr>
          <w:p w14:paraId="5F8E3122"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NS</w:t>
            </w:r>
          </w:p>
        </w:tc>
      </w:tr>
      <w:tr w:rsidR="007E2BE8" w:rsidRPr="00C55E01" w14:paraId="169057D0" w14:textId="77777777" w:rsidTr="00B76701">
        <w:trPr>
          <w:trHeight w:val="70"/>
        </w:trPr>
        <w:tc>
          <w:tcPr>
            <w:tcW w:w="1233" w:type="dxa"/>
          </w:tcPr>
          <w:p w14:paraId="2BFFF955" w14:textId="77777777" w:rsidR="007E2BE8" w:rsidRPr="005A01CB" w:rsidRDefault="007E2BE8" w:rsidP="00B76701">
            <w:pPr>
              <w:rPr>
                <w:rFonts w:ascii="Times New Roman" w:hAnsi="Times New Roman" w:cs="Times New Roman"/>
                <w:sz w:val="18"/>
                <w:szCs w:val="18"/>
              </w:rPr>
            </w:pPr>
            <w:r w:rsidRPr="005A01CB">
              <w:rPr>
                <w:rFonts w:ascii="Times New Roman" w:hAnsi="Times New Roman" w:cs="Times New Roman"/>
                <w:sz w:val="18"/>
                <w:szCs w:val="18"/>
              </w:rPr>
              <w:t>N output (kg/d)</w:t>
            </w:r>
          </w:p>
        </w:tc>
        <w:tc>
          <w:tcPr>
            <w:tcW w:w="767" w:type="dxa"/>
          </w:tcPr>
          <w:p w14:paraId="160D0F51" w14:textId="77777777" w:rsidR="007E2BE8" w:rsidRPr="00C55E01" w:rsidRDefault="007E2BE8" w:rsidP="00B76701">
            <w:pPr>
              <w:jc w:val="center"/>
              <w:rPr>
                <w:rFonts w:ascii="Times New Roman" w:hAnsi="Times New Roman" w:cs="Times New Roman"/>
                <w:sz w:val="18"/>
                <w:szCs w:val="18"/>
              </w:rPr>
            </w:pPr>
          </w:p>
        </w:tc>
        <w:tc>
          <w:tcPr>
            <w:tcW w:w="693" w:type="dxa"/>
          </w:tcPr>
          <w:p w14:paraId="0E115D50" w14:textId="77777777" w:rsidR="007E2BE8" w:rsidRPr="00C55E01" w:rsidRDefault="007E2BE8" w:rsidP="00B76701">
            <w:pPr>
              <w:jc w:val="center"/>
              <w:rPr>
                <w:rFonts w:ascii="Times New Roman" w:hAnsi="Times New Roman" w:cs="Times New Roman"/>
                <w:sz w:val="18"/>
                <w:szCs w:val="18"/>
              </w:rPr>
            </w:pPr>
          </w:p>
        </w:tc>
        <w:tc>
          <w:tcPr>
            <w:tcW w:w="708" w:type="dxa"/>
          </w:tcPr>
          <w:p w14:paraId="4B357318" w14:textId="77777777" w:rsidR="007E2BE8" w:rsidRPr="00C55E01" w:rsidRDefault="007E2BE8" w:rsidP="00B76701">
            <w:pPr>
              <w:jc w:val="center"/>
              <w:rPr>
                <w:rFonts w:ascii="Times New Roman" w:hAnsi="Times New Roman" w:cs="Times New Roman"/>
                <w:sz w:val="18"/>
                <w:szCs w:val="18"/>
              </w:rPr>
            </w:pPr>
          </w:p>
        </w:tc>
        <w:tc>
          <w:tcPr>
            <w:tcW w:w="711" w:type="dxa"/>
          </w:tcPr>
          <w:p w14:paraId="5C8D3FED" w14:textId="77777777" w:rsidR="007E2BE8" w:rsidRPr="00C55E01" w:rsidRDefault="007E2BE8" w:rsidP="00B76701">
            <w:pPr>
              <w:jc w:val="center"/>
              <w:rPr>
                <w:rFonts w:ascii="Times New Roman" w:hAnsi="Times New Roman" w:cs="Times New Roman"/>
                <w:sz w:val="18"/>
                <w:szCs w:val="18"/>
              </w:rPr>
            </w:pPr>
          </w:p>
        </w:tc>
        <w:tc>
          <w:tcPr>
            <w:tcW w:w="991" w:type="dxa"/>
          </w:tcPr>
          <w:p w14:paraId="31DA49A1" w14:textId="77777777" w:rsidR="007E2BE8" w:rsidRPr="00C55E01" w:rsidRDefault="007E2BE8" w:rsidP="00B76701">
            <w:pPr>
              <w:jc w:val="center"/>
              <w:rPr>
                <w:rFonts w:ascii="Times New Roman" w:hAnsi="Times New Roman" w:cs="Times New Roman"/>
                <w:sz w:val="18"/>
                <w:szCs w:val="18"/>
              </w:rPr>
            </w:pPr>
          </w:p>
        </w:tc>
        <w:tc>
          <w:tcPr>
            <w:tcW w:w="851" w:type="dxa"/>
          </w:tcPr>
          <w:p w14:paraId="1E4779DC" w14:textId="77777777" w:rsidR="007E2BE8" w:rsidRPr="00C55E01" w:rsidRDefault="007E2BE8" w:rsidP="00B76701">
            <w:pPr>
              <w:jc w:val="center"/>
              <w:rPr>
                <w:rFonts w:ascii="Times New Roman" w:hAnsi="Times New Roman" w:cs="Times New Roman"/>
                <w:sz w:val="18"/>
                <w:szCs w:val="18"/>
              </w:rPr>
            </w:pPr>
          </w:p>
        </w:tc>
        <w:tc>
          <w:tcPr>
            <w:tcW w:w="1134" w:type="dxa"/>
          </w:tcPr>
          <w:p w14:paraId="371AB4A1" w14:textId="77777777" w:rsidR="007E2BE8" w:rsidRPr="00C55E01" w:rsidRDefault="007E2BE8" w:rsidP="00B76701">
            <w:pPr>
              <w:jc w:val="center"/>
              <w:rPr>
                <w:rFonts w:ascii="Times New Roman" w:hAnsi="Times New Roman" w:cs="Times New Roman"/>
                <w:sz w:val="18"/>
                <w:szCs w:val="18"/>
              </w:rPr>
            </w:pPr>
          </w:p>
        </w:tc>
      </w:tr>
      <w:tr w:rsidR="007E2BE8" w:rsidRPr="00C55E01" w14:paraId="3B87C655" w14:textId="77777777" w:rsidTr="00B76701">
        <w:trPr>
          <w:trHeight w:val="70"/>
        </w:trPr>
        <w:tc>
          <w:tcPr>
            <w:tcW w:w="1233" w:type="dxa"/>
          </w:tcPr>
          <w:p w14:paraId="3A857971"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Milk</w:t>
            </w:r>
          </w:p>
        </w:tc>
        <w:tc>
          <w:tcPr>
            <w:tcW w:w="767" w:type="dxa"/>
          </w:tcPr>
          <w:p w14:paraId="2D90A457"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0.129</w:t>
            </w:r>
            <w:r w:rsidRPr="00C55E01">
              <w:rPr>
                <w:rFonts w:ascii="Times New Roman" w:hAnsi="Times New Roman" w:cs="Times New Roman"/>
                <w:sz w:val="18"/>
                <w:szCs w:val="18"/>
                <w:vertAlign w:val="superscript"/>
              </w:rPr>
              <w:t>a</w:t>
            </w:r>
          </w:p>
        </w:tc>
        <w:tc>
          <w:tcPr>
            <w:tcW w:w="693" w:type="dxa"/>
          </w:tcPr>
          <w:p w14:paraId="20FD719A"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0.129</w:t>
            </w:r>
            <w:r w:rsidRPr="00C55E01">
              <w:rPr>
                <w:rFonts w:ascii="Times New Roman" w:hAnsi="Times New Roman" w:cs="Times New Roman"/>
                <w:sz w:val="18"/>
                <w:szCs w:val="18"/>
                <w:vertAlign w:val="superscript"/>
              </w:rPr>
              <w:t>a</w:t>
            </w:r>
          </w:p>
        </w:tc>
        <w:tc>
          <w:tcPr>
            <w:tcW w:w="708" w:type="dxa"/>
          </w:tcPr>
          <w:p w14:paraId="35FBEC2D"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0.136</w:t>
            </w:r>
            <w:r w:rsidRPr="00C55E01">
              <w:rPr>
                <w:rFonts w:ascii="Times New Roman" w:hAnsi="Times New Roman" w:cs="Times New Roman"/>
                <w:sz w:val="18"/>
                <w:szCs w:val="18"/>
                <w:vertAlign w:val="superscript"/>
              </w:rPr>
              <w:t>b</w:t>
            </w:r>
          </w:p>
        </w:tc>
        <w:tc>
          <w:tcPr>
            <w:tcW w:w="711" w:type="dxa"/>
          </w:tcPr>
          <w:p w14:paraId="1CA03BEA"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0.0052</w:t>
            </w:r>
          </w:p>
        </w:tc>
        <w:tc>
          <w:tcPr>
            <w:tcW w:w="991" w:type="dxa"/>
          </w:tcPr>
          <w:p w14:paraId="4A273103"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0.005</w:t>
            </w:r>
          </w:p>
        </w:tc>
        <w:tc>
          <w:tcPr>
            <w:tcW w:w="851" w:type="dxa"/>
          </w:tcPr>
          <w:p w14:paraId="5C9011FC"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0.019</w:t>
            </w:r>
          </w:p>
        </w:tc>
        <w:tc>
          <w:tcPr>
            <w:tcW w:w="1134" w:type="dxa"/>
          </w:tcPr>
          <w:p w14:paraId="1E0EDED8"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0.139</w:t>
            </w:r>
          </w:p>
        </w:tc>
      </w:tr>
      <w:tr w:rsidR="007E2BE8" w:rsidRPr="00C55E01" w14:paraId="024D1870" w14:textId="77777777" w:rsidTr="00B76701">
        <w:trPr>
          <w:trHeight w:val="70"/>
        </w:trPr>
        <w:tc>
          <w:tcPr>
            <w:tcW w:w="1233" w:type="dxa"/>
          </w:tcPr>
          <w:p w14:paraId="62D077C1"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Faeces</w:t>
            </w:r>
          </w:p>
        </w:tc>
        <w:tc>
          <w:tcPr>
            <w:tcW w:w="767" w:type="dxa"/>
          </w:tcPr>
          <w:p w14:paraId="728F0EE3"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0.162</w:t>
            </w:r>
          </w:p>
        </w:tc>
        <w:tc>
          <w:tcPr>
            <w:tcW w:w="693" w:type="dxa"/>
          </w:tcPr>
          <w:p w14:paraId="753B0A41"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0.158</w:t>
            </w:r>
          </w:p>
        </w:tc>
        <w:tc>
          <w:tcPr>
            <w:tcW w:w="708" w:type="dxa"/>
          </w:tcPr>
          <w:p w14:paraId="7505601D"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0.168</w:t>
            </w:r>
          </w:p>
        </w:tc>
        <w:tc>
          <w:tcPr>
            <w:tcW w:w="711" w:type="dxa"/>
          </w:tcPr>
          <w:p w14:paraId="6A452627"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0.0046</w:t>
            </w:r>
          </w:p>
        </w:tc>
        <w:tc>
          <w:tcPr>
            <w:tcW w:w="991" w:type="dxa"/>
          </w:tcPr>
          <w:p w14:paraId="79D59C7A"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0.093</w:t>
            </w:r>
          </w:p>
        </w:tc>
        <w:tc>
          <w:tcPr>
            <w:tcW w:w="851" w:type="dxa"/>
          </w:tcPr>
          <w:p w14:paraId="12E0ED42"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NS</w:t>
            </w:r>
          </w:p>
        </w:tc>
        <w:tc>
          <w:tcPr>
            <w:tcW w:w="1134" w:type="dxa"/>
          </w:tcPr>
          <w:p w14:paraId="59FAB70B"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NS</w:t>
            </w:r>
          </w:p>
        </w:tc>
      </w:tr>
      <w:tr w:rsidR="007E2BE8" w:rsidRPr="00C55E01" w14:paraId="0F295431" w14:textId="77777777" w:rsidTr="00B76701">
        <w:trPr>
          <w:trHeight w:val="70"/>
        </w:trPr>
        <w:tc>
          <w:tcPr>
            <w:tcW w:w="1233" w:type="dxa"/>
          </w:tcPr>
          <w:p w14:paraId="62AF2254"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Urine</w:t>
            </w:r>
          </w:p>
        </w:tc>
        <w:tc>
          <w:tcPr>
            <w:tcW w:w="767" w:type="dxa"/>
          </w:tcPr>
          <w:p w14:paraId="73C4DFB5"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0.199</w:t>
            </w:r>
            <w:r w:rsidRPr="00C55E01">
              <w:rPr>
                <w:rFonts w:ascii="Times New Roman" w:hAnsi="Times New Roman" w:cs="Times New Roman"/>
                <w:sz w:val="18"/>
                <w:szCs w:val="18"/>
                <w:vertAlign w:val="superscript"/>
              </w:rPr>
              <w:t>a</w:t>
            </w:r>
          </w:p>
        </w:tc>
        <w:tc>
          <w:tcPr>
            <w:tcW w:w="693" w:type="dxa"/>
          </w:tcPr>
          <w:p w14:paraId="62C728E0"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0.229</w:t>
            </w:r>
            <w:r w:rsidRPr="00C55E01">
              <w:rPr>
                <w:rFonts w:ascii="Times New Roman" w:hAnsi="Times New Roman" w:cs="Times New Roman"/>
                <w:sz w:val="18"/>
                <w:szCs w:val="18"/>
                <w:vertAlign w:val="superscript"/>
              </w:rPr>
              <w:t>b</w:t>
            </w:r>
          </w:p>
        </w:tc>
        <w:tc>
          <w:tcPr>
            <w:tcW w:w="708" w:type="dxa"/>
          </w:tcPr>
          <w:p w14:paraId="0D77F89D"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0.198</w:t>
            </w:r>
            <w:r w:rsidRPr="00C55E01">
              <w:rPr>
                <w:rFonts w:ascii="Times New Roman" w:hAnsi="Times New Roman" w:cs="Times New Roman"/>
                <w:sz w:val="18"/>
                <w:szCs w:val="18"/>
                <w:vertAlign w:val="superscript"/>
              </w:rPr>
              <w:t>a</w:t>
            </w:r>
          </w:p>
        </w:tc>
        <w:tc>
          <w:tcPr>
            <w:tcW w:w="711" w:type="dxa"/>
          </w:tcPr>
          <w:p w14:paraId="4E894D57"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0.0059</w:t>
            </w:r>
          </w:p>
        </w:tc>
        <w:tc>
          <w:tcPr>
            <w:tcW w:w="991" w:type="dxa"/>
          </w:tcPr>
          <w:p w14:paraId="0468E630"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0.005</w:t>
            </w:r>
          </w:p>
        </w:tc>
        <w:tc>
          <w:tcPr>
            <w:tcW w:w="851" w:type="dxa"/>
          </w:tcPr>
          <w:p w14:paraId="47538246"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NS</w:t>
            </w:r>
          </w:p>
        </w:tc>
        <w:tc>
          <w:tcPr>
            <w:tcW w:w="1134" w:type="dxa"/>
          </w:tcPr>
          <w:p w14:paraId="69B9922A"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0.078</w:t>
            </w:r>
          </w:p>
        </w:tc>
      </w:tr>
      <w:tr w:rsidR="007E2BE8" w:rsidRPr="00C55E01" w14:paraId="7FB417E1" w14:textId="77777777" w:rsidTr="00B76701">
        <w:trPr>
          <w:trHeight w:val="70"/>
        </w:trPr>
        <w:tc>
          <w:tcPr>
            <w:tcW w:w="1233" w:type="dxa"/>
          </w:tcPr>
          <w:p w14:paraId="3F8F83BD" w14:textId="77777777" w:rsidR="007E2BE8" w:rsidRPr="005A01CB" w:rsidRDefault="007E2BE8" w:rsidP="00B76701">
            <w:pPr>
              <w:rPr>
                <w:rFonts w:ascii="Times New Roman" w:hAnsi="Times New Roman" w:cs="Times New Roman"/>
                <w:sz w:val="18"/>
                <w:szCs w:val="18"/>
                <w:vertAlign w:val="superscript"/>
              </w:rPr>
            </w:pPr>
            <w:r w:rsidRPr="005A01CB">
              <w:rPr>
                <w:rFonts w:ascii="Times New Roman" w:hAnsi="Times New Roman" w:cs="Times New Roman"/>
                <w:sz w:val="18"/>
                <w:szCs w:val="18"/>
              </w:rPr>
              <w:t>N partitioning</w:t>
            </w:r>
          </w:p>
        </w:tc>
        <w:tc>
          <w:tcPr>
            <w:tcW w:w="767" w:type="dxa"/>
          </w:tcPr>
          <w:p w14:paraId="7FBDBC61" w14:textId="77777777" w:rsidR="007E2BE8" w:rsidRPr="00C55E01" w:rsidRDefault="007E2BE8" w:rsidP="00B76701">
            <w:pPr>
              <w:jc w:val="center"/>
              <w:rPr>
                <w:rFonts w:ascii="Times New Roman" w:hAnsi="Times New Roman" w:cs="Times New Roman"/>
                <w:sz w:val="18"/>
                <w:szCs w:val="18"/>
              </w:rPr>
            </w:pPr>
          </w:p>
        </w:tc>
        <w:tc>
          <w:tcPr>
            <w:tcW w:w="693" w:type="dxa"/>
          </w:tcPr>
          <w:p w14:paraId="2CF0C376" w14:textId="77777777" w:rsidR="007E2BE8" w:rsidRPr="00C55E01" w:rsidRDefault="007E2BE8" w:rsidP="00B76701">
            <w:pPr>
              <w:jc w:val="center"/>
              <w:rPr>
                <w:rFonts w:ascii="Times New Roman" w:hAnsi="Times New Roman" w:cs="Times New Roman"/>
                <w:sz w:val="18"/>
                <w:szCs w:val="18"/>
              </w:rPr>
            </w:pPr>
          </w:p>
        </w:tc>
        <w:tc>
          <w:tcPr>
            <w:tcW w:w="708" w:type="dxa"/>
          </w:tcPr>
          <w:p w14:paraId="2B8740D6" w14:textId="77777777" w:rsidR="007E2BE8" w:rsidRPr="00C55E01" w:rsidRDefault="007E2BE8" w:rsidP="00B76701">
            <w:pPr>
              <w:jc w:val="center"/>
              <w:rPr>
                <w:rFonts w:ascii="Times New Roman" w:hAnsi="Times New Roman" w:cs="Times New Roman"/>
                <w:sz w:val="18"/>
                <w:szCs w:val="18"/>
              </w:rPr>
            </w:pPr>
          </w:p>
        </w:tc>
        <w:tc>
          <w:tcPr>
            <w:tcW w:w="711" w:type="dxa"/>
          </w:tcPr>
          <w:p w14:paraId="7ECF29B4" w14:textId="77777777" w:rsidR="007E2BE8" w:rsidRPr="00C55E01" w:rsidRDefault="007E2BE8" w:rsidP="00B76701">
            <w:pPr>
              <w:jc w:val="center"/>
              <w:rPr>
                <w:rFonts w:ascii="Times New Roman" w:hAnsi="Times New Roman" w:cs="Times New Roman"/>
                <w:sz w:val="18"/>
                <w:szCs w:val="18"/>
              </w:rPr>
            </w:pPr>
          </w:p>
        </w:tc>
        <w:tc>
          <w:tcPr>
            <w:tcW w:w="991" w:type="dxa"/>
          </w:tcPr>
          <w:p w14:paraId="6C7FE808" w14:textId="77777777" w:rsidR="007E2BE8" w:rsidRPr="00C55E01" w:rsidRDefault="007E2BE8" w:rsidP="00B76701">
            <w:pPr>
              <w:jc w:val="center"/>
              <w:rPr>
                <w:rFonts w:ascii="Times New Roman" w:hAnsi="Times New Roman" w:cs="Times New Roman"/>
                <w:sz w:val="18"/>
                <w:szCs w:val="18"/>
              </w:rPr>
            </w:pPr>
          </w:p>
        </w:tc>
        <w:tc>
          <w:tcPr>
            <w:tcW w:w="851" w:type="dxa"/>
          </w:tcPr>
          <w:p w14:paraId="01F56EAD" w14:textId="77777777" w:rsidR="007E2BE8" w:rsidRPr="00C55E01" w:rsidRDefault="007E2BE8" w:rsidP="00B76701">
            <w:pPr>
              <w:jc w:val="center"/>
              <w:rPr>
                <w:rFonts w:ascii="Times New Roman" w:hAnsi="Times New Roman" w:cs="Times New Roman"/>
                <w:sz w:val="18"/>
                <w:szCs w:val="18"/>
              </w:rPr>
            </w:pPr>
          </w:p>
        </w:tc>
        <w:tc>
          <w:tcPr>
            <w:tcW w:w="1134" w:type="dxa"/>
          </w:tcPr>
          <w:p w14:paraId="3FA38863" w14:textId="77777777" w:rsidR="007E2BE8" w:rsidRPr="00C55E01" w:rsidRDefault="007E2BE8" w:rsidP="00B76701">
            <w:pPr>
              <w:jc w:val="center"/>
              <w:rPr>
                <w:rFonts w:ascii="Times New Roman" w:hAnsi="Times New Roman" w:cs="Times New Roman"/>
                <w:sz w:val="18"/>
                <w:szCs w:val="18"/>
              </w:rPr>
            </w:pPr>
          </w:p>
        </w:tc>
      </w:tr>
      <w:tr w:rsidR="007E2BE8" w:rsidRPr="00C55E01" w14:paraId="26ECFE85" w14:textId="77777777" w:rsidTr="00B76701">
        <w:trPr>
          <w:trHeight w:val="70"/>
        </w:trPr>
        <w:tc>
          <w:tcPr>
            <w:tcW w:w="1233" w:type="dxa"/>
          </w:tcPr>
          <w:p w14:paraId="3B050262"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Milk</w:t>
            </w:r>
          </w:p>
        </w:tc>
        <w:tc>
          <w:tcPr>
            <w:tcW w:w="767" w:type="dxa"/>
          </w:tcPr>
          <w:p w14:paraId="4A3935F4"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0.219</w:t>
            </w:r>
            <w:r w:rsidRPr="00C55E01">
              <w:rPr>
                <w:rFonts w:ascii="Times New Roman" w:hAnsi="Times New Roman" w:cs="Times New Roman"/>
                <w:sz w:val="18"/>
                <w:szCs w:val="18"/>
                <w:vertAlign w:val="superscript"/>
              </w:rPr>
              <w:t>a</w:t>
            </w:r>
          </w:p>
        </w:tc>
        <w:tc>
          <w:tcPr>
            <w:tcW w:w="693" w:type="dxa"/>
          </w:tcPr>
          <w:p w14:paraId="0FD7AF01"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0.219</w:t>
            </w:r>
            <w:r w:rsidRPr="00C55E01">
              <w:rPr>
                <w:rFonts w:ascii="Times New Roman" w:hAnsi="Times New Roman" w:cs="Times New Roman"/>
                <w:sz w:val="18"/>
                <w:szCs w:val="18"/>
                <w:vertAlign w:val="superscript"/>
              </w:rPr>
              <w:t>a</w:t>
            </w:r>
          </w:p>
        </w:tc>
        <w:tc>
          <w:tcPr>
            <w:tcW w:w="708" w:type="dxa"/>
          </w:tcPr>
          <w:p w14:paraId="60617947"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0.228</w:t>
            </w:r>
            <w:r w:rsidRPr="00C55E01">
              <w:rPr>
                <w:rFonts w:ascii="Times New Roman" w:hAnsi="Times New Roman" w:cs="Times New Roman"/>
                <w:sz w:val="18"/>
                <w:szCs w:val="18"/>
                <w:vertAlign w:val="superscript"/>
              </w:rPr>
              <w:t>b</w:t>
            </w:r>
          </w:p>
        </w:tc>
        <w:tc>
          <w:tcPr>
            <w:tcW w:w="711" w:type="dxa"/>
          </w:tcPr>
          <w:p w14:paraId="16767050"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0.0076</w:t>
            </w:r>
          </w:p>
        </w:tc>
        <w:tc>
          <w:tcPr>
            <w:tcW w:w="991" w:type="dxa"/>
          </w:tcPr>
          <w:p w14:paraId="58BF6688"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0.044</w:t>
            </w:r>
          </w:p>
        </w:tc>
        <w:tc>
          <w:tcPr>
            <w:tcW w:w="851" w:type="dxa"/>
          </w:tcPr>
          <w:p w14:paraId="41CD5575"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NS</w:t>
            </w:r>
          </w:p>
        </w:tc>
        <w:tc>
          <w:tcPr>
            <w:tcW w:w="1134" w:type="dxa"/>
          </w:tcPr>
          <w:p w14:paraId="7D54527A"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NS</w:t>
            </w:r>
          </w:p>
        </w:tc>
      </w:tr>
      <w:tr w:rsidR="007E2BE8" w:rsidRPr="00C55E01" w14:paraId="72DBAFFF" w14:textId="77777777" w:rsidTr="00B76701">
        <w:trPr>
          <w:trHeight w:val="70"/>
        </w:trPr>
        <w:tc>
          <w:tcPr>
            <w:tcW w:w="1233" w:type="dxa"/>
          </w:tcPr>
          <w:p w14:paraId="6CECF2E1"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Faeces</w:t>
            </w:r>
          </w:p>
        </w:tc>
        <w:tc>
          <w:tcPr>
            <w:tcW w:w="767" w:type="dxa"/>
          </w:tcPr>
          <w:p w14:paraId="592E9547"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0.272</w:t>
            </w:r>
          </w:p>
        </w:tc>
        <w:tc>
          <w:tcPr>
            <w:tcW w:w="693" w:type="dxa"/>
          </w:tcPr>
          <w:p w14:paraId="6B21A23A"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0.268</w:t>
            </w:r>
          </w:p>
        </w:tc>
        <w:tc>
          <w:tcPr>
            <w:tcW w:w="708" w:type="dxa"/>
          </w:tcPr>
          <w:p w14:paraId="04597852"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0.281</w:t>
            </w:r>
          </w:p>
        </w:tc>
        <w:tc>
          <w:tcPr>
            <w:tcW w:w="711" w:type="dxa"/>
          </w:tcPr>
          <w:p w14:paraId="77698EF8"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0.0066</w:t>
            </w:r>
          </w:p>
        </w:tc>
        <w:tc>
          <w:tcPr>
            <w:tcW w:w="991" w:type="dxa"/>
          </w:tcPr>
          <w:p w14:paraId="279EAE3D"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0.165</w:t>
            </w:r>
          </w:p>
        </w:tc>
        <w:tc>
          <w:tcPr>
            <w:tcW w:w="851" w:type="dxa"/>
          </w:tcPr>
          <w:p w14:paraId="0D8F349A"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0.027</w:t>
            </w:r>
          </w:p>
        </w:tc>
        <w:tc>
          <w:tcPr>
            <w:tcW w:w="1134" w:type="dxa"/>
          </w:tcPr>
          <w:p w14:paraId="49E1B4A3"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NS</w:t>
            </w:r>
          </w:p>
        </w:tc>
      </w:tr>
      <w:tr w:rsidR="007E2BE8" w:rsidRPr="00C55E01" w14:paraId="2CCAA20B" w14:textId="77777777" w:rsidTr="00B76701">
        <w:trPr>
          <w:trHeight w:val="70"/>
        </w:trPr>
        <w:tc>
          <w:tcPr>
            <w:tcW w:w="1233" w:type="dxa"/>
          </w:tcPr>
          <w:p w14:paraId="70FBC138" w14:textId="77777777" w:rsidR="007E2BE8" w:rsidRPr="005A01CB" w:rsidRDefault="007E2BE8" w:rsidP="00B76701">
            <w:pPr>
              <w:ind w:left="170"/>
              <w:rPr>
                <w:rFonts w:ascii="Times New Roman" w:hAnsi="Times New Roman" w:cs="Times New Roman"/>
                <w:sz w:val="18"/>
                <w:szCs w:val="18"/>
              </w:rPr>
            </w:pPr>
            <w:r w:rsidRPr="005A01CB">
              <w:rPr>
                <w:rFonts w:ascii="Times New Roman" w:hAnsi="Times New Roman" w:cs="Times New Roman"/>
                <w:sz w:val="18"/>
                <w:szCs w:val="18"/>
              </w:rPr>
              <w:t>Urine</w:t>
            </w:r>
          </w:p>
        </w:tc>
        <w:tc>
          <w:tcPr>
            <w:tcW w:w="767" w:type="dxa"/>
          </w:tcPr>
          <w:p w14:paraId="05307DA7"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0.345</w:t>
            </w:r>
            <w:r w:rsidRPr="00C55E01">
              <w:rPr>
                <w:rFonts w:ascii="Times New Roman" w:hAnsi="Times New Roman" w:cs="Times New Roman"/>
                <w:sz w:val="18"/>
                <w:szCs w:val="18"/>
                <w:vertAlign w:val="superscript"/>
              </w:rPr>
              <w:t>a</w:t>
            </w:r>
          </w:p>
        </w:tc>
        <w:tc>
          <w:tcPr>
            <w:tcW w:w="693" w:type="dxa"/>
          </w:tcPr>
          <w:p w14:paraId="30513055"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0.381</w:t>
            </w:r>
            <w:r w:rsidRPr="00C55E01">
              <w:rPr>
                <w:rFonts w:ascii="Times New Roman" w:hAnsi="Times New Roman" w:cs="Times New Roman"/>
                <w:sz w:val="18"/>
                <w:szCs w:val="18"/>
                <w:vertAlign w:val="superscript"/>
              </w:rPr>
              <w:t>b</w:t>
            </w:r>
          </w:p>
        </w:tc>
        <w:tc>
          <w:tcPr>
            <w:tcW w:w="708" w:type="dxa"/>
          </w:tcPr>
          <w:p w14:paraId="35B7FD5A"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0.334</w:t>
            </w:r>
            <w:r w:rsidRPr="00C55E01">
              <w:rPr>
                <w:rFonts w:ascii="Times New Roman" w:hAnsi="Times New Roman" w:cs="Times New Roman"/>
                <w:sz w:val="18"/>
                <w:szCs w:val="18"/>
                <w:vertAlign w:val="superscript"/>
              </w:rPr>
              <w:t>a</w:t>
            </w:r>
          </w:p>
        </w:tc>
        <w:tc>
          <w:tcPr>
            <w:tcW w:w="711" w:type="dxa"/>
          </w:tcPr>
          <w:p w14:paraId="6E7F42AE"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0.0100</w:t>
            </w:r>
          </w:p>
        </w:tc>
        <w:tc>
          <w:tcPr>
            <w:tcW w:w="991" w:type="dxa"/>
          </w:tcPr>
          <w:p w14:paraId="232DF703"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0.013</w:t>
            </w:r>
          </w:p>
        </w:tc>
        <w:tc>
          <w:tcPr>
            <w:tcW w:w="851" w:type="dxa"/>
          </w:tcPr>
          <w:p w14:paraId="3569F3D9"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0.034</w:t>
            </w:r>
          </w:p>
        </w:tc>
        <w:tc>
          <w:tcPr>
            <w:tcW w:w="1134" w:type="dxa"/>
          </w:tcPr>
          <w:p w14:paraId="3CBCA9CB"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0.100</w:t>
            </w:r>
          </w:p>
        </w:tc>
      </w:tr>
      <w:tr w:rsidR="007E2BE8" w:rsidRPr="00C55E01" w14:paraId="13CEB228" w14:textId="77777777" w:rsidTr="00B76701">
        <w:tc>
          <w:tcPr>
            <w:tcW w:w="1233" w:type="dxa"/>
            <w:tcBorders>
              <w:bottom w:val="single" w:sz="4" w:space="0" w:color="auto"/>
            </w:tcBorders>
          </w:tcPr>
          <w:p w14:paraId="74B75CE7" w14:textId="77777777" w:rsidR="007E2BE8" w:rsidRPr="005A01CB" w:rsidRDefault="007E2BE8" w:rsidP="00B76701">
            <w:pPr>
              <w:rPr>
                <w:rFonts w:ascii="Times New Roman" w:hAnsi="Times New Roman" w:cs="Times New Roman"/>
                <w:sz w:val="18"/>
                <w:szCs w:val="18"/>
              </w:rPr>
            </w:pPr>
            <w:r w:rsidRPr="005A01CB">
              <w:rPr>
                <w:rFonts w:ascii="Times New Roman" w:hAnsi="Times New Roman" w:cs="Times New Roman"/>
                <w:sz w:val="18"/>
                <w:szCs w:val="18"/>
              </w:rPr>
              <w:t>NUE</w:t>
            </w:r>
            <w:r w:rsidRPr="005A01CB">
              <w:rPr>
                <w:rFonts w:ascii="Times New Roman" w:hAnsi="Times New Roman" w:cs="Times New Roman"/>
                <w:sz w:val="18"/>
                <w:szCs w:val="18"/>
                <w:vertAlign w:val="superscript"/>
              </w:rPr>
              <w:t>3</w:t>
            </w:r>
            <w:r w:rsidRPr="005A01CB">
              <w:rPr>
                <w:rFonts w:ascii="Times New Roman" w:hAnsi="Times New Roman" w:cs="Times New Roman"/>
                <w:sz w:val="18"/>
                <w:szCs w:val="18"/>
              </w:rPr>
              <w:t xml:space="preserve"> (%)</w:t>
            </w:r>
          </w:p>
        </w:tc>
        <w:tc>
          <w:tcPr>
            <w:tcW w:w="767" w:type="dxa"/>
            <w:tcBorders>
              <w:bottom w:val="single" w:sz="4" w:space="0" w:color="auto"/>
            </w:tcBorders>
          </w:tcPr>
          <w:p w14:paraId="3974131D"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21.72</w:t>
            </w:r>
            <w:r w:rsidRPr="00C55E01">
              <w:rPr>
                <w:rFonts w:ascii="Times New Roman" w:hAnsi="Times New Roman" w:cs="Times New Roman"/>
                <w:sz w:val="18"/>
                <w:szCs w:val="18"/>
                <w:vertAlign w:val="superscript"/>
              </w:rPr>
              <w:t>a</w:t>
            </w:r>
          </w:p>
        </w:tc>
        <w:tc>
          <w:tcPr>
            <w:tcW w:w="693" w:type="dxa"/>
            <w:tcBorders>
              <w:bottom w:val="single" w:sz="4" w:space="0" w:color="auto"/>
            </w:tcBorders>
          </w:tcPr>
          <w:p w14:paraId="350E097E"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21.81</w:t>
            </w:r>
            <w:r w:rsidRPr="00C55E01">
              <w:rPr>
                <w:rFonts w:ascii="Times New Roman" w:hAnsi="Times New Roman" w:cs="Times New Roman"/>
                <w:sz w:val="18"/>
                <w:szCs w:val="18"/>
                <w:vertAlign w:val="superscript"/>
              </w:rPr>
              <w:t>a</w:t>
            </w:r>
          </w:p>
        </w:tc>
        <w:tc>
          <w:tcPr>
            <w:tcW w:w="708" w:type="dxa"/>
            <w:tcBorders>
              <w:bottom w:val="single" w:sz="4" w:space="0" w:color="auto"/>
            </w:tcBorders>
          </w:tcPr>
          <w:p w14:paraId="768EE4F6" w14:textId="77777777" w:rsidR="007E2BE8" w:rsidRPr="00C55E01" w:rsidRDefault="007E2BE8" w:rsidP="00B76701">
            <w:pPr>
              <w:jc w:val="center"/>
              <w:rPr>
                <w:rFonts w:ascii="Times New Roman" w:hAnsi="Times New Roman" w:cs="Times New Roman"/>
                <w:sz w:val="18"/>
                <w:szCs w:val="18"/>
                <w:vertAlign w:val="superscript"/>
              </w:rPr>
            </w:pPr>
            <w:r w:rsidRPr="00C55E01">
              <w:rPr>
                <w:rFonts w:ascii="Times New Roman" w:hAnsi="Times New Roman" w:cs="Times New Roman"/>
                <w:sz w:val="18"/>
                <w:szCs w:val="18"/>
              </w:rPr>
              <w:t>22.66</w:t>
            </w:r>
            <w:r w:rsidRPr="00C55E01">
              <w:rPr>
                <w:rFonts w:ascii="Times New Roman" w:hAnsi="Times New Roman" w:cs="Times New Roman"/>
                <w:sz w:val="18"/>
                <w:szCs w:val="18"/>
                <w:vertAlign w:val="superscript"/>
              </w:rPr>
              <w:t>b</w:t>
            </w:r>
          </w:p>
        </w:tc>
        <w:tc>
          <w:tcPr>
            <w:tcW w:w="711" w:type="dxa"/>
            <w:tcBorders>
              <w:bottom w:val="single" w:sz="4" w:space="0" w:color="auto"/>
            </w:tcBorders>
          </w:tcPr>
          <w:p w14:paraId="62F2A86D"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0.752</w:t>
            </w:r>
          </w:p>
        </w:tc>
        <w:tc>
          <w:tcPr>
            <w:tcW w:w="991" w:type="dxa"/>
            <w:tcBorders>
              <w:bottom w:val="single" w:sz="4" w:space="0" w:color="auto"/>
            </w:tcBorders>
          </w:tcPr>
          <w:p w14:paraId="12344F91"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0.035</w:t>
            </w:r>
          </w:p>
        </w:tc>
        <w:tc>
          <w:tcPr>
            <w:tcW w:w="851" w:type="dxa"/>
            <w:tcBorders>
              <w:bottom w:val="single" w:sz="4" w:space="0" w:color="auto"/>
            </w:tcBorders>
          </w:tcPr>
          <w:p w14:paraId="7BDD2BB7"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0.161</w:t>
            </w:r>
          </w:p>
        </w:tc>
        <w:tc>
          <w:tcPr>
            <w:tcW w:w="1134" w:type="dxa"/>
            <w:tcBorders>
              <w:bottom w:val="single" w:sz="4" w:space="0" w:color="auto"/>
            </w:tcBorders>
          </w:tcPr>
          <w:p w14:paraId="6EE2F49A" w14:textId="77777777" w:rsidR="007E2BE8" w:rsidRPr="00C55E01" w:rsidRDefault="007E2BE8" w:rsidP="00B76701">
            <w:pPr>
              <w:jc w:val="center"/>
              <w:rPr>
                <w:rFonts w:ascii="Times New Roman" w:hAnsi="Times New Roman" w:cs="Times New Roman"/>
                <w:sz w:val="18"/>
                <w:szCs w:val="18"/>
              </w:rPr>
            </w:pPr>
            <w:r w:rsidRPr="00C55E01">
              <w:rPr>
                <w:rFonts w:ascii="Times New Roman" w:hAnsi="Times New Roman" w:cs="Times New Roman"/>
                <w:sz w:val="18"/>
                <w:szCs w:val="18"/>
              </w:rPr>
              <w:t>NS</w:t>
            </w:r>
          </w:p>
        </w:tc>
      </w:tr>
    </w:tbl>
    <w:p w14:paraId="7B9565E5" w14:textId="77777777" w:rsidR="007E2BE8" w:rsidRPr="00C55E01" w:rsidRDefault="007E2BE8" w:rsidP="007E2BE8">
      <w:pPr>
        <w:spacing w:after="0" w:line="240" w:lineRule="auto"/>
        <w:jc w:val="both"/>
        <w:rPr>
          <w:rFonts w:ascii="Times New Roman" w:hAnsi="Times New Roman" w:cs="Times New Roman"/>
          <w:sz w:val="18"/>
          <w:szCs w:val="18"/>
        </w:rPr>
      </w:pPr>
      <w:r w:rsidRPr="00C55E01">
        <w:rPr>
          <w:rFonts w:ascii="Times New Roman" w:hAnsi="Times New Roman" w:cs="Times New Roman"/>
          <w:sz w:val="18"/>
          <w:szCs w:val="18"/>
          <w:vertAlign w:val="superscript"/>
        </w:rPr>
        <w:t>a-b</w:t>
      </w:r>
      <w:r w:rsidRPr="00C55E01">
        <w:rPr>
          <w:rFonts w:ascii="Times New Roman" w:hAnsi="Times New Roman" w:cs="Times New Roman"/>
          <w:sz w:val="18"/>
          <w:szCs w:val="18"/>
        </w:rPr>
        <w:t xml:space="preserve"> Within a row, means with different superscripts differ (P &lt; 0.05).</w:t>
      </w:r>
    </w:p>
    <w:p w14:paraId="2D72F954" w14:textId="77777777" w:rsidR="007E2BE8" w:rsidRPr="00C55E01" w:rsidRDefault="007E2BE8" w:rsidP="007E2BE8">
      <w:pPr>
        <w:spacing w:after="0" w:line="240" w:lineRule="auto"/>
        <w:jc w:val="both"/>
        <w:rPr>
          <w:rFonts w:ascii="Times New Roman" w:hAnsi="Times New Roman" w:cs="Times New Roman"/>
          <w:sz w:val="18"/>
          <w:szCs w:val="18"/>
        </w:rPr>
      </w:pPr>
      <w:r w:rsidRPr="00C55E01">
        <w:rPr>
          <w:rFonts w:ascii="Times New Roman" w:hAnsi="Times New Roman" w:cs="Times New Roman"/>
          <w:sz w:val="18"/>
          <w:szCs w:val="18"/>
          <w:vertAlign w:val="superscript"/>
        </w:rPr>
        <w:t>1</w:t>
      </w:r>
      <w:r w:rsidRPr="00C55E01">
        <w:rPr>
          <w:rFonts w:ascii="Times New Roman" w:hAnsi="Times New Roman" w:cs="Times New Roman"/>
          <w:sz w:val="18"/>
          <w:szCs w:val="18"/>
        </w:rPr>
        <w:t>Control = 0 g/kg DM of ASC extract; Low = 2.93 g/kg DM of ASC extract; High = 5.88 g/kg DM of ASC extract.</w:t>
      </w:r>
    </w:p>
    <w:p w14:paraId="248CCC5E" w14:textId="6740D409" w:rsidR="007E2BE8" w:rsidRPr="007E2BE8" w:rsidRDefault="007E2BE8" w:rsidP="00EF5655">
      <w:pPr>
        <w:jc w:val="both"/>
        <w:rPr>
          <w:rFonts w:ascii="Times New Roman" w:hAnsi="Times New Roman" w:cs="Times New Roman"/>
          <w:sz w:val="18"/>
          <w:szCs w:val="18"/>
        </w:rPr>
      </w:pPr>
      <w:r>
        <w:rPr>
          <w:rFonts w:ascii="Times New Roman" w:hAnsi="Times New Roman" w:cs="Times New Roman"/>
          <w:sz w:val="18"/>
          <w:szCs w:val="18"/>
          <w:vertAlign w:val="superscript"/>
        </w:rPr>
        <w:t>2</w:t>
      </w:r>
      <w:r>
        <w:rPr>
          <w:rFonts w:ascii="Times New Roman" w:hAnsi="Times New Roman" w:cs="Times New Roman"/>
          <w:sz w:val="18"/>
          <w:szCs w:val="18"/>
        </w:rPr>
        <w:t xml:space="preserve">Treatment x Period; </w:t>
      </w:r>
      <w:r>
        <w:rPr>
          <w:rFonts w:ascii="Times New Roman" w:hAnsi="Times New Roman" w:cs="Times New Roman"/>
          <w:sz w:val="18"/>
          <w:szCs w:val="18"/>
          <w:vertAlign w:val="superscript"/>
        </w:rPr>
        <w:t>3</w:t>
      </w:r>
      <w:r w:rsidRPr="000F193C">
        <w:rPr>
          <w:rFonts w:ascii="Times New Roman" w:hAnsi="Times New Roman" w:cs="Times New Roman"/>
          <w:sz w:val="18"/>
          <w:szCs w:val="18"/>
        </w:rPr>
        <w:t>Nitrogen</w:t>
      </w:r>
      <w:r w:rsidRPr="00C55E01">
        <w:rPr>
          <w:rFonts w:ascii="Times New Roman" w:hAnsi="Times New Roman" w:cs="Times New Roman"/>
          <w:sz w:val="18"/>
          <w:szCs w:val="18"/>
        </w:rPr>
        <w:t xml:space="preserve"> utilization efficiency</w:t>
      </w:r>
    </w:p>
    <w:p w14:paraId="68E461EC" w14:textId="317E8356" w:rsidR="007B30E3" w:rsidRDefault="007B30E3">
      <w:pPr>
        <w:rPr>
          <w:b/>
          <w:bCs/>
          <w:lang w:val="en-US"/>
        </w:rPr>
      </w:pPr>
      <w:r>
        <w:rPr>
          <w:b/>
          <w:bCs/>
          <w:lang w:val="en-US"/>
        </w:rPr>
        <w:t>Conclusions</w:t>
      </w:r>
    </w:p>
    <w:p w14:paraId="41A3C7EB" w14:textId="097CCB9B" w:rsidR="007B30E3" w:rsidRPr="00EF5655" w:rsidRDefault="00EF5655" w:rsidP="00EF5655">
      <w:pPr>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 xml:space="preserve">Including an </w:t>
      </w:r>
      <w:r w:rsidRPr="00EF5655">
        <w:rPr>
          <w:rFonts w:ascii="Times New Roman" w:hAnsi="Times New Roman" w:cs="Times New Roman"/>
          <w:i/>
          <w:iCs/>
          <w:kern w:val="0"/>
          <w:sz w:val="18"/>
          <w:szCs w:val="18"/>
          <w:lang w:val="en-IE"/>
          <w14:ligatures w14:val="none"/>
        </w:rPr>
        <w:t>Ascophyllum nodosum</w:t>
      </w:r>
      <w:r w:rsidRPr="00EF5655">
        <w:rPr>
          <w:rFonts w:ascii="Times New Roman" w:hAnsi="Times New Roman" w:cs="Times New Roman"/>
          <w:kern w:val="0"/>
          <w:sz w:val="18"/>
          <w:szCs w:val="18"/>
          <w:lang w:val="en-IE"/>
          <w14:ligatures w14:val="none"/>
        </w:rPr>
        <w:t xml:space="preserve"> extract through a water system to mid-late lactation dairy cows did not impact water or dry matter intake. Milk production parameters and NUE were improved for cows offered the High treatment while urinary N excretion was increased for cows offered the Low treatment. </w:t>
      </w:r>
    </w:p>
    <w:p w14:paraId="0ADB320F" w14:textId="5E6F53FF" w:rsidR="007B30E3" w:rsidRDefault="007B30E3">
      <w:pPr>
        <w:rPr>
          <w:b/>
          <w:bCs/>
          <w:lang w:val="en-US"/>
        </w:rPr>
      </w:pPr>
      <w:r>
        <w:rPr>
          <w:b/>
          <w:bCs/>
          <w:lang w:val="en-US"/>
        </w:rPr>
        <w:t>References</w:t>
      </w:r>
    </w:p>
    <w:p w14:paraId="5DECF22A" w14:textId="77777777" w:rsidR="00EF5655" w:rsidRPr="00EF5655" w:rsidRDefault="00EF5655" w:rsidP="00EF5655">
      <w:pPr>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Antaya, N. T., M. Ghelichkhan, A. B. D. Pereira, K. J. Soder, and A. F. Brito. 2019. Production, milk iodine, and nutrient utilization in Jersey cows supplemented with the brown seaweed Ascophyllum nodosum (kelp meal) during the grazing season. Journal of Dairy Science 102(9):8040-8058.</w:t>
      </w:r>
    </w:p>
    <w:p w14:paraId="66132A72" w14:textId="77777777" w:rsidR="00EF5655" w:rsidRPr="00EF5655" w:rsidRDefault="00EF5655" w:rsidP="00EF5655">
      <w:pPr>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Belanche, A., E. Jones, I. Parveen, and C. J. Newbold. 2016. A Metagenomics Approach to Evaluate the Impact of Dietary Supplementation with Ascophyllum nodosum or Laminaria digitata on Rumen Function in Rusitec Fermenters. Frontiers of Microbiology 7:299.</w:t>
      </w:r>
    </w:p>
    <w:p w14:paraId="0850348E" w14:textId="77777777" w:rsidR="00EF5655" w:rsidRPr="00EF5655" w:rsidRDefault="00EF5655" w:rsidP="00EF5655">
      <w:pPr>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Lahart, B., L. Shalloo, J. Herron, D. O'Brien, R. Fitzgerald, T. M. Boland, and F. Buckley. 2021. Greenhouse gas emissions and nitrogen efficiency of dairy cows of divergent economic breeding index under seasonal pasture-based management. Journal of Dairy Science 104(7):8039-8049.</w:t>
      </w:r>
    </w:p>
    <w:p w14:paraId="5B1208EA" w14:textId="0BD71E56" w:rsidR="00EF5655" w:rsidRPr="00EF5655" w:rsidRDefault="00EF5655" w:rsidP="00EF5655">
      <w:pPr>
        <w:jc w:val="both"/>
        <w:rPr>
          <w:rFonts w:ascii="Times New Roman" w:hAnsi="Times New Roman" w:cs="Times New Roman"/>
          <w:kern w:val="0"/>
          <w:sz w:val="18"/>
          <w:szCs w:val="18"/>
          <w:lang w:val="en-IE"/>
          <w14:ligatures w14:val="none"/>
        </w:rPr>
      </w:pPr>
      <w:r w:rsidRPr="00EF5655">
        <w:rPr>
          <w:rFonts w:ascii="Times New Roman" w:hAnsi="Times New Roman" w:cs="Times New Roman"/>
          <w:kern w:val="0"/>
          <w:sz w:val="18"/>
          <w:szCs w:val="18"/>
          <w:lang w:val="en-IE"/>
          <w14:ligatures w14:val="none"/>
        </w:rPr>
        <w:t>Wang, Y., Z. Xu, S. J. Bach, and T. A. McAllister. 2008. Effects of phlorotannins from Ascophyllum nodosum (brown seaweed) on in vitro ruminal digestion of mixed forage or barley grain. Animal Feed Science and Technology 145(1-4):375-395.</w:t>
      </w:r>
    </w:p>
    <w:sectPr w:rsidR="00EF5655" w:rsidRPr="00EF5655"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84275"/>
    <w:rsid w:val="00234083"/>
    <w:rsid w:val="00383DCD"/>
    <w:rsid w:val="00397193"/>
    <w:rsid w:val="00625B14"/>
    <w:rsid w:val="007B30E3"/>
    <w:rsid w:val="007E2BE8"/>
    <w:rsid w:val="00933E8C"/>
    <w:rsid w:val="0097280C"/>
    <w:rsid w:val="00B52E4E"/>
    <w:rsid w:val="00C53AE2"/>
    <w:rsid w:val="00C95030"/>
    <w:rsid w:val="00DD21B5"/>
    <w:rsid w:val="00E27EE6"/>
    <w:rsid w:val="00EF5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table" w:styleId="TableGrid">
    <w:name w:val="Table Grid"/>
    <w:basedOn w:val="TableNormal"/>
    <w:uiPriority w:val="39"/>
    <w:rsid w:val="007E2BE8"/>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aaron casey</cp:lastModifiedBy>
  <cp:revision>4</cp:revision>
  <dcterms:created xsi:type="dcterms:W3CDTF">2024-11-29T16:18:00Z</dcterms:created>
  <dcterms:modified xsi:type="dcterms:W3CDTF">2025-01-21T12:02:00Z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