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B5353" w14:textId="77777777" w:rsidR="00EC69C3" w:rsidRPr="00BA6221" w:rsidRDefault="00AC60C8" w:rsidP="00BA6221">
      <w:pPr>
        <w:spacing w:line="240" w:lineRule="auto"/>
        <w:jc w:val="both"/>
        <w:rPr>
          <w:rFonts w:ascii="Times New Roman" w:hAnsi="Times New Roman" w:cs="Times New Roman"/>
          <w:b/>
          <w:sz w:val="18"/>
          <w:szCs w:val="18"/>
        </w:rPr>
      </w:pPr>
      <w:r w:rsidRPr="00BA6221">
        <w:rPr>
          <w:rFonts w:ascii="Times New Roman" w:hAnsi="Times New Roman" w:cs="Times New Roman"/>
          <w:b/>
          <w:sz w:val="18"/>
          <w:szCs w:val="18"/>
        </w:rPr>
        <w:t xml:space="preserve">Effect of genetic divergence for carcass fatness, slaughter age and body site on the hypertrophy of subcutaneous adipose tissue in beef steers. </w:t>
      </w:r>
    </w:p>
    <w:p w14:paraId="16B88B4B" w14:textId="77777777" w:rsidR="00AC60C8" w:rsidRPr="00BA6221" w:rsidRDefault="00AC60C8" w:rsidP="00BA6221">
      <w:pPr>
        <w:spacing w:line="240" w:lineRule="auto"/>
        <w:jc w:val="both"/>
        <w:rPr>
          <w:rFonts w:ascii="Times New Roman" w:hAnsi="Times New Roman" w:cs="Times New Roman"/>
          <w:i/>
          <w:sz w:val="18"/>
          <w:szCs w:val="18"/>
        </w:rPr>
      </w:pPr>
      <w:r w:rsidRPr="00BA6221">
        <w:rPr>
          <w:rFonts w:ascii="Times New Roman" w:hAnsi="Times New Roman" w:cs="Times New Roman"/>
          <w:i/>
          <w:sz w:val="18"/>
          <w:szCs w:val="18"/>
        </w:rPr>
        <w:t>Marie O’Rourke</w:t>
      </w:r>
      <w:r w:rsidRPr="00BA6221">
        <w:rPr>
          <w:rFonts w:ascii="Times New Roman" w:hAnsi="Times New Roman" w:cs="Times New Roman"/>
          <w:i/>
          <w:sz w:val="18"/>
          <w:szCs w:val="18"/>
          <w:vertAlign w:val="superscript"/>
        </w:rPr>
        <w:t>1</w:t>
      </w:r>
      <w:r w:rsidR="000B5A3F" w:rsidRPr="00BA6221">
        <w:rPr>
          <w:rFonts w:ascii="Times New Roman" w:hAnsi="Times New Roman" w:cs="Times New Roman"/>
          <w:i/>
          <w:sz w:val="18"/>
          <w:szCs w:val="18"/>
          <w:vertAlign w:val="superscript"/>
        </w:rPr>
        <w:t>, 2</w:t>
      </w:r>
      <w:r w:rsidRPr="00BA6221">
        <w:rPr>
          <w:rFonts w:ascii="Times New Roman" w:hAnsi="Times New Roman" w:cs="Times New Roman"/>
          <w:i/>
          <w:sz w:val="18"/>
          <w:szCs w:val="18"/>
        </w:rPr>
        <w:t xml:space="preserve">, </w:t>
      </w:r>
      <w:r w:rsidR="00203ED3" w:rsidRPr="00BA6221">
        <w:rPr>
          <w:rFonts w:ascii="Times New Roman" w:hAnsi="Times New Roman" w:cs="Times New Roman"/>
          <w:i/>
          <w:sz w:val="18"/>
          <w:szCs w:val="18"/>
        </w:rPr>
        <w:t>Alan K. Kelly</w:t>
      </w:r>
      <w:r w:rsidR="00203ED3" w:rsidRPr="00BA6221">
        <w:rPr>
          <w:rFonts w:ascii="Times New Roman" w:hAnsi="Times New Roman" w:cs="Times New Roman"/>
          <w:i/>
          <w:sz w:val="18"/>
          <w:szCs w:val="18"/>
          <w:vertAlign w:val="superscript"/>
        </w:rPr>
        <w:t>2</w:t>
      </w:r>
      <w:r w:rsidRPr="00BA6221">
        <w:rPr>
          <w:rFonts w:ascii="Times New Roman" w:hAnsi="Times New Roman" w:cs="Times New Roman"/>
          <w:i/>
          <w:sz w:val="18"/>
          <w:szCs w:val="18"/>
        </w:rPr>
        <w:t>, Mark McGee</w:t>
      </w:r>
      <w:r w:rsidRPr="00BA6221">
        <w:rPr>
          <w:rFonts w:ascii="Times New Roman" w:hAnsi="Times New Roman" w:cs="Times New Roman"/>
          <w:i/>
          <w:sz w:val="18"/>
          <w:szCs w:val="18"/>
          <w:vertAlign w:val="superscript"/>
        </w:rPr>
        <w:t>1</w:t>
      </w:r>
      <w:r w:rsidRPr="00BA6221">
        <w:rPr>
          <w:rFonts w:ascii="Times New Roman" w:hAnsi="Times New Roman" w:cs="Times New Roman"/>
          <w:i/>
          <w:sz w:val="18"/>
          <w:szCs w:val="18"/>
        </w:rPr>
        <w:t>, Edward O’Riordan</w:t>
      </w:r>
      <w:r w:rsidRPr="00BA6221">
        <w:rPr>
          <w:rFonts w:ascii="Times New Roman" w:hAnsi="Times New Roman" w:cs="Times New Roman"/>
          <w:i/>
          <w:sz w:val="18"/>
          <w:szCs w:val="18"/>
          <w:vertAlign w:val="superscript"/>
        </w:rPr>
        <w:t>1</w:t>
      </w:r>
      <w:r w:rsidRPr="00BA6221">
        <w:rPr>
          <w:rFonts w:ascii="Times New Roman" w:hAnsi="Times New Roman" w:cs="Times New Roman"/>
          <w:i/>
          <w:sz w:val="18"/>
          <w:szCs w:val="18"/>
        </w:rPr>
        <w:t xml:space="preserve"> &amp; </w:t>
      </w:r>
      <w:r w:rsidR="00203ED3" w:rsidRPr="00BA6221">
        <w:rPr>
          <w:rFonts w:ascii="Times New Roman" w:hAnsi="Times New Roman" w:cs="Times New Roman"/>
          <w:i/>
          <w:sz w:val="18"/>
          <w:szCs w:val="18"/>
        </w:rPr>
        <w:t>David A. Kenny</w:t>
      </w:r>
      <w:r w:rsidR="00203ED3" w:rsidRPr="00BA6221">
        <w:rPr>
          <w:rFonts w:ascii="Times New Roman" w:hAnsi="Times New Roman" w:cs="Times New Roman"/>
          <w:i/>
          <w:sz w:val="18"/>
          <w:szCs w:val="18"/>
          <w:vertAlign w:val="superscript"/>
        </w:rPr>
        <w:t>1</w:t>
      </w:r>
    </w:p>
    <w:p w14:paraId="40C484B4" w14:textId="77777777" w:rsidR="00AC60C8" w:rsidRPr="00F236B1" w:rsidRDefault="00AC60C8" w:rsidP="00BA6221">
      <w:pPr>
        <w:spacing w:line="240" w:lineRule="auto"/>
        <w:jc w:val="both"/>
        <w:rPr>
          <w:rFonts w:ascii="Times New Roman" w:hAnsi="Times New Roman" w:cs="Times New Roman"/>
          <w:i/>
          <w:sz w:val="18"/>
          <w:szCs w:val="18"/>
          <w:vertAlign w:val="superscript"/>
        </w:rPr>
      </w:pPr>
      <w:proofErr w:type="spellStart"/>
      <w:r w:rsidRPr="00BA6221">
        <w:rPr>
          <w:rFonts w:ascii="Times New Roman" w:hAnsi="Times New Roman" w:cs="Times New Roman"/>
          <w:i/>
          <w:sz w:val="18"/>
          <w:szCs w:val="18"/>
        </w:rPr>
        <w:t>Teagasc</w:t>
      </w:r>
      <w:proofErr w:type="spellEnd"/>
      <w:r w:rsidRPr="00BA6221">
        <w:rPr>
          <w:rFonts w:ascii="Times New Roman" w:hAnsi="Times New Roman" w:cs="Times New Roman"/>
          <w:i/>
          <w:sz w:val="18"/>
          <w:szCs w:val="18"/>
        </w:rPr>
        <w:t xml:space="preserve"> Animal and Bioscience Research Department, Dunsany, Co. Meath, Ireland</w:t>
      </w:r>
      <w:r w:rsidR="00F236B1">
        <w:rPr>
          <w:rFonts w:ascii="Times New Roman" w:hAnsi="Times New Roman" w:cs="Times New Roman"/>
          <w:i/>
          <w:sz w:val="18"/>
          <w:szCs w:val="18"/>
          <w:vertAlign w:val="superscript"/>
        </w:rPr>
        <w:t>1</w:t>
      </w:r>
    </w:p>
    <w:p w14:paraId="4E23B9AB" w14:textId="77777777" w:rsidR="00AC60C8" w:rsidRPr="00F236B1" w:rsidRDefault="00AC60C8" w:rsidP="00BA6221">
      <w:pPr>
        <w:spacing w:line="240" w:lineRule="auto"/>
        <w:jc w:val="both"/>
        <w:rPr>
          <w:rFonts w:ascii="Times New Roman" w:hAnsi="Times New Roman" w:cs="Times New Roman"/>
          <w:i/>
          <w:sz w:val="18"/>
          <w:szCs w:val="18"/>
          <w:vertAlign w:val="superscript"/>
        </w:rPr>
      </w:pPr>
      <w:r w:rsidRPr="00BA6221">
        <w:rPr>
          <w:rFonts w:ascii="Times New Roman" w:hAnsi="Times New Roman" w:cs="Times New Roman"/>
          <w:i/>
          <w:sz w:val="18"/>
          <w:szCs w:val="18"/>
        </w:rPr>
        <w:t>University Colle</w:t>
      </w:r>
      <w:r w:rsidR="00F236B1">
        <w:rPr>
          <w:rFonts w:ascii="Times New Roman" w:hAnsi="Times New Roman" w:cs="Times New Roman"/>
          <w:i/>
          <w:sz w:val="18"/>
          <w:szCs w:val="18"/>
        </w:rPr>
        <w:t>ge Dublin, Belfield, Co. Dublin</w:t>
      </w:r>
      <w:r w:rsidR="00F236B1">
        <w:rPr>
          <w:rFonts w:ascii="Times New Roman" w:hAnsi="Times New Roman" w:cs="Times New Roman"/>
          <w:i/>
          <w:sz w:val="18"/>
          <w:szCs w:val="18"/>
          <w:vertAlign w:val="superscript"/>
        </w:rPr>
        <w:t>2</w:t>
      </w:r>
    </w:p>
    <w:p w14:paraId="4C472395" w14:textId="7A97DD1E" w:rsidR="00A00409" w:rsidRDefault="00A00409" w:rsidP="00BA6221">
      <w:pPr>
        <w:spacing w:line="240" w:lineRule="auto"/>
        <w:jc w:val="both"/>
        <w:rPr>
          <w:rFonts w:ascii="Times New Roman" w:hAnsi="Times New Roman" w:cs="Times New Roman"/>
          <w:b/>
          <w:i/>
          <w:sz w:val="18"/>
          <w:szCs w:val="18"/>
        </w:rPr>
      </w:pPr>
      <w:r>
        <w:rPr>
          <w:rFonts w:ascii="Times New Roman" w:hAnsi="Times New Roman" w:cs="Times New Roman"/>
          <w:b/>
          <w:i/>
          <w:sz w:val="18"/>
          <w:szCs w:val="18"/>
        </w:rPr>
        <w:t xml:space="preserve">Application </w:t>
      </w:r>
    </w:p>
    <w:p w14:paraId="2F0AB84B" w14:textId="5E9E067C" w:rsidR="00A00409" w:rsidRPr="00A00409" w:rsidRDefault="00A00409" w:rsidP="00BA6221">
      <w:pPr>
        <w:spacing w:line="240" w:lineRule="auto"/>
        <w:jc w:val="both"/>
        <w:rPr>
          <w:rFonts w:ascii="Times New Roman" w:hAnsi="Times New Roman" w:cs="Times New Roman"/>
          <w:sz w:val="18"/>
          <w:szCs w:val="18"/>
        </w:rPr>
      </w:pPr>
      <w:r w:rsidRPr="00A00409">
        <w:rPr>
          <w:rFonts w:ascii="Times New Roman" w:hAnsi="Times New Roman" w:cs="Times New Roman"/>
          <w:sz w:val="18"/>
          <w:szCs w:val="18"/>
        </w:rPr>
        <w:t>Explain the effect of genetic divergence for carcass fatness, age at slaughter and body site on the hypertrophy of subcutaneous adipose tissue biopsies harvested at slaughter in beef steers</w:t>
      </w:r>
    </w:p>
    <w:p w14:paraId="6E3EAAFC" w14:textId="6D50B546" w:rsidR="00AC60C8" w:rsidRPr="00BA6221" w:rsidRDefault="00AC60C8" w:rsidP="00BA6221">
      <w:pPr>
        <w:spacing w:line="240" w:lineRule="auto"/>
        <w:jc w:val="both"/>
        <w:rPr>
          <w:rFonts w:ascii="Times New Roman" w:hAnsi="Times New Roman" w:cs="Times New Roman"/>
          <w:b/>
          <w:i/>
          <w:sz w:val="18"/>
          <w:szCs w:val="18"/>
        </w:rPr>
      </w:pPr>
      <w:r w:rsidRPr="00BA6221">
        <w:rPr>
          <w:rFonts w:ascii="Times New Roman" w:hAnsi="Times New Roman" w:cs="Times New Roman"/>
          <w:b/>
          <w:i/>
          <w:sz w:val="18"/>
          <w:szCs w:val="18"/>
        </w:rPr>
        <w:t>Introduction</w:t>
      </w:r>
    </w:p>
    <w:p w14:paraId="7532830D" w14:textId="40465557" w:rsidR="000B5A3F" w:rsidRPr="00BA6221" w:rsidRDefault="00A21211" w:rsidP="00BA6221">
      <w:pPr>
        <w:spacing w:line="240" w:lineRule="auto"/>
        <w:jc w:val="both"/>
        <w:rPr>
          <w:rFonts w:ascii="Times New Roman" w:hAnsi="Times New Roman" w:cs="Times New Roman"/>
          <w:sz w:val="18"/>
          <w:szCs w:val="18"/>
        </w:rPr>
      </w:pPr>
      <w:r>
        <w:rPr>
          <w:rFonts w:ascii="Times New Roman" w:hAnsi="Times New Roman" w:cs="Times New Roman"/>
          <w:sz w:val="18"/>
          <w:szCs w:val="18"/>
        </w:rPr>
        <w:t>C</w:t>
      </w:r>
      <w:r w:rsidR="009052DC">
        <w:rPr>
          <w:rFonts w:ascii="Times New Roman" w:hAnsi="Times New Roman" w:cs="Times New Roman"/>
          <w:sz w:val="18"/>
          <w:szCs w:val="18"/>
        </w:rPr>
        <w:t xml:space="preserve">arcass fat cover is typically the most </w:t>
      </w:r>
      <w:r>
        <w:rPr>
          <w:rFonts w:ascii="Times New Roman" w:hAnsi="Times New Roman" w:cs="Times New Roman"/>
          <w:sz w:val="18"/>
          <w:szCs w:val="18"/>
        </w:rPr>
        <w:t xml:space="preserve">challenging </w:t>
      </w:r>
      <w:r w:rsidR="009052DC">
        <w:rPr>
          <w:rFonts w:ascii="Times New Roman" w:hAnsi="Times New Roman" w:cs="Times New Roman"/>
          <w:sz w:val="18"/>
          <w:szCs w:val="18"/>
        </w:rPr>
        <w:t>market criterion to consistently achieve, particularly wh</w:t>
      </w:r>
      <w:r>
        <w:rPr>
          <w:rFonts w:ascii="Times New Roman" w:hAnsi="Times New Roman" w:cs="Times New Roman"/>
          <w:sz w:val="18"/>
          <w:szCs w:val="18"/>
        </w:rPr>
        <w:t xml:space="preserve">ere pasture reared beef cattle </w:t>
      </w:r>
      <w:r w:rsidR="009052DC">
        <w:rPr>
          <w:rFonts w:ascii="Times New Roman" w:hAnsi="Times New Roman" w:cs="Times New Roman"/>
          <w:sz w:val="18"/>
          <w:szCs w:val="18"/>
        </w:rPr>
        <w:t>are slaughtered at a young age</w:t>
      </w:r>
      <w:r w:rsidR="0070275F">
        <w:rPr>
          <w:rFonts w:ascii="Times New Roman" w:hAnsi="Times New Roman" w:cs="Times New Roman"/>
          <w:sz w:val="18"/>
          <w:szCs w:val="18"/>
        </w:rPr>
        <w:t xml:space="preserve"> (Regan et al., 2018).</w:t>
      </w:r>
      <w:r w:rsidR="003B1C03">
        <w:rPr>
          <w:rFonts w:ascii="Times New Roman" w:hAnsi="Times New Roman" w:cs="Times New Roman"/>
          <w:sz w:val="18"/>
          <w:szCs w:val="18"/>
        </w:rPr>
        <w:t xml:space="preserve"> </w:t>
      </w:r>
      <w:r w:rsidR="001C25C2">
        <w:rPr>
          <w:rFonts w:ascii="Times New Roman" w:hAnsi="Times New Roman" w:cs="Times New Roman"/>
          <w:sz w:val="18"/>
          <w:szCs w:val="18"/>
        </w:rPr>
        <w:t>Whilst it is possible to produce late-maturing beef steers at 24 months from pasture</w:t>
      </w:r>
      <w:r w:rsidR="006167DC">
        <w:rPr>
          <w:rFonts w:ascii="Times New Roman" w:hAnsi="Times New Roman" w:cs="Times New Roman"/>
          <w:sz w:val="18"/>
          <w:szCs w:val="18"/>
        </w:rPr>
        <w:t>,</w:t>
      </w:r>
      <w:bookmarkStart w:id="0" w:name="_GoBack"/>
      <w:bookmarkEnd w:id="0"/>
      <w:r w:rsidR="001C25C2">
        <w:rPr>
          <w:rFonts w:ascii="Times New Roman" w:hAnsi="Times New Roman" w:cs="Times New Roman"/>
          <w:sz w:val="18"/>
          <w:szCs w:val="18"/>
        </w:rPr>
        <w:t xml:space="preserve"> with an adequate carcass fat score </w:t>
      </w:r>
      <w:r w:rsidR="001C25C2" w:rsidRPr="006167DC">
        <w:rPr>
          <w:rFonts w:ascii="Times New Roman" w:hAnsi="Times New Roman" w:cs="Times New Roman"/>
          <w:sz w:val="18"/>
          <w:szCs w:val="18"/>
        </w:rPr>
        <w:t xml:space="preserve">(Doyle et al., 2021), late-maturing steers slaughtered at 19 months from pasture don’t meet the minimum carcass </w:t>
      </w:r>
      <w:r w:rsidR="006167DC" w:rsidRPr="006167DC">
        <w:rPr>
          <w:rFonts w:ascii="Times New Roman" w:hAnsi="Times New Roman" w:cs="Times New Roman"/>
          <w:sz w:val="18"/>
          <w:szCs w:val="18"/>
        </w:rPr>
        <w:t xml:space="preserve">fatness </w:t>
      </w:r>
      <w:r w:rsidR="001C25C2" w:rsidRPr="006167DC">
        <w:rPr>
          <w:rFonts w:ascii="Times New Roman" w:hAnsi="Times New Roman" w:cs="Times New Roman"/>
          <w:sz w:val="18"/>
          <w:szCs w:val="18"/>
        </w:rPr>
        <w:t>specification (Regan et al., 2018).</w:t>
      </w:r>
      <w:r w:rsidR="00E21BFB" w:rsidRPr="006167DC">
        <w:rPr>
          <w:rFonts w:ascii="Times New Roman" w:hAnsi="Times New Roman" w:cs="Times New Roman"/>
          <w:sz w:val="18"/>
          <w:szCs w:val="18"/>
        </w:rPr>
        <w:t xml:space="preserve"> </w:t>
      </w:r>
      <w:r w:rsidR="009052DC" w:rsidRPr="006167DC">
        <w:rPr>
          <w:rFonts w:ascii="Times New Roman" w:hAnsi="Times New Roman" w:cs="Times New Roman"/>
          <w:sz w:val="18"/>
          <w:szCs w:val="18"/>
        </w:rPr>
        <w:t xml:space="preserve">In Ireland, </w:t>
      </w:r>
      <w:r w:rsidR="0026609C" w:rsidRPr="006167DC">
        <w:rPr>
          <w:rFonts w:ascii="Times New Roman" w:hAnsi="Times New Roman" w:cs="Times New Roman"/>
          <w:sz w:val="18"/>
          <w:szCs w:val="18"/>
        </w:rPr>
        <w:t>carcass fat</w:t>
      </w:r>
      <w:r w:rsidR="009052DC" w:rsidRPr="006167DC">
        <w:rPr>
          <w:rFonts w:ascii="Times New Roman" w:hAnsi="Times New Roman" w:cs="Times New Roman"/>
          <w:sz w:val="18"/>
          <w:szCs w:val="18"/>
        </w:rPr>
        <w:t xml:space="preserve"> cover</w:t>
      </w:r>
      <w:r w:rsidR="0026609C" w:rsidRPr="006167DC">
        <w:rPr>
          <w:rFonts w:ascii="Times New Roman" w:hAnsi="Times New Roman" w:cs="Times New Roman"/>
          <w:sz w:val="18"/>
          <w:szCs w:val="18"/>
        </w:rPr>
        <w:t xml:space="preserve"> is measured </w:t>
      </w:r>
      <w:r w:rsidR="009052DC" w:rsidRPr="006167DC">
        <w:rPr>
          <w:rFonts w:ascii="Times New Roman" w:hAnsi="Times New Roman" w:cs="Times New Roman"/>
          <w:sz w:val="18"/>
          <w:szCs w:val="18"/>
        </w:rPr>
        <w:t xml:space="preserve">at beef processing plants </w:t>
      </w:r>
      <w:r w:rsidR="003B1C03" w:rsidRPr="006167DC">
        <w:rPr>
          <w:rFonts w:ascii="Times New Roman" w:hAnsi="Times New Roman" w:cs="Times New Roman"/>
          <w:sz w:val="18"/>
          <w:szCs w:val="18"/>
        </w:rPr>
        <w:t>using video</w:t>
      </w:r>
      <w:r w:rsidR="0026609C" w:rsidRPr="006167DC">
        <w:rPr>
          <w:rFonts w:ascii="Times New Roman" w:hAnsi="Times New Roman" w:cs="Times New Roman"/>
          <w:sz w:val="18"/>
          <w:szCs w:val="18"/>
        </w:rPr>
        <w:t xml:space="preserve"> image analysis (VIA)</w:t>
      </w:r>
      <w:r w:rsidR="009052DC" w:rsidRPr="006167DC">
        <w:rPr>
          <w:rFonts w:ascii="Times New Roman" w:hAnsi="Times New Roman" w:cs="Times New Roman"/>
          <w:sz w:val="18"/>
          <w:szCs w:val="18"/>
        </w:rPr>
        <w:t xml:space="preserve"> and the trait is a</w:t>
      </w:r>
      <w:r w:rsidR="0026609C" w:rsidRPr="006167DC">
        <w:rPr>
          <w:rFonts w:ascii="Times New Roman" w:hAnsi="Times New Roman" w:cs="Times New Roman"/>
          <w:sz w:val="18"/>
          <w:szCs w:val="18"/>
        </w:rPr>
        <w:t xml:space="preserve"> key criteri</w:t>
      </w:r>
      <w:r w:rsidR="009052DC" w:rsidRPr="006167DC">
        <w:rPr>
          <w:rFonts w:ascii="Times New Roman" w:hAnsi="Times New Roman" w:cs="Times New Roman"/>
          <w:sz w:val="18"/>
          <w:szCs w:val="18"/>
        </w:rPr>
        <w:t>on governing the value of the carcass</w:t>
      </w:r>
      <w:r w:rsidR="0026609C" w:rsidRPr="006167DC">
        <w:rPr>
          <w:rFonts w:ascii="Times New Roman" w:hAnsi="Times New Roman" w:cs="Times New Roman"/>
          <w:sz w:val="18"/>
          <w:szCs w:val="18"/>
        </w:rPr>
        <w:t xml:space="preserve">. </w:t>
      </w:r>
      <w:r w:rsidR="003B1C03" w:rsidRPr="006167DC">
        <w:rPr>
          <w:rFonts w:ascii="Times New Roman" w:hAnsi="Times New Roman" w:cs="Times New Roman"/>
          <w:sz w:val="18"/>
          <w:szCs w:val="18"/>
        </w:rPr>
        <w:t>The Irish</w:t>
      </w:r>
      <w:r w:rsidR="0026609C" w:rsidRPr="006167DC">
        <w:rPr>
          <w:rFonts w:ascii="Times New Roman" w:hAnsi="Times New Roman" w:cs="Times New Roman"/>
          <w:sz w:val="18"/>
          <w:szCs w:val="18"/>
        </w:rPr>
        <w:t xml:space="preserve"> cattle breeding federation (ICBF),</w:t>
      </w:r>
      <w:r w:rsidR="009052DC" w:rsidRPr="006167DC">
        <w:rPr>
          <w:rFonts w:ascii="Times New Roman" w:hAnsi="Times New Roman" w:cs="Times New Roman"/>
          <w:sz w:val="18"/>
          <w:szCs w:val="18"/>
        </w:rPr>
        <w:t xml:space="preserve"> harness these data to </w:t>
      </w:r>
      <w:r w:rsidR="003B1C03" w:rsidRPr="006167DC">
        <w:rPr>
          <w:rFonts w:ascii="Times New Roman" w:hAnsi="Times New Roman" w:cs="Times New Roman"/>
          <w:sz w:val="18"/>
          <w:szCs w:val="18"/>
        </w:rPr>
        <w:t>generate estimated</w:t>
      </w:r>
      <w:r w:rsidR="0026609C" w:rsidRPr="006167DC">
        <w:rPr>
          <w:rFonts w:ascii="Times New Roman" w:hAnsi="Times New Roman" w:cs="Times New Roman"/>
          <w:sz w:val="18"/>
          <w:szCs w:val="18"/>
        </w:rPr>
        <w:t xml:space="preserve"> breeding values </w:t>
      </w:r>
      <w:r w:rsidR="0070275F" w:rsidRPr="006167DC">
        <w:rPr>
          <w:rFonts w:ascii="Times New Roman" w:hAnsi="Times New Roman" w:cs="Times New Roman"/>
          <w:sz w:val="18"/>
          <w:szCs w:val="18"/>
        </w:rPr>
        <w:t>(EBV</w:t>
      </w:r>
      <w:r w:rsidR="0026609C" w:rsidRPr="006167DC">
        <w:rPr>
          <w:rFonts w:ascii="Times New Roman" w:hAnsi="Times New Roman" w:cs="Times New Roman"/>
          <w:sz w:val="18"/>
          <w:szCs w:val="18"/>
        </w:rPr>
        <w:t>) for carcass fatness</w:t>
      </w:r>
      <w:r w:rsidR="00292591" w:rsidRPr="006167DC">
        <w:rPr>
          <w:rFonts w:ascii="Times New Roman" w:hAnsi="Times New Roman" w:cs="Times New Roman"/>
          <w:sz w:val="18"/>
          <w:szCs w:val="18"/>
        </w:rPr>
        <w:t>.</w:t>
      </w:r>
      <w:r w:rsidR="003B1C03" w:rsidRPr="006167DC">
        <w:rPr>
          <w:rFonts w:ascii="Times New Roman" w:hAnsi="Times New Roman" w:cs="Times New Roman"/>
          <w:sz w:val="18"/>
          <w:szCs w:val="18"/>
        </w:rPr>
        <w:t xml:space="preserve"> Previous research has shown that progeny performance, including carcass fat score, can be influenced by the genetic merit of sires </w:t>
      </w:r>
      <w:r w:rsidR="003B1C03" w:rsidRPr="006167DC">
        <w:rPr>
          <w:rFonts w:ascii="Times New Roman" w:hAnsi="Times New Roman" w:cs="Times New Roman"/>
          <w:sz w:val="18"/>
          <w:szCs w:val="18"/>
        </w:rPr>
        <w:fldChar w:fldCharType="begin"/>
      </w:r>
      <w:r w:rsidR="003B1C03" w:rsidRPr="006167DC">
        <w:rPr>
          <w:rFonts w:ascii="Times New Roman" w:hAnsi="Times New Roman" w:cs="Times New Roman"/>
          <w:sz w:val="18"/>
          <w:szCs w:val="18"/>
        </w:rPr>
        <w:instrText xml:space="preserve"> ADDIN EN.CITE &lt;EndNote&gt;&lt;Cite&gt;&lt;Author&gt;Clarke&lt;/Author&gt;&lt;Year&gt;2009&lt;/Year&gt;&lt;RecNum&gt;54&lt;/RecNum&gt;&lt;DisplayText&gt;(Clarke et al., 2009)&lt;/DisplayText&gt;&lt;record&gt;&lt;rec-number&gt;54&lt;/rec-number&gt;&lt;foreign-keys&gt;&lt;key app="EN" db-id="vaedx9x57xtew4epxad5svscvrfffwzvzf2z" timestamp="1733310704"&gt;54&lt;/key&gt;&lt;/foreign-keys&gt;&lt;ref-type name="Journal Article"&gt;17&lt;/ref-type&gt;&lt;contributors&gt;&lt;authors&gt;&lt;author&gt;Clarke, A. M.&lt;/author&gt;&lt;author&gt;Drennan, M. J.&lt;/author&gt;&lt;author&gt;McGee, M.&lt;/author&gt;&lt;author&gt;Kenny, D. A.&lt;/author&gt;&lt;author&gt;Evans, R. D.&lt;/author&gt;&lt;author&gt;Berry, D. P.&lt;/author&gt;&lt;/authors&gt;&lt;/contributors&gt;&lt;titles&gt;&lt;title&gt;Live animal measurements, carcass composition and plasma hormone and metabolite concentrations in male progeny of sires differing in genetic merit for beef production&lt;/title&gt;&lt;secondary-title&gt;animal&lt;/secondary-title&gt;&lt;/titles&gt;&lt;periodical&gt;&lt;full-title&gt;Animal&lt;/full-title&gt;&lt;/periodical&gt;&lt;pages&gt;933-945&lt;/pages&gt;&lt;volume&gt;3&lt;/volume&gt;&lt;number&gt;7&lt;/number&gt;&lt;edition&gt;2009/07/01&lt;/edition&gt;&lt;keywords&gt;&lt;keyword&gt;beef cattle&lt;/keyword&gt;&lt;keyword&gt;carcass composition&lt;/keyword&gt;&lt;keyword&gt;economic index&lt;/keyword&gt;&lt;keyword&gt;genetic merit&lt;/keyword&gt;&lt;keyword&gt;muscularity scores&lt;/keyword&gt;&lt;/keywords&gt;&lt;dates&gt;&lt;year&gt;2009&lt;/year&gt;&lt;/dates&gt;&lt;publisher&gt;Cambridge University Press&lt;/publisher&gt;&lt;isbn&gt;1751-7311&lt;/isbn&gt;&lt;urls&gt;&lt;related-urls&gt;&lt;url&gt;https://www.cambridge.org/core/product/1BBD2EC1D462E3E2514B1953124AD175&lt;/url&gt;&lt;/related-urls&gt;&lt;/urls&gt;&lt;electronic-resource-num&gt;10.1017/S1751731109004327&lt;/electronic-resource-num&gt;&lt;remote-database-name&gt;Cambridge Core&lt;/remote-database-name&gt;&lt;remote-database-provider&gt;Cambridge University Press&lt;/remote-database-provider&gt;&lt;/record&gt;&lt;/Cite&gt;&lt;/EndNote&gt;</w:instrText>
      </w:r>
      <w:r w:rsidR="003B1C03" w:rsidRPr="006167DC">
        <w:rPr>
          <w:rFonts w:ascii="Times New Roman" w:hAnsi="Times New Roman" w:cs="Times New Roman"/>
          <w:sz w:val="18"/>
          <w:szCs w:val="18"/>
        </w:rPr>
        <w:fldChar w:fldCharType="separate"/>
      </w:r>
      <w:r w:rsidR="003B1C03" w:rsidRPr="006167DC">
        <w:rPr>
          <w:rFonts w:ascii="Times New Roman" w:hAnsi="Times New Roman" w:cs="Times New Roman"/>
          <w:noProof/>
          <w:sz w:val="18"/>
          <w:szCs w:val="18"/>
        </w:rPr>
        <w:t>(Clarke et al., 2009)</w:t>
      </w:r>
      <w:r w:rsidR="003B1C03" w:rsidRPr="006167DC">
        <w:rPr>
          <w:rFonts w:ascii="Times New Roman" w:hAnsi="Times New Roman" w:cs="Times New Roman"/>
          <w:sz w:val="18"/>
          <w:szCs w:val="18"/>
        </w:rPr>
        <w:fldChar w:fldCharType="end"/>
      </w:r>
      <w:r w:rsidR="003B1C03" w:rsidRPr="006167DC">
        <w:rPr>
          <w:rFonts w:ascii="Times New Roman" w:hAnsi="Times New Roman" w:cs="Times New Roman"/>
          <w:sz w:val="18"/>
          <w:szCs w:val="18"/>
        </w:rPr>
        <w:t xml:space="preserve">. </w:t>
      </w:r>
      <w:r w:rsidR="00301003" w:rsidRPr="006167DC">
        <w:rPr>
          <w:rFonts w:ascii="Times New Roman" w:hAnsi="Times New Roman" w:cs="Times New Roman"/>
          <w:sz w:val="18"/>
          <w:szCs w:val="18"/>
        </w:rPr>
        <w:t xml:space="preserve">At a laboratory scale, histological </w:t>
      </w:r>
      <w:r w:rsidR="00203ED3" w:rsidRPr="006167DC">
        <w:rPr>
          <w:rFonts w:ascii="Times New Roman" w:hAnsi="Times New Roman" w:cs="Times New Roman"/>
          <w:sz w:val="18"/>
          <w:szCs w:val="18"/>
        </w:rPr>
        <w:t>analysis of</w:t>
      </w:r>
      <w:r w:rsidR="00301003" w:rsidRPr="006167DC">
        <w:rPr>
          <w:rFonts w:ascii="Times New Roman" w:hAnsi="Times New Roman" w:cs="Times New Roman"/>
          <w:sz w:val="18"/>
          <w:szCs w:val="18"/>
        </w:rPr>
        <w:t xml:space="preserve"> subcutaneous adipose tissue is an accurate approach in determining the extent of tissue adiposity including adipocyte hyperplasia (</w:t>
      </w:r>
      <w:r w:rsidR="004109D1" w:rsidRPr="006167DC">
        <w:rPr>
          <w:rFonts w:ascii="Times New Roman" w:hAnsi="Times New Roman" w:cs="Times New Roman"/>
          <w:sz w:val="18"/>
          <w:szCs w:val="18"/>
        </w:rPr>
        <w:t>nu</w:t>
      </w:r>
      <w:r w:rsidR="00C93CE8" w:rsidRPr="006167DC">
        <w:rPr>
          <w:rFonts w:ascii="Times New Roman" w:hAnsi="Times New Roman" w:cs="Times New Roman"/>
          <w:sz w:val="18"/>
          <w:szCs w:val="18"/>
        </w:rPr>
        <w:t xml:space="preserve">mbers) and hypertrophy (size), </w:t>
      </w:r>
      <w:r w:rsidR="004109D1" w:rsidRPr="006167DC">
        <w:rPr>
          <w:rFonts w:ascii="Times New Roman" w:hAnsi="Times New Roman" w:cs="Times New Roman"/>
          <w:sz w:val="18"/>
          <w:szCs w:val="18"/>
        </w:rPr>
        <w:t xml:space="preserve">which is </w:t>
      </w:r>
      <w:r w:rsidR="00D6076D" w:rsidRPr="006167DC">
        <w:rPr>
          <w:rFonts w:ascii="Times New Roman" w:hAnsi="Times New Roman" w:cs="Times New Roman"/>
          <w:sz w:val="18"/>
          <w:szCs w:val="18"/>
        </w:rPr>
        <w:t xml:space="preserve">an </w:t>
      </w:r>
      <w:r w:rsidR="004109D1" w:rsidRPr="006167DC">
        <w:rPr>
          <w:rFonts w:ascii="Times New Roman" w:hAnsi="Times New Roman" w:cs="Times New Roman"/>
          <w:sz w:val="18"/>
          <w:szCs w:val="18"/>
        </w:rPr>
        <w:t>objective measure of subcutaneous carcass development to assess subcutaneous fat development.</w:t>
      </w:r>
      <w:r w:rsidR="00E21BFB" w:rsidRPr="006167DC">
        <w:rPr>
          <w:rFonts w:ascii="Times New Roman" w:hAnsi="Times New Roman" w:cs="Times New Roman"/>
          <w:sz w:val="18"/>
          <w:szCs w:val="18"/>
        </w:rPr>
        <w:t xml:space="preserve"> </w:t>
      </w:r>
      <w:proofErr w:type="spellStart"/>
      <w:r w:rsidR="00E21BFB" w:rsidRPr="006167DC">
        <w:rPr>
          <w:rFonts w:ascii="Times New Roman" w:hAnsi="Times New Roman" w:cs="Times New Roman"/>
          <w:sz w:val="18"/>
          <w:szCs w:val="18"/>
        </w:rPr>
        <w:t>Adipogenesis</w:t>
      </w:r>
      <w:proofErr w:type="spellEnd"/>
      <w:r w:rsidR="00E21BFB" w:rsidRPr="006167DC">
        <w:rPr>
          <w:rFonts w:ascii="Times New Roman" w:hAnsi="Times New Roman" w:cs="Times New Roman"/>
          <w:sz w:val="18"/>
          <w:szCs w:val="18"/>
        </w:rPr>
        <w:t>, and the development of fat, are influenced by genetics, age, diet and body depot location (</w:t>
      </w:r>
      <w:proofErr w:type="spellStart"/>
      <w:r w:rsidR="00E21BFB" w:rsidRPr="006167DC">
        <w:rPr>
          <w:rFonts w:ascii="Times New Roman" w:hAnsi="Times New Roman" w:cs="Times New Roman"/>
          <w:sz w:val="18"/>
          <w:szCs w:val="18"/>
        </w:rPr>
        <w:t>Jin</w:t>
      </w:r>
      <w:proofErr w:type="spellEnd"/>
      <w:r w:rsidR="00E21BFB" w:rsidRPr="006167DC">
        <w:rPr>
          <w:rFonts w:ascii="Times New Roman" w:hAnsi="Times New Roman" w:cs="Times New Roman"/>
          <w:sz w:val="18"/>
          <w:szCs w:val="18"/>
        </w:rPr>
        <w:t xml:space="preserve"> et al., 2012, </w:t>
      </w:r>
      <w:proofErr w:type="spellStart"/>
      <w:r w:rsidR="00E21BFB" w:rsidRPr="006167DC">
        <w:rPr>
          <w:rFonts w:ascii="Times New Roman" w:hAnsi="Times New Roman" w:cs="Times New Roman"/>
          <w:sz w:val="18"/>
          <w:szCs w:val="18"/>
        </w:rPr>
        <w:t>Romao</w:t>
      </w:r>
      <w:proofErr w:type="spellEnd"/>
      <w:r w:rsidR="00E21BFB" w:rsidRPr="006167DC">
        <w:rPr>
          <w:rFonts w:ascii="Times New Roman" w:hAnsi="Times New Roman" w:cs="Times New Roman"/>
          <w:sz w:val="18"/>
          <w:szCs w:val="18"/>
        </w:rPr>
        <w:t xml:space="preserve"> et al., 2014)</w:t>
      </w:r>
      <w:r w:rsidR="006167DC">
        <w:rPr>
          <w:rFonts w:ascii="Times New Roman" w:hAnsi="Times New Roman" w:cs="Times New Roman"/>
          <w:sz w:val="18"/>
          <w:szCs w:val="18"/>
        </w:rPr>
        <w:t xml:space="preserve">. </w:t>
      </w:r>
      <w:r w:rsidR="00E21BFB">
        <w:rPr>
          <w:rFonts w:ascii="Times New Roman" w:hAnsi="Times New Roman" w:cs="Times New Roman"/>
          <w:sz w:val="18"/>
          <w:szCs w:val="18"/>
        </w:rPr>
        <w:t>Although it</w:t>
      </w:r>
      <w:r w:rsidR="00D6076D">
        <w:rPr>
          <w:rFonts w:ascii="Times New Roman" w:hAnsi="Times New Roman" w:cs="Times New Roman"/>
          <w:sz w:val="18"/>
          <w:szCs w:val="18"/>
        </w:rPr>
        <w:t xml:space="preserve"> </w:t>
      </w:r>
      <w:r w:rsidR="00E01D0E">
        <w:rPr>
          <w:rFonts w:ascii="Times New Roman" w:hAnsi="Times New Roman" w:cs="Times New Roman"/>
          <w:sz w:val="18"/>
          <w:szCs w:val="18"/>
        </w:rPr>
        <w:t xml:space="preserve">is well accepted that </w:t>
      </w:r>
      <w:r w:rsidR="00E21BFB">
        <w:rPr>
          <w:rFonts w:ascii="Times New Roman" w:hAnsi="Times New Roman" w:cs="Times New Roman"/>
          <w:sz w:val="18"/>
          <w:szCs w:val="18"/>
        </w:rPr>
        <w:t xml:space="preserve">the </w:t>
      </w:r>
      <w:r w:rsidR="00D6076D">
        <w:rPr>
          <w:rFonts w:ascii="Times New Roman" w:hAnsi="Times New Roman" w:cs="Times New Roman"/>
          <w:sz w:val="18"/>
          <w:szCs w:val="18"/>
        </w:rPr>
        <w:t xml:space="preserve">hypertrophic expansion of adipocytes </w:t>
      </w:r>
      <w:r w:rsidR="00E01D0E">
        <w:rPr>
          <w:rFonts w:ascii="Times New Roman" w:hAnsi="Times New Roman" w:cs="Times New Roman"/>
          <w:sz w:val="18"/>
          <w:szCs w:val="18"/>
        </w:rPr>
        <w:t xml:space="preserve">exists </w:t>
      </w:r>
      <w:r w:rsidR="00D6076D">
        <w:rPr>
          <w:rFonts w:ascii="Times New Roman" w:hAnsi="Times New Roman" w:cs="Times New Roman"/>
          <w:sz w:val="18"/>
          <w:szCs w:val="18"/>
        </w:rPr>
        <w:t>with increasing slaughter age</w:t>
      </w:r>
      <w:r w:rsidR="00E21BFB">
        <w:rPr>
          <w:rFonts w:ascii="Times New Roman" w:hAnsi="Times New Roman" w:cs="Times New Roman"/>
          <w:sz w:val="18"/>
          <w:szCs w:val="18"/>
        </w:rPr>
        <w:t xml:space="preserve"> </w:t>
      </w:r>
      <w:r w:rsidR="00D6076D">
        <w:rPr>
          <w:rFonts w:ascii="Times New Roman" w:hAnsi="Times New Roman" w:cs="Times New Roman"/>
          <w:sz w:val="18"/>
          <w:szCs w:val="18"/>
        </w:rPr>
        <w:t>(Hood &amp; All</w:t>
      </w:r>
      <w:r w:rsidR="00E01D0E">
        <w:rPr>
          <w:rFonts w:ascii="Times New Roman" w:hAnsi="Times New Roman" w:cs="Times New Roman"/>
          <w:sz w:val="18"/>
          <w:szCs w:val="18"/>
        </w:rPr>
        <w:t>en, 1973, Du et al., 2013</w:t>
      </w:r>
      <w:r w:rsidR="00D6076D">
        <w:rPr>
          <w:rFonts w:ascii="Times New Roman" w:hAnsi="Times New Roman" w:cs="Times New Roman"/>
          <w:sz w:val="18"/>
          <w:szCs w:val="18"/>
        </w:rPr>
        <w:t>)</w:t>
      </w:r>
      <w:r w:rsidR="00E21BFB">
        <w:rPr>
          <w:rFonts w:ascii="Times New Roman" w:hAnsi="Times New Roman" w:cs="Times New Roman"/>
          <w:sz w:val="18"/>
          <w:szCs w:val="18"/>
        </w:rPr>
        <w:t xml:space="preserve">, </w:t>
      </w:r>
      <w:r w:rsidR="00D6076D">
        <w:rPr>
          <w:rFonts w:ascii="Times New Roman" w:hAnsi="Times New Roman" w:cs="Times New Roman"/>
          <w:sz w:val="18"/>
          <w:szCs w:val="18"/>
        </w:rPr>
        <w:t>there is a dearth of information regarding the effect of genetic divergence</w:t>
      </w:r>
      <w:r w:rsidR="001C25C2">
        <w:rPr>
          <w:rFonts w:ascii="Times New Roman" w:hAnsi="Times New Roman" w:cs="Times New Roman"/>
          <w:sz w:val="18"/>
          <w:szCs w:val="18"/>
        </w:rPr>
        <w:t xml:space="preserve"> for carcass fatness, </w:t>
      </w:r>
      <w:r w:rsidR="00A12E6B">
        <w:rPr>
          <w:rFonts w:ascii="Times New Roman" w:hAnsi="Times New Roman" w:cs="Times New Roman"/>
          <w:sz w:val="18"/>
          <w:szCs w:val="18"/>
        </w:rPr>
        <w:t>various slaughter age</w:t>
      </w:r>
      <w:r w:rsidR="00E21BFB">
        <w:rPr>
          <w:rFonts w:ascii="Times New Roman" w:hAnsi="Times New Roman" w:cs="Times New Roman"/>
          <w:sz w:val="18"/>
          <w:szCs w:val="18"/>
        </w:rPr>
        <w:t>s</w:t>
      </w:r>
      <w:r w:rsidR="00A12E6B">
        <w:rPr>
          <w:rFonts w:ascii="Times New Roman" w:hAnsi="Times New Roman" w:cs="Times New Roman"/>
          <w:sz w:val="18"/>
          <w:szCs w:val="18"/>
        </w:rPr>
        <w:t xml:space="preserve">, </w:t>
      </w:r>
      <w:r w:rsidR="00D6076D">
        <w:rPr>
          <w:rFonts w:ascii="Times New Roman" w:hAnsi="Times New Roman" w:cs="Times New Roman"/>
          <w:sz w:val="18"/>
          <w:szCs w:val="18"/>
        </w:rPr>
        <w:t xml:space="preserve">on the hypertrophy of </w:t>
      </w:r>
      <w:r w:rsidR="00E01D0E">
        <w:rPr>
          <w:rFonts w:ascii="Times New Roman" w:hAnsi="Times New Roman" w:cs="Times New Roman"/>
          <w:sz w:val="18"/>
          <w:szCs w:val="18"/>
        </w:rPr>
        <w:t xml:space="preserve">subcutaneous </w:t>
      </w:r>
      <w:r w:rsidR="00D6076D">
        <w:rPr>
          <w:rFonts w:ascii="Times New Roman" w:hAnsi="Times New Roman" w:cs="Times New Roman"/>
          <w:sz w:val="18"/>
          <w:szCs w:val="18"/>
        </w:rPr>
        <w:t>adipocytes, in both the shoulder and the loin</w:t>
      </w:r>
      <w:r w:rsidR="00A12E6B">
        <w:rPr>
          <w:rFonts w:ascii="Times New Roman" w:hAnsi="Times New Roman" w:cs="Times New Roman"/>
          <w:sz w:val="18"/>
          <w:szCs w:val="18"/>
        </w:rPr>
        <w:t>.</w:t>
      </w:r>
      <w:r w:rsidR="00D6076D">
        <w:rPr>
          <w:rFonts w:ascii="Times New Roman" w:hAnsi="Times New Roman" w:cs="Times New Roman"/>
          <w:sz w:val="18"/>
          <w:szCs w:val="18"/>
        </w:rPr>
        <w:t xml:space="preserve"> </w:t>
      </w:r>
      <w:r w:rsidR="00A12E6B">
        <w:rPr>
          <w:rFonts w:ascii="Times New Roman" w:hAnsi="Times New Roman" w:cs="Times New Roman"/>
          <w:sz w:val="18"/>
          <w:szCs w:val="18"/>
        </w:rPr>
        <w:t>Additionally</w:t>
      </w:r>
      <w:r w:rsidR="00D6076D">
        <w:rPr>
          <w:rFonts w:ascii="Times New Roman" w:hAnsi="Times New Roman" w:cs="Times New Roman"/>
          <w:sz w:val="18"/>
          <w:szCs w:val="18"/>
        </w:rPr>
        <w:t>,</w:t>
      </w:r>
      <w:r w:rsidR="00E21BFB">
        <w:rPr>
          <w:rFonts w:ascii="Times New Roman" w:hAnsi="Times New Roman" w:cs="Times New Roman"/>
          <w:sz w:val="18"/>
          <w:szCs w:val="18"/>
        </w:rPr>
        <w:t xml:space="preserve"> there is a paucity</w:t>
      </w:r>
      <w:r w:rsidR="00D6076D">
        <w:rPr>
          <w:rFonts w:ascii="Times New Roman" w:hAnsi="Times New Roman" w:cs="Times New Roman"/>
          <w:sz w:val="18"/>
          <w:szCs w:val="18"/>
        </w:rPr>
        <w:t xml:space="preserve"> of information regarding the effect of body location, i.e. the forequarter (shoulder) vs. the hindquarter (loin)</w:t>
      </w:r>
      <w:r w:rsidR="00E01D0E">
        <w:rPr>
          <w:rFonts w:ascii="Times New Roman" w:hAnsi="Times New Roman" w:cs="Times New Roman"/>
          <w:sz w:val="18"/>
          <w:szCs w:val="18"/>
        </w:rPr>
        <w:t xml:space="preserve"> on the hypertrophy of subcutaneous adipocytes. </w:t>
      </w:r>
      <w:r w:rsidR="000B5A3F" w:rsidRPr="00BA6221">
        <w:rPr>
          <w:rFonts w:ascii="Times New Roman" w:hAnsi="Times New Roman" w:cs="Times New Roman"/>
          <w:sz w:val="18"/>
          <w:szCs w:val="18"/>
        </w:rPr>
        <w:t>Therefore, the objective of this study was to investigate hypertrophic differences of subcutaneous adipocytes in cattle genetically divergent for carcass fatness, with different slaughter ages</w:t>
      </w:r>
      <w:r w:rsidR="00A12E6B">
        <w:rPr>
          <w:rFonts w:ascii="Times New Roman" w:hAnsi="Times New Roman" w:cs="Times New Roman"/>
          <w:sz w:val="18"/>
          <w:szCs w:val="18"/>
        </w:rPr>
        <w:t xml:space="preserve"> and of contrasting body sites.</w:t>
      </w:r>
    </w:p>
    <w:p w14:paraId="2DDA6D27" w14:textId="77777777" w:rsidR="000B5A3F" w:rsidRPr="00BA6221" w:rsidRDefault="00AE5EEA" w:rsidP="00BA6221">
      <w:pPr>
        <w:spacing w:line="240" w:lineRule="auto"/>
        <w:jc w:val="both"/>
        <w:rPr>
          <w:rFonts w:ascii="Times New Roman" w:hAnsi="Times New Roman" w:cs="Times New Roman"/>
          <w:b/>
          <w:i/>
          <w:sz w:val="18"/>
          <w:szCs w:val="18"/>
        </w:rPr>
      </w:pPr>
      <w:r w:rsidRPr="00BA6221">
        <w:rPr>
          <w:rFonts w:ascii="Times New Roman" w:hAnsi="Times New Roman" w:cs="Times New Roman"/>
          <w:b/>
          <w:i/>
          <w:sz w:val="18"/>
          <w:szCs w:val="18"/>
        </w:rPr>
        <w:t>M</w:t>
      </w:r>
      <w:r w:rsidR="00EF7011" w:rsidRPr="00BA6221">
        <w:rPr>
          <w:rFonts w:ascii="Times New Roman" w:hAnsi="Times New Roman" w:cs="Times New Roman"/>
          <w:b/>
          <w:i/>
          <w:sz w:val="18"/>
          <w:szCs w:val="18"/>
        </w:rPr>
        <w:t>aterials and m</w:t>
      </w:r>
      <w:r w:rsidRPr="00BA6221">
        <w:rPr>
          <w:rFonts w:ascii="Times New Roman" w:hAnsi="Times New Roman" w:cs="Times New Roman"/>
          <w:b/>
          <w:i/>
          <w:sz w:val="18"/>
          <w:szCs w:val="18"/>
        </w:rPr>
        <w:t>etho</w:t>
      </w:r>
      <w:r w:rsidR="00EF7011" w:rsidRPr="00BA6221">
        <w:rPr>
          <w:rFonts w:ascii="Times New Roman" w:hAnsi="Times New Roman" w:cs="Times New Roman"/>
          <w:b/>
          <w:i/>
          <w:sz w:val="18"/>
          <w:szCs w:val="18"/>
        </w:rPr>
        <w:t>ds</w:t>
      </w:r>
    </w:p>
    <w:p w14:paraId="2F9A4C82" w14:textId="46C9D850" w:rsidR="00207499" w:rsidRPr="00BA6221" w:rsidRDefault="00EF7011" w:rsidP="00BA6221">
      <w:pPr>
        <w:spacing w:line="240" w:lineRule="auto"/>
        <w:jc w:val="both"/>
        <w:rPr>
          <w:rFonts w:ascii="Times New Roman" w:hAnsi="Times New Roman" w:cs="Times New Roman"/>
          <w:sz w:val="18"/>
          <w:szCs w:val="18"/>
        </w:rPr>
      </w:pPr>
      <w:r w:rsidRPr="00BA6221">
        <w:rPr>
          <w:rFonts w:ascii="Times New Roman" w:hAnsi="Times New Roman" w:cs="Times New Roman"/>
          <w:sz w:val="18"/>
          <w:szCs w:val="18"/>
        </w:rPr>
        <w:t xml:space="preserve">As part of a larger experiment, seventy two </w:t>
      </w:r>
      <w:r w:rsidR="005C3F1B" w:rsidRPr="00BA6221">
        <w:rPr>
          <w:rFonts w:ascii="Times New Roman" w:hAnsi="Times New Roman" w:cs="Times New Roman"/>
          <w:sz w:val="18"/>
          <w:szCs w:val="18"/>
        </w:rPr>
        <w:t xml:space="preserve">weaned </w:t>
      </w:r>
      <w:r w:rsidRPr="00BA6221">
        <w:rPr>
          <w:rFonts w:ascii="Times New Roman" w:hAnsi="Times New Roman" w:cs="Times New Roman"/>
          <w:sz w:val="18"/>
          <w:szCs w:val="18"/>
        </w:rPr>
        <w:t>spring-born late-maturing crossbred (</w:t>
      </w:r>
      <w:proofErr w:type="spellStart"/>
      <w:r w:rsidRPr="00BA6221">
        <w:rPr>
          <w:rFonts w:ascii="Times New Roman" w:hAnsi="Times New Roman" w:cs="Times New Roman"/>
          <w:sz w:val="18"/>
          <w:szCs w:val="18"/>
        </w:rPr>
        <w:t>Limousin</w:t>
      </w:r>
      <w:proofErr w:type="spellEnd"/>
      <w:r w:rsidRPr="00BA6221">
        <w:rPr>
          <w:rFonts w:ascii="Times New Roman" w:hAnsi="Times New Roman" w:cs="Times New Roman"/>
          <w:sz w:val="18"/>
          <w:szCs w:val="18"/>
        </w:rPr>
        <w:t xml:space="preserve"> and </w:t>
      </w:r>
      <w:proofErr w:type="spellStart"/>
      <w:r w:rsidRPr="00BA6221">
        <w:rPr>
          <w:rFonts w:ascii="Times New Roman" w:hAnsi="Times New Roman" w:cs="Times New Roman"/>
          <w:sz w:val="18"/>
          <w:szCs w:val="18"/>
        </w:rPr>
        <w:t>Charolais</w:t>
      </w:r>
      <w:proofErr w:type="spellEnd"/>
      <w:r w:rsidRPr="00BA6221">
        <w:rPr>
          <w:rFonts w:ascii="Times New Roman" w:hAnsi="Times New Roman" w:cs="Times New Roman"/>
          <w:sz w:val="18"/>
          <w:szCs w:val="18"/>
        </w:rPr>
        <w:t xml:space="preserve"> sired) steers </w:t>
      </w:r>
      <w:r w:rsidR="0063759D" w:rsidRPr="00BA6221">
        <w:rPr>
          <w:rFonts w:ascii="Times New Roman" w:hAnsi="Times New Roman" w:cs="Times New Roman"/>
          <w:sz w:val="18"/>
          <w:szCs w:val="18"/>
        </w:rPr>
        <w:t>were assigned to the</w:t>
      </w:r>
      <w:r w:rsidR="00704170">
        <w:rPr>
          <w:rFonts w:ascii="Times New Roman" w:hAnsi="Times New Roman" w:cs="Times New Roman"/>
          <w:sz w:val="18"/>
          <w:szCs w:val="18"/>
        </w:rPr>
        <w:t xml:space="preserve"> study (Burke et al., BSAS 2025)</w:t>
      </w:r>
      <w:r w:rsidR="0063759D" w:rsidRPr="00BA6221">
        <w:rPr>
          <w:rFonts w:ascii="Times New Roman" w:hAnsi="Times New Roman" w:cs="Times New Roman"/>
          <w:sz w:val="18"/>
          <w:szCs w:val="18"/>
        </w:rPr>
        <w:t xml:space="preserve"> Cattle selected were genetically divergent for carcass fatness, ‘fat’ cattle had an EBV: 0.14 for carcass fatness, and ‘lean’ cattle had an EBV of -0.55. Cattle were f</w:t>
      </w:r>
      <w:r w:rsidR="005C3F1B" w:rsidRPr="00BA6221">
        <w:rPr>
          <w:rFonts w:ascii="Times New Roman" w:hAnsi="Times New Roman" w:cs="Times New Roman"/>
          <w:sz w:val="18"/>
          <w:szCs w:val="18"/>
        </w:rPr>
        <w:t>inished at 19, 23 and 26 months, with a target carcass weight of 390kg for each production system.</w:t>
      </w:r>
      <w:r w:rsidR="0063759D" w:rsidRPr="00BA6221">
        <w:rPr>
          <w:rFonts w:ascii="Times New Roman" w:hAnsi="Times New Roman" w:cs="Times New Roman"/>
          <w:sz w:val="18"/>
          <w:szCs w:val="18"/>
        </w:rPr>
        <w:t xml:space="preserve"> During their first winter, steers were offered silage </w:t>
      </w:r>
      <w:r w:rsidR="0063759D" w:rsidRPr="00BA6221">
        <w:rPr>
          <w:rFonts w:ascii="Times New Roman" w:hAnsi="Times New Roman" w:cs="Times New Roman"/>
          <w:i/>
          <w:sz w:val="18"/>
          <w:szCs w:val="18"/>
        </w:rPr>
        <w:t>ad libitum</w:t>
      </w:r>
      <w:r w:rsidR="0063759D" w:rsidRPr="00BA6221">
        <w:rPr>
          <w:rFonts w:ascii="Times New Roman" w:hAnsi="Times New Roman" w:cs="Times New Roman"/>
          <w:sz w:val="18"/>
          <w:szCs w:val="18"/>
        </w:rPr>
        <w:t xml:space="preserve"> and 1.5kg/animal daily of a barley based concentrate, and subsequently turned out to pasture in the spring. The 19 month group</w:t>
      </w:r>
      <w:r w:rsidR="005C3F1B" w:rsidRPr="00BA6221">
        <w:rPr>
          <w:rFonts w:ascii="Times New Roman" w:hAnsi="Times New Roman" w:cs="Times New Roman"/>
          <w:sz w:val="18"/>
          <w:szCs w:val="18"/>
        </w:rPr>
        <w:t xml:space="preserve"> were finished at the end of the second grazing season. The 23 and 26 month groups were offered ensiled forage, as well as 5kg and 1kg concentrates/animal daily, respectively. The 23 month group were finished at the end of the second winter, and the 26 month group were finished off pasture after grazing</w:t>
      </w:r>
      <w:r w:rsidR="000134F5">
        <w:rPr>
          <w:rFonts w:ascii="Times New Roman" w:hAnsi="Times New Roman" w:cs="Times New Roman"/>
          <w:sz w:val="18"/>
          <w:szCs w:val="18"/>
        </w:rPr>
        <w:t xml:space="preserve"> for </w:t>
      </w:r>
      <w:r w:rsidR="00785436">
        <w:rPr>
          <w:rFonts w:ascii="Times New Roman" w:hAnsi="Times New Roman" w:cs="Times New Roman"/>
          <w:sz w:val="18"/>
          <w:szCs w:val="18"/>
        </w:rPr>
        <w:t xml:space="preserve">approximately </w:t>
      </w:r>
      <w:r w:rsidR="005C3F1B" w:rsidRPr="00BA6221">
        <w:rPr>
          <w:rFonts w:ascii="Times New Roman" w:hAnsi="Times New Roman" w:cs="Times New Roman"/>
          <w:sz w:val="18"/>
          <w:szCs w:val="18"/>
        </w:rPr>
        <w:t xml:space="preserve">2 months of the third grazing season. Prior to slaughter, ultrasonic fat depth was recorded at the rib, lumbar and rump. At slaughter, carcasses were weighed and graded for carcass fatness through VIA. A ~2g biopsy of subcutaneous adipose tissue was harvested from the shoulder and the loin, on the left side of the carcass. Samples were fixed in 10% neutral-buffered formalin for 48 hours, following storage in 70% ethanol &lt;5days. </w:t>
      </w:r>
      <w:r w:rsidR="000134F5" w:rsidRPr="00BA6221">
        <w:rPr>
          <w:rFonts w:ascii="Times New Roman" w:hAnsi="Times New Roman" w:cs="Times New Roman"/>
          <w:sz w:val="18"/>
          <w:szCs w:val="18"/>
        </w:rPr>
        <w:t>Subcutaneous</w:t>
      </w:r>
      <w:r w:rsidR="005C3F1B" w:rsidRPr="00BA6221">
        <w:rPr>
          <w:rFonts w:ascii="Times New Roman" w:hAnsi="Times New Roman" w:cs="Times New Roman"/>
          <w:sz w:val="18"/>
          <w:szCs w:val="18"/>
        </w:rPr>
        <w:t xml:space="preserve"> adipose tissue was then processed</w:t>
      </w:r>
      <w:r w:rsidR="00207499" w:rsidRPr="00BA6221">
        <w:rPr>
          <w:rFonts w:ascii="Times New Roman" w:hAnsi="Times New Roman" w:cs="Times New Roman"/>
          <w:sz w:val="18"/>
          <w:szCs w:val="18"/>
        </w:rPr>
        <w:t xml:space="preserve">, and embedded in paraffin wax in accordance </w:t>
      </w:r>
      <w:r w:rsidR="000134F5">
        <w:rPr>
          <w:rFonts w:ascii="Times New Roman" w:hAnsi="Times New Roman" w:cs="Times New Roman"/>
          <w:sz w:val="18"/>
          <w:szCs w:val="18"/>
        </w:rPr>
        <w:t>with</w:t>
      </w:r>
      <w:r w:rsidR="000134F5" w:rsidRPr="00BA6221">
        <w:rPr>
          <w:rFonts w:ascii="Times New Roman" w:hAnsi="Times New Roman" w:cs="Times New Roman"/>
          <w:sz w:val="18"/>
          <w:szCs w:val="18"/>
        </w:rPr>
        <w:t xml:space="preserve"> </w:t>
      </w:r>
      <w:r w:rsidR="00207499" w:rsidRPr="00BA6221">
        <w:rPr>
          <w:rFonts w:ascii="Times New Roman" w:hAnsi="Times New Roman" w:cs="Times New Roman"/>
          <w:sz w:val="18"/>
          <w:szCs w:val="18"/>
        </w:rPr>
        <w:t xml:space="preserve">standard procedures. Sections (5µm thick) were dehydrated in ascending grades of alcohol, followed by clearing with xylene and were stained using haematoxylin and eosin (H&amp;E) stain. Nuclear counts of adipocytes on the depth of colour were conducted using an algorithm developed in </w:t>
      </w:r>
      <w:proofErr w:type="spellStart"/>
      <w:r w:rsidR="00207499" w:rsidRPr="00BA6221">
        <w:rPr>
          <w:rFonts w:ascii="Times New Roman" w:hAnsi="Times New Roman" w:cs="Times New Roman"/>
          <w:sz w:val="18"/>
          <w:szCs w:val="18"/>
        </w:rPr>
        <w:t>Aperio</w:t>
      </w:r>
      <w:proofErr w:type="spellEnd"/>
      <w:r w:rsidR="00207499" w:rsidRPr="00BA6221">
        <w:rPr>
          <w:rFonts w:ascii="Times New Roman" w:hAnsi="Times New Roman" w:cs="Times New Roman"/>
          <w:sz w:val="18"/>
          <w:szCs w:val="18"/>
        </w:rPr>
        <w:t xml:space="preserve"> </w:t>
      </w:r>
      <w:proofErr w:type="spellStart"/>
      <w:r w:rsidR="00207499" w:rsidRPr="00BA6221">
        <w:rPr>
          <w:rFonts w:ascii="Times New Roman" w:hAnsi="Times New Roman" w:cs="Times New Roman"/>
          <w:sz w:val="18"/>
          <w:szCs w:val="18"/>
        </w:rPr>
        <w:t>ImageScope</w:t>
      </w:r>
      <w:proofErr w:type="spellEnd"/>
      <w:r w:rsidR="00207499" w:rsidRPr="00BA6221">
        <w:rPr>
          <w:rFonts w:ascii="Times New Roman" w:hAnsi="Times New Roman" w:cs="Times New Roman"/>
          <w:sz w:val="18"/>
          <w:szCs w:val="18"/>
        </w:rPr>
        <w:t xml:space="preserve"> (v12.4.6.5003) to count and measure fat cells. </w:t>
      </w:r>
      <w:r w:rsidR="00C93CE8">
        <w:rPr>
          <w:rFonts w:ascii="Times New Roman" w:hAnsi="Times New Roman" w:cs="Times New Roman"/>
          <w:sz w:val="18"/>
          <w:szCs w:val="18"/>
        </w:rPr>
        <w:t>Data were analysed using the Mixed Model procedures of SAS</w:t>
      </w:r>
      <w:r w:rsidR="00955CA8">
        <w:rPr>
          <w:rFonts w:ascii="Times New Roman" w:hAnsi="Times New Roman" w:cs="Times New Roman"/>
          <w:sz w:val="18"/>
          <w:szCs w:val="18"/>
        </w:rPr>
        <w:t xml:space="preserve"> (9.4)</w:t>
      </w:r>
      <w:r w:rsidR="00792111">
        <w:rPr>
          <w:rFonts w:ascii="Times New Roman" w:hAnsi="Times New Roman" w:cs="Times New Roman"/>
          <w:sz w:val="18"/>
          <w:szCs w:val="18"/>
        </w:rPr>
        <w:t>. Partial</w:t>
      </w:r>
      <w:r w:rsidR="00C93CE8">
        <w:rPr>
          <w:rFonts w:ascii="Times New Roman" w:hAnsi="Times New Roman" w:cs="Times New Roman"/>
          <w:sz w:val="18"/>
          <w:szCs w:val="18"/>
        </w:rPr>
        <w:t xml:space="preserve"> correlation coefficients </w:t>
      </w:r>
      <w:r w:rsidR="00955CA8">
        <w:rPr>
          <w:rFonts w:ascii="Times New Roman" w:hAnsi="Times New Roman" w:cs="Times New Roman"/>
          <w:sz w:val="18"/>
          <w:szCs w:val="18"/>
        </w:rPr>
        <w:t xml:space="preserve">of EBV for carcass fatness, live animal measurements, carcass fat scores and subcutaneous adipocyte histology data were derived. </w:t>
      </w:r>
    </w:p>
    <w:p w14:paraId="4D75DAD0" w14:textId="77777777" w:rsidR="00095612" w:rsidRPr="00BA6221" w:rsidRDefault="00095612" w:rsidP="00BA6221">
      <w:pPr>
        <w:spacing w:line="240" w:lineRule="auto"/>
        <w:jc w:val="both"/>
        <w:rPr>
          <w:rFonts w:ascii="Times New Roman" w:hAnsi="Times New Roman" w:cs="Times New Roman"/>
          <w:b/>
          <w:i/>
          <w:sz w:val="18"/>
          <w:szCs w:val="18"/>
        </w:rPr>
      </w:pPr>
      <w:r w:rsidRPr="00BA6221">
        <w:rPr>
          <w:rFonts w:ascii="Times New Roman" w:hAnsi="Times New Roman" w:cs="Times New Roman"/>
          <w:b/>
          <w:i/>
          <w:sz w:val="18"/>
          <w:szCs w:val="18"/>
        </w:rPr>
        <w:t>Results and Discussion</w:t>
      </w:r>
    </w:p>
    <w:p w14:paraId="3D583142" w14:textId="75AE70F6" w:rsidR="00202EE7" w:rsidRPr="00BA6221" w:rsidRDefault="00B20947" w:rsidP="00BA6221">
      <w:pPr>
        <w:spacing w:line="240" w:lineRule="auto"/>
        <w:jc w:val="both"/>
        <w:rPr>
          <w:rFonts w:ascii="Times New Roman" w:hAnsi="Times New Roman" w:cs="Times New Roman"/>
          <w:sz w:val="18"/>
          <w:szCs w:val="18"/>
        </w:rPr>
      </w:pPr>
      <w:r w:rsidRPr="00BA6221">
        <w:rPr>
          <w:rFonts w:ascii="Times New Roman" w:hAnsi="Times New Roman" w:cs="Times New Roman"/>
          <w:sz w:val="18"/>
          <w:szCs w:val="18"/>
        </w:rPr>
        <w:t>Re</w:t>
      </w:r>
      <w:r w:rsidR="00F4173B">
        <w:rPr>
          <w:rFonts w:ascii="Times New Roman" w:hAnsi="Times New Roman" w:cs="Times New Roman"/>
          <w:sz w:val="18"/>
          <w:szCs w:val="18"/>
        </w:rPr>
        <w:t>sults are displayed in Table 1 below. Briefly</w:t>
      </w:r>
      <w:r w:rsidR="00202EE7" w:rsidRPr="00BA6221">
        <w:rPr>
          <w:rFonts w:ascii="Times New Roman" w:hAnsi="Times New Roman" w:cs="Times New Roman"/>
          <w:sz w:val="18"/>
          <w:szCs w:val="18"/>
        </w:rPr>
        <w:t>,</w:t>
      </w:r>
      <w:r w:rsidR="00095612" w:rsidRPr="00BA6221">
        <w:rPr>
          <w:rFonts w:ascii="Times New Roman" w:hAnsi="Times New Roman" w:cs="Times New Roman"/>
          <w:sz w:val="18"/>
          <w:szCs w:val="18"/>
        </w:rPr>
        <w:t xml:space="preserve"> ‘</w:t>
      </w:r>
      <w:r w:rsidR="00955CA8">
        <w:rPr>
          <w:rFonts w:ascii="Times New Roman" w:hAnsi="Times New Roman" w:cs="Times New Roman"/>
          <w:sz w:val="18"/>
          <w:szCs w:val="18"/>
        </w:rPr>
        <w:t>F</w:t>
      </w:r>
      <w:r w:rsidR="00095612" w:rsidRPr="00BA6221">
        <w:rPr>
          <w:rFonts w:ascii="Times New Roman" w:hAnsi="Times New Roman" w:cs="Times New Roman"/>
          <w:sz w:val="18"/>
          <w:szCs w:val="18"/>
        </w:rPr>
        <w:t>at’</w:t>
      </w:r>
      <w:r w:rsidRPr="00BA6221">
        <w:rPr>
          <w:rFonts w:ascii="Times New Roman" w:hAnsi="Times New Roman" w:cs="Times New Roman"/>
          <w:sz w:val="18"/>
          <w:szCs w:val="18"/>
        </w:rPr>
        <w:t xml:space="preserve"> animals had greater ultrasonic fat depth at the rib, lumbar and rump than ‘Lean’ animals. ‘Fat’ animals had greater carcass fat scores, than ‘Lean’ animals. </w:t>
      </w:r>
      <w:r w:rsidR="00FA6B0F" w:rsidRPr="00BA6221">
        <w:rPr>
          <w:rFonts w:ascii="Times New Roman" w:hAnsi="Times New Roman" w:cs="Times New Roman"/>
          <w:sz w:val="18"/>
          <w:szCs w:val="18"/>
        </w:rPr>
        <w:t>Increasing slaughter age resulted in increased ultrasonic fat depth</w:t>
      </w:r>
      <w:r w:rsidR="00DE3034" w:rsidRPr="00BA6221">
        <w:rPr>
          <w:rFonts w:ascii="Times New Roman" w:hAnsi="Times New Roman" w:cs="Times New Roman"/>
          <w:sz w:val="18"/>
          <w:szCs w:val="18"/>
        </w:rPr>
        <w:t xml:space="preserve"> at the rib, lumbar and rump, in tandem with </w:t>
      </w:r>
      <w:r w:rsidR="00FA6B0F" w:rsidRPr="00BA6221">
        <w:rPr>
          <w:rFonts w:ascii="Times New Roman" w:hAnsi="Times New Roman" w:cs="Times New Roman"/>
          <w:sz w:val="18"/>
          <w:szCs w:val="18"/>
        </w:rPr>
        <w:t xml:space="preserve">increased carcass fatness scores. </w:t>
      </w:r>
      <w:r w:rsidRPr="00BA6221">
        <w:rPr>
          <w:rFonts w:ascii="Times New Roman" w:hAnsi="Times New Roman" w:cs="Times New Roman"/>
          <w:sz w:val="18"/>
          <w:szCs w:val="18"/>
        </w:rPr>
        <w:t>This trend persisted at the subcutaneous</w:t>
      </w:r>
      <w:r w:rsidR="00202EE7" w:rsidRPr="00BA6221">
        <w:rPr>
          <w:rFonts w:ascii="Times New Roman" w:hAnsi="Times New Roman" w:cs="Times New Roman"/>
          <w:sz w:val="18"/>
          <w:szCs w:val="18"/>
        </w:rPr>
        <w:t xml:space="preserve"> adipocyte level</w:t>
      </w:r>
      <w:r w:rsidRPr="00BA6221">
        <w:rPr>
          <w:rFonts w:ascii="Times New Roman" w:hAnsi="Times New Roman" w:cs="Times New Roman"/>
          <w:sz w:val="18"/>
          <w:szCs w:val="18"/>
        </w:rPr>
        <w:t>, where ‘Fat’ cattle exhibited greater hypertrophic expansion of adipocytes by increased average adipocyte diameter and nuclei density, than ‘Lean’ cattle</w:t>
      </w:r>
      <w:r w:rsidR="00704170">
        <w:rPr>
          <w:rFonts w:ascii="Times New Roman" w:hAnsi="Times New Roman" w:cs="Times New Roman"/>
          <w:sz w:val="18"/>
          <w:szCs w:val="18"/>
        </w:rPr>
        <w:t>, at both the shoulder and the loin</w:t>
      </w:r>
      <w:r w:rsidRPr="00BA6221">
        <w:rPr>
          <w:rFonts w:ascii="Times New Roman" w:hAnsi="Times New Roman" w:cs="Times New Roman"/>
          <w:sz w:val="18"/>
          <w:szCs w:val="18"/>
        </w:rPr>
        <w:t xml:space="preserve">. </w:t>
      </w:r>
      <w:r w:rsidR="000134F5">
        <w:rPr>
          <w:rFonts w:ascii="Times New Roman" w:hAnsi="Times New Roman" w:cs="Times New Roman"/>
          <w:sz w:val="18"/>
          <w:szCs w:val="18"/>
        </w:rPr>
        <w:t>Coincident</w:t>
      </w:r>
      <w:r w:rsidR="00FA6B0F" w:rsidRPr="00BA6221">
        <w:rPr>
          <w:rFonts w:ascii="Times New Roman" w:hAnsi="Times New Roman" w:cs="Times New Roman"/>
          <w:sz w:val="18"/>
          <w:szCs w:val="18"/>
        </w:rPr>
        <w:t xml:space="preserve"> with increasing slaughter age, increased average adipocyte diameter and increased nuclei density</w:t>
      </w:r>
      <w:r w:rsidR="000134F5">
        <w:rPr>
          <w:rFonts w:ascii="Times New Roman" w:hAnsi="Times New Roman" w:cs="Times New Roman"/>
          <w:sz w:val="18"/>
          <w:szCs w:val="18"/>
        </w:rPr>
        <w:t xml:space="preserve"> was observed</w:t>
      </w:r>
      <w:r w:rsidR="00704170">
        <w:rPr>
          <w:rFonts w:ascii="Times New Roman" w:hAnsi="Times New Roman" w:cs="Times New Roman"/>
          <w:sz w:val="18"/>
          <w:szCs w:val="18"/>
        </w:rPr>
        <w:t xml:space="preserve"> at both sites</w:t>
      </w:r>
      <w:r w:rsidR="00FA6B0F" w:rsidRPr="00BA6221">
        <w:rPr>
          <w:rFonts w:ascii="Times New Roman" w:hAnsi="Times New Roman" w:cs="Times New Roman"/>
          <w:sz w:val="18"/>
          <w:szCs w:val="18"/>
        </w:rPr>
        <w:t xml:space="preserve">. </w:t>
      </w:r>
      <w:r w:rsidR="00AA2B81" w:rsidRPr="00BA6221">
        <w:rPr>
          <w:rFonts w:ascii="Times New Roman" w:hAnsi="Times New Roman" w:cs="Times New Roman"/>
          <w:sz w:val="18"/>
          <w:szCs w:val="18"/>
        </w:rPr>
        <w:t>The</w:t>
      </w:r>
      <w:r w:rsidR="00202EE7" w:rsidRPr="00BA6221">
        <w:rPr>
          <w:rFonts w:ascii="Times New Roman" w:hAnsi="Times New Roman" w:cs="Times New Roman"/>
          <w:sz w:val="18"/>
          <w:szCs w:val="18"/>
        </w:rPr>
        <w:t>re were</w:t>
      </w:r>
      <w:r w:rsidR="00AA2B81" w:rsidRPr="00BA6221">
        <w:rPr>
          <w:rFonts w:ascii="Times New Roman" w:hAnsi="Times New Roman" w:cs="Times New Roman"/>
          <w:sz w:val="18"/>
          <w:szCs w:val="18"/>
        </w:rPr>
        <w:t xml:space="preserve"> no difference</w:t>
      </w:r>
      <w:r w:rsidR="00202EE7" w:rsidRPr="00BA6221">
        <w:rPr>
          <w:rFonts w:ascii="Times New Roman" w:hAnsi="Times New Roman" w:cs="Times New Roman"/>
          <w:sz w:val="18"/>
          <w:szCs w:val="18"/>
        </w:rPr>
        <w:t>s</w:t>
      </w:r>
      <w:r w:rsidR="00AA2B81" w:rsidRPr="00BA6221">
        <w:rPr>
          <w:rFonts w:ascii="Times New Roman" w:hAnsi="Times New Roman" w:cs="Times New Roman"/>
          <w:sz w:val="18"/>
          <w:szCs w:val="18"/>
        </w:rPr>
        <w:t xml:space="preserve"> </w:t>
      </w:r>
      <w:r w:rsidR="000134F5">
        <w:rPr>
          <w:rFonts w:ascii="Times New Roman" w:hAnsi="Times New Roman" w:cs="Times New Roman"/>
          <w:sz w:val="18"/>
          <w:szCs w:val="18"/>
        </w:rPr>
        <w:t xml:space="preserve">(P &gt; 0.05) </w:t>
      </w:r>
      <w:r w:rsidR="00AA2B81" w:rsidRPr="00BA6221">
        <w:rPr>
          <w:rFonts w:ascii="Times New Roman" w:hAnsi="Times New Roman" w:cs="Times New Roman"/>
          <w:sz w:val="18"/>
          <w:szCs w:val="18"/>
        </w:rPr>
        <w:t>in average adipocyte diameter or nuclei density, between the shoulder and the loin i.e. the forequarter and the hind</w:t>
      </w:r>
      <w:r w:rsidR="00BA6221" w:rsidRPr="00BA6221">
        <w:rPr>
          <w:rFonts w:ascii="Times New Roman" w:hAnsi="Times New Roman" w:cs="Times New Roman"/>
          <w:sz w:val="18"/>
          <w:szCs w:val="18"/>
        </w:rPr>
        <w:t>quarter of the animal.</w:t>
      </w:r>
      <w:r w:rsidR="00202EE7" w:rsidRPr="00BA6221">
        <w:rPr>
          <w:rFonts w:ascii="Times New Roman" w:hAnsi="Times New Roman" w:cs="Times New Roman"/>
          <w:sz w:val="18"/>
          <w:szCs w:val="18"/>
        </w:rPr>
        <w:t xml:space="preserve"> </w:t>
      </w:r>
      <w:r w:rsidR="00333278">
        <w:rPr>
          <w:rFonts w:ascii="Times New Roman" w:hAnsi="Times New Roman" w:cs="Times New Roman"/>
          <w:sz w:val="18"/>
          <w:szCs w:val="18"/>
        </w:rPr>
        <w:t xml:space="preserve">Significant positive correlations were obtained for </w:t>
      </w:r>
      <w:r w:rsidR="002B308D">
        <w:rPr>
          <w:rFonts w:ascii="Times New Roman" w:hAnsi="Times New Roman" w:cs="Times New Roman"/>
          <w:sz w:val="18"/>
          <w:szCs w:val="18"/>
        </w:rPr>
        <w:t>average adipocyte di</w:t>
      </w:r>
      <w:r w:rsidR="00E6693F">
        <w:rPr>
          <w:rFonts w:ascii="Times New Roman" w:hAnsi="Times New Roman" w:cs="Times New Roman"/>
          <w:sz w:val="18"/>
          <w:szCs w:val="18"/>
        </w:rPr>
        <w:t>a</w:t>
      </w:r>
      <w:r w:rsidR="002B308D">
        <w:rPr>
          <w:rFonts w:ascii="Times New Roman" w:hAnsi="Times New Roman" w:cs="Times New Roman"/>
          <w:sz w:val="18"/>
          <w:szCs w:val="18"/>
        </w:rPr>
        <w:t xml:space="preserve">meter </w:t>
      </w:r>
      <w:r w:rsidR="008F0896">
        <w:rPr>
          <w:rFonts w:ascii="Times New Roman" w:hAnsi="Times New Roman" w:cs="Times New Roman"/>
          <w:sz w:val="18"/>
          <w:szCs w:val="18"/>
        </w:rPr>
        <w:t>and EBV</w:t>
      </w:r>
      <w:r w:rsidR="002B308D">
        <w:rPr>
          <w:rFonts w:ascii="Times New Roman" w:hAnsi="Times New Roman" w:cs="Times New Roman"/>
          <w:sz w:val="18"/>
          <w:szCs w:val="18"/>
        </w:rPr>
        <w:t xml:space="preserve"> (</w:t>
      </w:r>
      <w:r w:rsidR="008F0896">
        <w:rPr>
          <w:rFonts w:ascii="Times New Roman" w:hAnsi="Times New Roman" w:cs="Times New Roman"/>
          <w:sz w:val="18"/>
          <w:szCs w:val="18"/>
        </w:rPr>
        <w:t>r=0.63</w:t>
      </w:r>
      <w:r w:rsidR="002B308D">
        <w:rPr>
          <w:rFonts w:ascii="Times New Roman" w:hAnsi="Times New Roman" w:cs="Times New Roman"/>
          <w:sz w:val="18"/>
          <w:szCs w:val="18"/>
        </w:rPr>
        <w:t xml:space="preserve">). </w:t>
      </w:r>
      <w:r w:rsidR="008F0896">
        <w:rPr>
          <w:rFonts w:ascii="Times New Roman" w:hAnsi="Times New Roman" w:cs="Times New Roman"/>
          <w:sz w:val="18"/>
          <w:szCs w:val="18"/>
        </w:rPr>
        <w:t xml:space="preserve">Significant positive correlation values were obtained for average adipocyte diameter and ultrasound fat depth at the rib (r=0.68), lumbar (r=0.66) and rump (r=0.54). Significant positive correlation values were obtained for average adipocyte diameter and VIA measured carcass fatness (r=0.864). </w:t>
      </w:r>
      <w:r w:rsidR="004109D1">
        <w:rPr>
          <w:rFonts w:ascii="Times New Roman" w:hAnsi="Times New Roman" w:cs="Times New Roman"/>
          <w:sz w:val="18"/>
          <w:szCs w:val="18"/>
        </w:rPr>
        <w:t>Furthermore, the amount of total variation explained in VIA measured carcass fatness was lower for ultrasound fat depth at the rib (R</w:t>
      </w:r>
      <w:r w:rsidR="004109D1">
        <w:rPr>
          <w:rFonts w:ascii="Times New Roman" w:hAnsi="Times New Roman" w:cs="Times New Roman"/>
          <w:sz w:val="18"/>
          <w:szCs w:val="18"/>
          <w:vertAlign w:val="superscript"/>
        </w:rPr>
        <w:t>2</w:t>
      </w:r>
      <w:r w:rsidR="004109D1">
        <w:rPr>
          <w:rFonts w:ascii="Times New Roman" w:hAnsi="Times New Roman" w:cs="Times New Roman"/>
          <w:sz w:val="18"/>
          <w:szCs w:val="18"/>
        </w:rPr>
        <w:t>=0.621) and higher in average adipocyte diameter (R</w:t>
      </w:r>
      <w:r w:rsidR="004109D1">
        <w:rPr>
          <w:rFonts w:ascii="Times New Roman" w:hAnsi="Times New Roman" w:cs="Times New Roman"/>
          <w:sz w:val="18"/>
          <w:szCs w:val="18"/>
          <w:vertAlign w:val="superscript"/>
        </w:rPr>
        <w:t>2</w:t>
      </w:r>
      <w:r w:rsidR="004109D1">
        <w:rPr>
          <w:rFonts w:ascii="Times New Roman" w:hAnsi="Times New Roman" w:cs="Times New Roman"/>
          <w:sz w:val="18"/>
          <w:szCs w:val="18"/>
        </w:rPr>
        <w:t xml:space="preserve">=0.832). </w:t>
      </w:r>
      <w:r w:rsidR="00E45CD6" w:rsidRPr="00BA6221">
        <w:rPr>
          <w:rFonts w:ascii="Times New Roman" w:hAnsi="Times New Roman" w:cs="Times New Roman"/>
          <w:sz w:val="18"/>
          <w:szCs w:val="18"/>
        </w:rPr>
        <w:lastRenderedPageBreak/>
        <w:t>From these results, it can be ob</w:t>
      </w:r>
      <w:r w:rsidR="00785436">
        <w:rPr>
          <w:rFonts w:ascii="Times New Roman" w:hAnsi="Times New Roman" w:cs="Times New Roman"/>
          <w:sz w:val="18"/>
          <w:szCs w:val="18"/>
        </w:rPr>
        <w:t xml:space="preserve">served that </w:t>
      </w:r>
      <w:r w:rsidR="00E45CD6" w:rsidRPr="00BA6221">
        <w:rPr>
          <w:rFonts w:ascii="Times New Roman" w:hAnsi="Times New Roman" w:cs="Times New Roman"/>
          <w:sz w:val="18"/>
          <w:szCs w:val="18"/>
        </w:rPr>
        <w:t>average adipocyte diameter</w:t>
      </w:r>
      <w:r w:rsidR="00704170">
        <w:rPr>
          <w:rFonts w:ascii="Times New Roman" w:hAnsi="Times New Roman" w:cs="Times New Roman"/>
          <w:sz w:val="18"/>
          <w:szCs w:val="18"/>
        </w:rPr>
        <w:t xml:space="preserve">, at both the shoulder and loin, </w:t>
      </w:r>
      <w:r w:rsidR="00E45CD6" w:rsidRPr="00BA6221">
        <w:rPr>
          <w:rFonts w:ascii="Times New Roman" w:hAnsi="Times New Roman" w:cs="Times New Roman"/>
          <w:sz w:val="18"/>
          <w:szCs w:val="18"/>
        </w:rPr>
        <w:t>exhibit</w:t>
      </w:r>
      <w:r w:rsidR="004109D1">
        <w:rPr>
          <w:rFonts w:ascii="Times New Roman" w:hAnsi="Times New Roman" w:cs="Times New Roman"/>
          <w:sz w:val="18"/>
          <w:szCs w:val="18"/>
        </w:rPr>
        <w:t>s</w:t>
      </w:r>
      <w:r w:rsidR="00E45CD6" w:rsidRPr="00BA6221">
        <w:rPr>
          <w:rFonts w:ascii="Times New Roman" w:hAnsi="Times New Roman" w:cs="Times New Roman"/>
          <w:sz w:val="18"/>
          <w:szCs w:val="18"/>
        </w:rPr>
        <w:t xml:space="preserve"> the highest correlation values</w:t>
      </w:r>
      <w:r w:rsidR="00785436">
        <w:rPr>
          <w:rFonts w:ascii="Times New Roman" w:hAnsi="Times New Roman" w:cs="Times New Roman"/>
          <w:sz w:val="18"/>
          <w:szCs w:val="18"/>
        </w:rPr>
        <w:t xml:space="preserve"> with </w:t>
      </w:r>
      <w:r w:rsidR="00C93CE8">
        <w:rPr>
          <w:rFonts w:ascii="Times New Roman" w:hAnsi="Times New Roman" w:cs="Times New Roman"/>
          <w:sz w:val="18"/>
          <w:szCs w:val="18"/>
        </w:rPr>
        <w:t xml:space="preserve">VIA measured </w:t>
      </w:r>
      <w:r w:rsidR="00785436">
        <w:rPr>
          <w:rFonts w:ascii="Times New Roman" w:hAnsi="Times New Roman" w:cs="Times New Roman"/>
          <w:sz w:val="18"/>
          <w:szCs w:val="18"/>
        </w:rPr>
        <w:t xml:space="preserve">carcass fatness. Therefore, </w:t>
      </w:r>
      <w:r w:rsidR="00E45CD6" w:rsidRPr="00BA6221">
        <w:rPr>
          <w:rFonts w:ascii="Times New Roman" w:hAnsi="Times New Roman" w:cs="Times New Roman"/>
          <w:sz w:val="18"/>
          <w:szCs w:val="18"/>
        </w:rPr>
        <w:t xml:space="preserve">the use of VIA to measure carcass fatness is the greatest predictor of </w:t>
      </w:r>
      <w:r w:rsidR="00704170">
        <w:rPr>
          <w:rFonts w:ascii="Times New Roman" w:hAnsi="Times New Roman" w:cs="Times New Roman"/>
          <w:sz w:val="18"/>
          <w:szCs w:val="18"/>
        </w:rPr>
        <w:t xml:space="preserve">subcutaneous adipocyte diameter, in the shoulder and the loin, </w:t>
      </w:r>
      <w:r w:rsidR="00E45CD6" w:rsidRPr="00BA6221">
        <w:rPr>
          <w:rFonts w:ascii="Times New Roman" w:hAnsi="Times New Roman" w:cs="Times New Roman"/>
          <w:sz w:val="18"/>
          <w:szCs w:val="18"/>
        </w:rPr>
        <w:t xml:space="preserve">in this study. </w:t>
      </w:r>
    </w:p>
    <w:p w14:paraId="7B6686B1" w14:textId="77777777" w:rsidR="0026609C" w:rsidRPr="00BA6221" w:rsidRDefault="00BA6221" w:rsidP="00BA6221">
      <w:pPr>
        <w:spacing w:line="240" w:lineRule="auto"/>
        <w:jc w:val="both"/>
        <w:rPr>
          <w:rFonts w:ascii="Times New Roman" w:hAnsi="Times New Roman" w:cs="Times New Roman"/>
          <w:b/>
          <w:i/>
          <w:sz w:val="18"/>
          <w:szCs w:val="18"/>
        </w:rPr>
      </w:pPr>
      <w:r w:rsidRPr="00BA6221">
        <w:rPr>
          <w:rFonts w:ascii="Times New Roman" w:hAnsi="Times New Roman" w:cs="Times New Roman"/>
          <w:b/>
          <w:i/>
          <w:sz w:val="18"/>
          <w:szCs w:val="18"/>
        </w:rPr>
        <w:t xml:space="preserve">Conclusion </w:t>
      </w:r>
    </w:p>
    <w:p w14:paraId="274A2CB6" w14:textId="67125727" w:rsidR="00547F1B" w:rsidRPr="00BA6221" w:rsidRDefault="00785436" w:rsidP="00BA6221">
      <w:pPr>
        <w:spacing w:line="240" w:lineRule="auto"/>
        <w:jc w:val="both"/>
        <w:rPr>
          <w:rFonts w:ascii="Times New Roman" w:hAnsi="Times New Roman" w:cs="Times New Roman"/>
          <w:sz w:val="18"/>
          <w:szCs w:val="18"/>
        </w:rPr>
      </w:pPr>
      <w:r>
        <w:rPr>
          <w:rFonts w:ascii="Times New Roman" w:hAnsi="Times New Roman" w:cs="Times New Roman"/>
          <w:sz w:val="18"/>
          <w:szCs w:val="18"/>
        </w:rPr>
        <w:t>The hypertrophy o</w:t>
      </w:r>
      <w:r w:rsidR="00BA6221" w:rsidRPr="00BA6221">
        <w:rPr>
          <w:rFonts w:ascii="Times New Roman" w:hAnsi="Times New Roman" w:cs="Times New Roman"/>
          <w:sz w:val="18"/>
          <w:szCs w:val="18"/>
        </w:rPr>
        <w:t xml:space="preserve">f subcutaneous adipocytes </w:t>
      </w:r>
      <w:r w:rsidR="00704170">
        <w:rPr>
          <w:rFonts w:ascii="Times New Roman" w:hAnsi="Times New Roman" w:cs="Times New Roman"/>
          <w:sz w:val="18"/>
          <w:szCs w:val="18"/>
        </w:rPr>
        <w:t>at both sites were</w:t>
      </w:r>
      <w:r w:rsidR="00BA6221" w:rsidRPr="00BA6221">
        <w:rPr>
          <w:rFonts w:ascii="Times New Roman" w:hAnsi="Times New Roman" w:cs="Times New Roman"/>
          <w:sz w:val="18"/>
          <w:szCs w:val="18"/>
        </w:rPr>
        <w:t xml:space="preserve"> greater in </w:t>
      </w:r>
      <w:r w:rsidR="007F4359">
        <w:rPr>
          <w:rFonts w:ascii="Times New Roman" w:hAnsi="Times New Roman" w:cs="Times New Roman"/>
          <w:sz w:val="18"/>
          <w:szCs w:val="18"/>
        </w:rPr>
        <w:t>‘F</w:t>
      </w:r>
      <w:r w:rsidR="00BA6221" w:rsidRPr="00BA6221">
        <w:rPr>
          <w:rFonts w:ascii="Times New Roman" w:hAnsi="Times New Roman" w:cs="Times New Roman"/>
          <w:sz w:val="18"/>
          <w:szCs w:val="18"/>
        </w:rPr>
        <w:t xml:space="preserve">at’ vs. </w:t>
      </w:r>
      <w:r w:rsidR="007F4359">
        <w:rPr>
          <w:rFonts w:ascii="Times New Roman" w:hAnsi="Times New Roman" w:cs="Times New Roman"/>
          <w:sz w:val="18"/>
          <w:szCs w:val="18"/>
        </w:rPr>
        <w:t>‘L</w:t>
      </w:r>
      <w:r w:rsidR="00BA6221" w:rsidRPr="00BA6221">
        <w:rPr>
          <w:rFonts w:ascii="Times New Roman" w:hAnsi="Times New Roman" w:cs="Times New Roman"/>
          <w:sz w:val="18"/>
          <w:szCs w:val="18"/>
        </w:rPr>
        <w:t xml:space="preserve">ean’ animals, and with increasing slaughter age. There were no differences in hypertrophy of subcutaneous </w:t>
      </w:r>
      <w:r w:rsidR="009527ED">
        <w:rPr>
          <w:rFonts w:ascii="Times New Roman" w:hAnsi="Times New Roman" w:cs="Times New Roman"/>
          <w:sz w:val="18"/>
          <w:szCs w:val="18"/>
        </w:rPr>
        <w:t>adipocytes between</w:t>
      </w:r>
      <w:r w:rsidR="00BA6221" w:rsidRPr="00BA6221">
        <w:rPr>
          <w:rFonts w:ascii="Times New Roman" w:hAnsi="Times New Roman" w:cs="Times New Roman"/>
          <w:sz w:val="18"/>
          <w:szCs w:val="18"/>
        </w:rPr>
        <w:t xml:space="preserve"> the loin </w:t>
      </w:r>
      <w:proofErr w:type="gramStart"/>
      <w:r w:rsidR="00BA6221" w:rsidRPr="00BA6221">
        <w:rPr>
          <w:rFonts w:ascii="Times New Roman" w:hAnsi="Times New Roman" w:cs="Times New Roman"/>
          <w:sz w:val="18"/>
          <w:szCs w:val="18"/>
        </w:rPr>
        <w:t>or</w:t>
      </w:r>
      <w:proofErr w:type="gramEnd"/>
      <w:r w:rsidR="00BA6221" w:rsidRPr="00BA6221">
        <w:rPr>
          <w:rFonts w:ascii="Times New Roman" w:hAnsi="Times New Roman" w:cs="Times New Roman"/>
          <w:sz w:val="18"/>
          <w:szCs w:val="18"/>
        </w:rPr>
        <w:t xml:space="preserve"> the shoulder</w:t>
      </w:r>
      <w:r w:rsidR="00BD7329">
        <w:rPr>
          <w:rFonts w:ascii="Times New Roman" w:hAnsi="Times New Roman" w:cs="Times New Roman"/>
          <w:sz w:val="18"/>
          <w:szCs w:val="18"/>
        </w:rPr>
        <w:t xml:space="preserve"> regions</w:t>
      </w:r>
      <w:r w:rsidR="00BA6221" w:rsidRPr="00BA6221">
        <w:rPr>
          <w:rFonts w:ascii="Times New Roman" w:hAnsi="Times New Roman" w:cs="Times New Roman"/>
          <w:sz w:val="18"/>
          <w:szCs w:val="18"/>
        </w:rPr>
        <w:t xml:space="preserve">. VIA measurements of carcass fatness </w:t>
      </w:r>
      <w:r w:rsidR="00BD7329">
        <w:rPr>
          <w:rFonts w:ascii="Times New Roman" w:hAnsi="Times New Roman" w:cs="Times New Roman"/>
          <w:sz w:val="18"/>
          <w:szCs w:val="18"/>
        </w:rPr>
        <w:t xml:space="preserve">explained a greater proportion of the variance in </w:t>
      </w:r>
      <w:r w:rsidR="00BA6221" w:rsidRPr="00BA6221">
        <w:rPr>
          <w:rFonts w:ascii="Times New Roman" w:hAnsi="Times New Roman" w:cs="Times New Roman"/>
          <w:sz w:val="18"/>
          <w:szCs w:val="18"/>
        </w:rPr>
        <w:t>s</w:t>
      </w:r>
      <w:r w:rsidR="00F4173B">
        <w:rPr>
          <w:rFonts w:ascii="Times New Roman" w:hAnsi="Times New Roman" w:cs="Times New Roman"/>
          <w:sz w:val="18"/>
          <w:szCs w:val="18"/>
        </w:rPr>
        <w:t>ubcutaneous adipocyte diameter</w:t>
      </w:r>
      <w:r w:rsidR="00704170">
        <w:rPr>
          <w:rFonts w:ascii="Times New Roman" w:hAnsi="Times New Roman" w:cs="Times New Roman"/>
          <w:sz w:val="18"/>
          <w:szCs w:val="18"/>
        </w:rPr>
        <w:t xml:space="preserve"> at both sites</w:t>
      </w:r>
      <w:r w:rsidR="00F4173B">
        <w:rPr>
          <w:rFonts w:ascii="Times New Roman" w:hAnsi="Times New Roman" w:cs="Times New Roman"/>
          <w:sz w:val="18"/>
          <w:szCs w:val="18"/>
        </w:rPr>
        <w:t>, compared to</w:t>
      </w:r>
      <w:r w:rsidR="007F4359">
        <w:rPr>
          <w:rFonts w:ascii="Times New Roman" w:hAnsi="Times New Roman" w:cs="Times New Roman"/>
          <w:sz w:val="18"/>
          <w:szCs w:val="18"/>
        </w:rPr>
        <w:t xml:space="preserve"> EBV and ultrasonic fat depth in this study. </w:t>
      </w:r>
    </w:p>
    <w:p w14:paraId="63A2180F" w14:textId="77777777" w:rsidR="00547F1B" w:rsidRPr="00BA6221" w:rsidRDefault="00547F1B" w:rsidP="00BA6221">
      <w:pPr>
        <w:spacing w:line="240" w:lineRule="auto"/>
        <w:jc w:val="both"/>
        <w:rPr>
          <w:rFonts w:ascii="Times New Roman" w:hAnsi="Times New Roman" w:cs="Times New Roman"/>
          <w:sz w:val="18"/>
          <w:szCs w:val="18"/>
        </w:rPr>
      </w:pPr>
    </w:p>
    <w:p w14:paraId="5C81DE66" w14:textId="77777777" w:rsidR="00547F1B" w:rsidRPr="00BA6221" w:rsidRDefault="00547F1B" w:rsidP="00BA6221">
      <w:pPr>
        <w:spacing w:line="240" w:lineRule="auto"/>
        <w:jc w:val="both"/>
        <w:rPr>
          <w:rFonts w:ascii="Times New Roman" w:hAnsi="Times New Roman" w:cs="Times New Roman"/>
          <w:b/>
          <w:sz w:val="18"/>
          <w:szCs w:val="18"/>
        </w:rPr>
      </w:pPr>
      <w:r w:rsidRPr="00BA6221">
        <w:rPr>
          <w:rFonts w:ascii="Times New Roman" w:hAnsi="Times New Roman" w:cs="Times New Roman"/>
          <w:b/>
          <w:sz w:val="18"/>
          <w:szCs w:val="18"/>
        </w:rPr>
        <w:t>Table 1:</w:t>
      </w:r>
    </w:p>
    <w:p w14:paraId="7D3DDEEB" w14:textId="77777777" w:rsidR="00547F1B" w:rsidRPr="00BA6221" w:rsidRDefault="00547F1B" w:rsidP="00BA6221">
      <w:pPr>
        <w:spacing w:line="240" w:lineRule="auto"/>
        <w:jc w:val="both"/>
        <w:rPr>
          <w:rFonts w:ascii="Times New Roman" w:hAnsi="Times New Roman" w:cs="Times New Roman"/>
          <w:sz w:val="18"/>
          <w:szCs w:val="18"/>
        </w:rPr>
      </w:pPr>
      <w:r w:rsidRPr="00BA6221">
        <w:rPr>
          <w:rFonts w:ascii="Times New Roman" w:hAnsi="Times New Roman" w:cs="Times New Roman"/>
          <w:sz w:val="18"/>
          <w:szCs w:val="18"/>
        </w:rPr>
        <w:t xml:space="preserve">Effect of genetic divergence for carcass fatness, slaughter age and body site on ultrasound fat depth, carcass traits and hypertrophy of subcutaneous adipose tissue.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7"/>
        <w:gridCol w:w="589"/>
        <w:gridCol w:w="657"/>
        <w:gridCol w:w="619"/>
        <w:gridCol w:w="654"/>
        <w:gridCol w:w="621"/>
        <w:gridCol w:w="710"/>
        <w:gridCol w:w="708"/>
        <w:gridCol w:w="741"/>
        <w:gridCol w:w="677"/>
        <w:gridCol w:w="709"/>
        <w:gridCol w:w="567"/>
        <w:gridCol w:w="567"/>
        <w:gridCol w:w="567"/>
      </w:tblGrid>
      <w:tr w:rsidR="00DE1C89" w:rsidRPr="00BA6221" w14:paraId="4F11823E" w14:textId="77777777" w:rsidTr="00DC4A08">
        <w:tc>
          <w:tcPr>
            <w:tcW w:w="1107" w:type="dxa"/>
            <w:tcBorders>
              <w:top w:val="single" w:sz="4" w:space="0" w:color="auto"/>
              <w:bottom w:val="single" w:sz="4" w:space="0" w:color="auto"/>
            </w:tcBorders>
          </w:tcPr>
          <w:p w14:paraId="499DE4D7" w14:textId="77777777" w:rsidR="00DE1C89" w:rsidRPr="00BA6221" w:rsidRDefault="00DE1C89" w:rsidP="00BA6221">
            <w:pPr>
              <w:jc w:val="both"/>
              <w:rPr>
                <w:rFonts w:ascii="Times New Roman" w:hAnsi="Times New Roman" w:cs="Times New Roman"/>
                <w:sz w:val="18"/>
                <w:szCs w:val="18"/>
              </w:rPr>
            </w:pPr>
          </w:p>
        </w:tc>
        <w:tc>
          <w:tcPr>
            <w:tcW w:w="1246" w:type="dxa"/>
            <w:gridSpan w:val="2"/>
            <w:tcBorders>
              <w:top w:val="single" w:sz="4" w:space="0" w:color="auto"/>
              <w:bottom w:val="single" w:sz="4" w:space="0" w:color="auto"/>
            </w:tcBorders>
          </w:tcPr>
          <w:p w14:paraId="4960F588" w14:textId="77777777" w:rsidR="00DE1C89" w:rsidRPr="00BA6221" w:rsidRDefault="00DE1C89" w:rsidP="00BA6221">
            <w:pPr>
              <w:jc w:val="center"/>
              <w:rPr>
                <w:rFonts w:ascii="Times New Roman" w:hAnsi="Times New Roman" w:cs="Times New Roman"/>
                <w:b/>
                <w:sz w:val="18"/>
                <w:szCs w:val="18"/>
              </w:rPr>
            </w:pPr>
            <w:r w:rsidRPr="00BA6221">
              <w:rPr>
                <w:rFonts w:ascii="Times New Roman" w:hAnsi="Times New Roman" w:cs="Times New Roman"/>
                <w:b/>
                <w:sz w:val="18"/>
                <w:szCs w:val="18"/>
              </w:rPr>
              <w:t>Genotype</w:t>
            </w:r>
          </w:p>
          <w:p w14:paraId="27B82BB0" w14:textId="77777777" w:rsidR="00DE1C89" w:rsidRPr="00BA6221" w:rsidRDefault="00DE1C89" w:rsidP="00BA6221">
            <w:pPr>
              <w:jc w:val="center"/>
              <w:rPr>
                <w:rFonts w:ascii="Times New Roman" w:hAnsi="Times New Roman" w:cs="Times New Roman"/>
                <w:b/>
                <w:sz w:val="18"/>
                <w:szCs w:val="18"/>
              </w:rPr>
            </w:pPr>
            <w:r w:rsidRPr="00BA6221">
              <w:rPr>
                <w:rFonts w:ascii="Times New Roman" w:hAnsi="Times New Roman" w:cs="Times New Roman"/>
                <w:b/>
                <w:sz w:val="18"/>
                <w:szCs w:val="18"/>
              </w:rPr>
              <w:t>(G)</w:t>
            </w:r>
          </w:p>
        </w:tc>
        <w:tc>
          <w:tcPr>
            <w:tcW w:w="619" w:type="dxa"/>
            <w:tcBorders>
              <w:top w:val="single" w:sz="4" w:space="0" w:color="auto"/>
              <w:bottom w:val="single" w:sz="4" w:space="0" w:color="auto"/>
            </w:tcBorders>
          </w:tcPr>
          <w:p w14:paraId="5F70CB23" w14:textId="77777777" w:rsidR="00DE1C89" w:rsidRPr="00BA6221" w:rsidRDefault="00DE1C89" w:rsidP="00BA6221">
            <w:pPr>
              <w:jc w:val="center"/>
              <w:rPr>
                <w:rFonts w:ascii="Times New Roman" w:hAnsi="Times New Roman" w:cs="Times New Roman"/>
                <w:b/>
                <w:sz w:val="18"/>
                <w:szCs w:val="18"/>
              </w:rPr>
            </w:pPr>
          </w:p>
        </w:tc>
        <w:tc>
          <w:tcPr>
            <w:tcW w:w="1985" w:type="dxa"/>
            <w:gridSpan w:val="3"/>
            <w:tcBorders>
              <w:top w:val="single" w:sz="4" w:space="0" w:color="auto"/>
              <w:bottom w:val="single" w:sz="4" w:space="0" w:color="auto"/>
            </w:tcBorders>
          </w:tcPr>
          <w:p w14:paraId="052DF382" w14:textId="77777777" w:rsidR="00DE1C89" w:rsidRPr="00BA6221" w:rsidRDefault="00DE1C89" w:rsidP="00BA6221">
            <w:pPr>
              <w:jc w:val="center"/>
              <w:rPr>
                <w:rFonts w:ascii="Times New Roman" w:hAnsi="Times New Roman" w:cs="Times New Roman"/>
                <w:b/>
                <w:sz w:val="18"/>
                <w:szCs w:val="18"/>
              </w:rPr>
            </w:pPr>
            <w:r w:rsidRPr="00BA6221">
              <w:rPr>
                <w:rFonts w:ascii="Times New Roman" w:hAnsi="Times New Roman" w:cs="Times New Roman"/>
                <w:b/>
                <w:sz w:val="18"/>
                <w:szCs w:val="18"/>
              </w:rPr>
              <w:t>Slaughter age</w:t>
            </w:r>
          </w:p>
          <w:p w14:paraId="4EE36405" w14:textId="77777777" w:rsidR="00DE1C89" w:rsidRPr="00BA6221" w:rsidRDefault="00DE1C89" w:rsidP="00BA6221">
            <w:pPr>
              <w:jc w:val="center"/>
              <w:rPr>
                <w:rFonts w:ascii="Times New Roman" w:hAnsi="Times New Roman" w:cs="Times New Roman"/>
                <w:b/>
                <w:sz w:val="18"/>
                <w:szCs w:val="18"/>
              </w:rPr>
            </w:pPr>
            <w:r w:rsidRPr="00BA6221">
              <w:rPr>
                <w:rFonts w:ascii="Times New Roman" w:hAnsi="Times New Roman" w:cs="Times New Roman"/>
                <w:b/>
                <w:sz w:val="18"/>
                <w:szCs w:val="18"/>
              </w:rPr>
              <w:t>(S)</w:t>
            </w:r>
          </w:p>
        </w:tc>
        <w:tc>
          <w:tcPr>
            <w:tcW w:w="708" w:type="dxa"/>
            <w:tcBorders>
              <w:top w:val="single" w:sz="4" w:space="0" w:color="auto"/>
              <w:bottom w:val="single" w:sz="4" w:space="0" w:color="auto"/>
            </w:tcBorders>
          </w:tcPr>
          <w:p w14:paraId="0480EA96" w14:textId="77777777" w:rsidR="00DE1C89" w:rsidRPr="00BA6221" w:rsidRDefault="00DE1C89" w:rsidP="00BA6221">
            <w:pPr>
              <w:jc w:val="center"/>
              <w:rPr>
                <w:rFonts w:ascii="Times New Roman" w:hAnsi="Times New Roman" w:cs="Times New Roman"/>
                <w:b/>
                <w:sz w:val="18"/>
                <w:szCs w:val="18"/>
              </w:rPr>
            </w:pPr>
          </w:p>
        </w:tc>
        <w:tc>
          <w:tcPr>
            <w:tcW w:w="1418" w:type="dxa"/>
            <w:gridSpan w:val="2"/>
            <w:tcBorders>
              <w:top w:val="single" w:sz="4" w:space="0" w:color="auto"/>
              <w:bottom w:val="single" w:sz="4" w:space="0" w:color="auto"/>
            </w:tcBorders>
          </w:tcPr>
          <w:p w14:paraId="60B43D01" w14:textId="77777777" w:rsidR="00DE1C89" w:rsidRPr="00BA6221" w:rsidRDefault="00DE1C89" w:rsidP="00BA6221">
            <w:pPr>
              <w:jc w:val="center"/>
              <w:rPr>
                <w:rFonts w:ascii="Times New Roman" w:hAnsi="Times New Roman" w:cs="Times New Roman"/>
                <w:b/>
                <w:sz w:val="18"/>
                <w:szCs w:val="18"/>
              </w:rPr>
            </w:pPr>
            <w:r w:rsidRPr="00BA6221">
              <w:rPr>
                <w:rFonts w:ascii="Times New Roman" w:hAnsi="Times New Roman" w:cs="Times New Roman"/>
                <w:b/>
                <w:sz w:val="18"/>
                <w:szCs w:val="18"/>
              </w:rPr>
              <w:t>Body Site</w:t>
            </w:r>
          </w:p>
          <w:p w14:paraId="7D953842" w14:textId="77777777" w:rsidR="00DE1C89" w:rsidRPr="00BA6221" w:rsidRDefault="00DE1C89" w:rsidP="00BA6221">
            <w:pPr>
              <w:jc w:val="center"/>
              <w:rPr>
                <w:rFonts w:ascii="Times New Roman" w:hAnsi="Times New Roman" w:cs="Times New Roman"/>
                <w:b/>
                <w:sz w:val="18"/>
                <w:szCs w:val="18"/>
              </w:rPr>
            </w:pPr>
            <w:r w:rsidRPr="00BA6221">
              <w:rPr>
                <w:rFonts w:ascii="Times New Roman" w:hAnsi="Times New Roman" w:cs="Times New Roman"/>
                <w:b/>
                <w:sz w:val="18"/>
                <w:szCs w:val="18"/>
              </w:rPr>
              <w:t>(B)</w:t>
            </w:r>
          </w:p>
        </w:tc>
        <w:tc>
          <w:tcPr>
            <w:tcW w:w="709" w:type="dxa"/>
            <w:tcBorders>
              <w:top w:val="single" w:sz="4" w:space="0" w:color="auto"/>
              <w:bottom w:val="single" w:sz="4" w:space="0" w:color="auto"/>
            </w:tcBorders>
          </w:tcPr>
          <w:p w14:paraId="609C4791" w14:textId="77777777" w:rsidR="00DE1C89" w:rsidRPr="00BA6221" w:rsidRDefault="00DE1C89" w:rsidP="00BA6221">
            <w:pPr>
              <w:jc w:val="both"/>
              <w:rPr>
                <w:rFonts w:ascii="Times New Roman" w:hAnsi="Times New Roman" w:cs="Times New Roman"/>
                <w:sz w:val="18"/>
                <w:szCs w:val="18"/>
              </w:rPr>
            </w:pPr>
          </w:p>
        </w:tc>
        <w:tc>
          <w:tcPr>
            <w:tcW w:w="1701" w:type="dxa"/>
            <w:gridSpan w:val="3"/>
            <w:tcBorders>
              <w:top w:val="single" w:sz="4" w:space="0" w:color="auto"/>
              <w:bottom w:val="single" w:sz="4" w:space="0" w:color="auto"/>
            </w:tcBorders>
          </w:tcPr>
          <w:p w14:paraId="66726ECC" w14:textId="77777777" w:rsidR="00DE1C89" w:rsidRPr="00BA6221" w:rsidRDefault="00DE1C89" w:rsidP="00BA6221">
            <w:pPr>
              <w:jc w:val="center"/>
              <w:rPr>
                <w:rFonts w:ascii="Times New Roman" w:hAnsi="Times New Roman" w:cs="Times New Roman"/>
                <w:b/>
                <w:sz w:val="18"/>
                <w:szCs w:val="18"/>
              </w:rPr>
            </w:pPr>
            <w:r w:rsidRPr="00BA6221">
              <w:rPr>
                <w:rFonts w:ascii="Times New Roman" w:hAnsi="Times New Roman" w:cs="Times New Roman"/>
                <w:b/>
                <w:sz w:val="18"/>
                <w:szCs w:val="18"/>
              </w:rPr>
              <w:t>P-value</w:t>
            </w:r>
          </w:p>
        </w:tc>
      </w:tr>
      <w:tr w:rsidR="00DE1C89" w:rsidRPr="00BA6221" w14:paraId="44DFE444" w14:textId="77777777" w:rsidTr="00DC4A08">
        <w:tc>
          <w:tcPr>
            <w:tcW w:w="1107" w:type="dxa"/>
            <w:tcBorders>
              <w:top w:val="single" w:sz="4" w:space="0" w:color="auto"/>
              <w:bottom w:val="single" w:sz="4" w:space="0" w:color="auto"/>
            </w:tcBorders>
          </w:tcPr>
          <w:p w14:paraId="6DBE6135" w14:textId="77777777" w:rsidR="00DE1C89" w:rsidRPr="00BA6221" w:rsidRDefault="00DE1C89" w:rsidP="00BA6221">
            <w:pPr>
              <w:jc w:val="center"/>
              <w:rPr>
                <w:rFonts w:ascii="Times New Roman" w:hAnsi="Times New Roman" w:cs="Times New Roman"/>
                <w:sz w:val="18"/>
                <w:szCs w:val="18"/>
              </w:rPr>
            </w:pPr>
          </w:p>
        </w:tc>
        <w:tc>
          <w:tcPr>
            <w:tcW w:w="589" w:type="dxa"/>
            <w:tcBorders>
              <w:top w:val="single" w:sz="4" w:space="0" w:color="auto"/>
              <w:bottom w:val="single" w:sz="4" w:space="0" w:color="auto"/>
            </w:tcBorders>
          </w:tcPr>
          <w:p w14:paraId="3BA4228B" w14:textId="77777777" w:rsidR="00DE1C89" w:rsidRPr="00BA6221" w:rsidRDefault="00DE1C89" w:rsidP="00BA6221">
            <w:pPr>
              <w:jc w:val="center"/>
              <w:rPr>
                <w:rFonts w:ascii="Times New Roman" w:hAnsi="Times New Roman" w:cs="Times New Roman"/>
                <w:i/>
                <w:sz w:val="18"/>
                <w:szCs w:val="18"/>
              </w:rPr>
            </w:pPr>
            <w:r w:rsidRPr="00BA6221">
              <w:rPr>
                <w:rFonts w:ascii="Times New Roman" w:hAnsi="Times New Roman" w:cs="Times New Roman"/>
                <w:i/>
                <w:sz w:val="18"/>
                <w:szCs w:val="18"/>
              </w:rPr>
              <w:t>Fat</w:t>
            </w:r>
          </w:p>
        </w:tc>
        <w:tc>
          <w:tcPr>
            <w:tcW w:w="657" w:type="dxa"/>
            <w:tcBorders>
              <w:top w:val="single" w:sz="4" w:space="0" w:color="auto"/>
              <w:bottom w:val="single" w:sz="4" w:space="0" w:color="auto"/>
            </w:tcBorders>
          </w:tcPr>
          <w:p w14:paraId="22CE04BE" w14:textId="77777777" w:rsidR="00DE1C89" w:rsidRPr="00BA6221" w:rsidRDefault="00DE1C89" w:rsidP="00BA6221">
            <w:pPr>
              <w:jc w:val="center"/>
              <w:rPr>
                <w:rFonts w:ascii="Times New Roman" w:hAnsi="Times New Roman" w:cs="Times New Roman"/>
                <w:i/>
                <w:sz w:val="18"/>
                <w:szCs w:val="18"/>
              </w:rPr>
            </w:pPr>
            <w:r w:rsidRPr="00BA6221">
              <w:rPr>
                <w:rFonts w:ascii="Times New Roman" w:hAnsi="Times New Roman" w:cs="Times New Roman"/>
                <w:i/>
                <w:sz w:val="18"/>
                <w:szCs w:val="18"/>
              </w:rPr>
              <w:t>Lean</w:t>
            </w:r>
          </w:p>
        </w:tc>
        <w:tc>
          <w:tcPr>
            <w:tcW w:w="619" w:type="dxa"/>
            <w:tcBorders>
              <w:top w:val="single" w:sz="4" w:space="0" w:color="auto"/>
              <w:bottom w:val="single" w:sz="4" w:space="0" w:color="auto"/>
            </w:tcBorders>
          </w:tcPr>
          <w:p w14:paraId="5498A31F" w14:textId="77777777" w:rsidR="00DE1C89" w:rsidRPr="00BA6221" w:rsidRDefault="00DE1C89" w:rsidP="00BA6221">
            <w:pPr>
              <w:rPr>
                <w:rFonts w:ascii="Times New Roman" w:hAnsi="Times New Roman" w:cs="Times New Roman"/>
                <w:sz w:val="18"/>
                <w:szCs w:val="18"/>
              </w:rPr>
            </w:pPr>
            <w:proofErr w:type="spellStart"/>
            <w:r w:rsidRPr="00BA6221">
              <w:rPr>
                <w:rFonts w:ascii="Times New Roman" w:hAnsi="Times New Roman" w:cs="Times New Roman"/>
                <w:sz w:val="18"/>
                <w:szCs w:val="18"/>
              </w:rPr>
              <w:t>s.e.m</w:t>
            </w:r>
            <w:proofErr w:type="spellEnd"/>
            <w:r w:rsidRPr="00BA6221">
              <w:rPr>
                <w:rFonts w:ascii="Times New Roman" w:hAnsi="Times New Roman" w:cs="Times New Roman"/>
                <w:sz w:val="18"/>
                <w:szCs w:val="18"/>
              </w:rPr>
              <w:t>.</w:t>
            </w:r>
          </w:p>
        </w:tc>
        <w:tc>
          <w:tcPr>
            <w:tcW w:w="654" w:type="dxa"/>
            <w:tcBorders>
              <w:top w:val="single" w:sz="4" w:space="0" w:color="auto"/>
              <w:bottom w:val="single" w:sz="4" w:space="0" w:color="auto"/>
            </w:tcBorders>
          </w:tcPr>
          <w:p w14:paraId="7EB6BBA4" w14:textId="77777777" w:rsidR="00DE1C89" w:rsidRPr="00BA6221" w:rsidRDefault="00DE1C89" w:rsidP="00BA6221">
            <w:pPr>
              <w:jc w:val="center"/>
              <w:rPr>
                <w:rFonts w:ascii="Times New Roman" w:hAnsi="Times New Roman" w:cs="Times New Roman"/>
                <w:i/>
                <w:sz w:val="18"/>
                <w:szCs w:val="18"/>
              </w:rPr>
            </w:pPr>
            <w:r w:rsidRPr="00BA6221">
              <w:rPr>
                <w:rFonts w:ascii="Times New Roman" w:hAnsi="Times New Roman" w:cs="Times New Roman"/>
                <w:i/>
                <w:sz w:val="18"/>
                <w:szCs w:val="18"/>
              </w:rPr>
              <w:t>19m</w:t>
            </w:r>
          </w:p>
        </w:tc>
        <w:tc>
          <w:tcPr>
            <w:tcW w:w="621" w:type="dxa"/>
            <w:tcBorders>
              <w:top w:val="single" w:sz="4" w:space="0" w:color="auto"/>
              <w:bottom w:val="single" w:sz="4" w:space="0" w:color="auto"/>
            </w:tcBorders>
          </w:tcPr>
          <w:p w14:paraId="43498B8C" w14:textId="77777777" w:rsidR="00DE1C89" w:rsidRPr="00BA6221" w:rsidRDefault="00DE1C89" w:rsidP="00BA6221">
            <w:pPr>
              <w:jc w:val="center"/>
              <w:rPr>
                <w:rFonts w:ascii="Times New Roman" w:hAnsi="Times New Roman" w:cs="Times New Roman"/>
                <w:i/>
                <w:sz w:val="18"/>
                <w:szCs w:val="18"/>
              </w:rPr>
            </w:pPr>
            <w:r w:rsidRPr="00BA6221">
              <w:rPr>
                <w:rFonts w:ascii="Times New Roman" w:hAnsi="Times New Roman" w:cs="Times New Roman"/>
                <w:i/>
                <w:sz w:val="18"/>
                <w:szCs w:val="18"/>
              </w:rPr>
              <w:t>23m</w:t>
            </w:r>
          </w:p>
        </w:tc>
        <w:tc>
          <w:tcPr>
            <w:tcW w:w="710" w:type="dxa"/>
            <w:tcBorders>
              <w:top w:val="single" w:sz="4" w:space="0" w:color="auto"/>
              <w:bottom w:val="single" w:sz="4" w:space="0" w:color="auto"/>
            </w:tcBorders>
          </w:tcPr>
          <w:p w14:paraId="777B5532" w14:textId="77777777" w:rsidR="00DE1C89" w:rsidRPr="00BA6221" w:rsidRDefault="00DE1C89" w:rsidP="00BA6221">
            <w:pPr>
              <w:jc w:val="center"/>
              <w:rPr>
                <w:rFonts w:ascii="Times New Roman" w:hAnsi="Times New Roman" w:cs="Times New Roman"/>
                <w:i/>
                <w:sz w:val="18"/>
                <w:szCs w:val="18"/>
              </w:rPr>
            </w:pPr>
            <w:r w:rsidRPr="00BA6221">
              <w:rPr>
                <w:rFonts w:ascii="Times New Roman" w:hAnsi="Times New Roman" w:cs="Times New Roman"/>
                <w:i/>
                <w:sz w:val="18"/>
                <w:szCs w:val="18"/>
              </w:rPr>
              <w:t>26m</w:t>
            </w:r>
          </w:p>
        </w:tc>
        <w:tc>
          <w:tcPr>
            <w:tcW w:w="708" w:type="dxa"/>
            <w:tcBorders>
              <w:top w:val="single" w:sz="4" w:space="0" w:color="auto"/>
              <w:bottom w:val="single" w:sz="4" w:space="0" w:color="auto"/>
            </w:tcBorders>
          </w:tcPr>
          <w:p w14:paraId="5180491D" w14:textId="77777777" w:rsidR="00DE1C89" w:rsidRPr="00BA6221" w:rsidRDefault="00DE1C89" w:rsidP="00BA6221">
            <w:pPr>
              <w:rPr>
                <w:rFonts w:ascii="Times New Roman" w:hAnsi="Times New Roman" w:cs="Times New Roman"/>
                <w:sz w:val="18"/>
                <w:szCs w:val="18"/>
              </w:rPr>
            </w:pPr>
            <w:proofErr w:type="spellStart"/>
            <w:r w:rsidRPr="00BA6221">
              <w:rPr>
                <w:rFonts w:ascii="Times New Roman" w:hAnsi="Times New Roman" w:cs="Times New Roman"/>
                <w:sz w:val="18"/>
                <w:szCs w:val="18"/>
              </w:rPr>
              <w:t>s.e.m</w:t>
            </w:r>
            <w:proofErr w:type="spellEnd"/>
            <w:r w:rsidRPr="00BA6221">
              <w:rPr>
                <w:rFonts w:ascii="Times New Roman" w:hAnsi="Times New Roman" w:cs="Times New Roman"/>
                <w:sz w:val="18"/>
                <w:szCs w:val="18"/>
              </w:rPr>
              <w:t>.</w:t>
            </w:r>
          </w:p>
        </w:tc>
        <w:tc>
          <w:tcPr>
            <w:tcW w:w="741" w:type="dxa"/>
            <w:tcBorders>
              <w:top w:val="single" w:sz="4" w:space="0" w:color="auto"/>
              <w:bottom w:val="single" w:sz="4" w:space="0" w:color="auto"/>
            </w:tcBorders>
          </w:tcPr>
          <w:p w14:paraId="4181B161" w14:textId="77777777" w:rsidR="00DE1C89" w:rsidRPr="00BA6221" w:rsidRDefault="00DE1C89" w:rsidP="00BA6221">
            <w:pPr>
              <w:rPr>
                <w:rFonts w:ascii="Times New Roman" w:hAnsi="Times New Roman" w:cs="Times New Roman"/>
                <w:i/>
                <w:sz w:val="18"/>
                <w:szCs w:val="18"/>
              </w:rPr>
            </w:pPr>
            <w:r w:rsidRPr="00BA6221">
              <w:rPr>
                <w:rFonts w:ascii="Times New Roman" w:hAnsi="Times New Roman" w:cs="Times New Roman"/>
                <w:i/>
                <w:sz w:val="18"/>
                <w:szCs w:val="18"/>
              </w:rPr>
              <w:t>Shoulder</w:t>
            </w:r>
          </w:p>
        </w:tc>
        <w:tc>
          <w:tcPr>
            <w:tcW w:w="677" w:type="dxa"/>
            <w:tcBorders>
              <w:top w:val="single" w:sz="4" w:space="0" w:color="auto"/>
              <w:bottom w:val="single" w:sz="4" w:space="0" w:color="auto"/>
            </w:tcBorders>
          </w:tcPr>
          <w:p w14:paraId="277EB9E5" w14:textId="77777777" w:rsidR="00DE1C89" w:rsidRPr="00BA6221" w:rsidRDefault="00DE1C89" w:rsidP="00BA6221">
            <w:pPr>
              <w:rPr>
                <w:rFonts w:ascii="Times New Roman" w:hAnsi="Times New Roman" w:cs="Times New Roman"/>
                <w:i/>
                <w:sz w:val="18"/>
                <w:szCs w:val="18"/>
              </w:rPr>
            </w:pPr>
            <w:r w:rsidRPr="00BA6221">
              <w:rPr>
                <w:rFonts w:ascii="Times New Roman" w:hAnsi="Times New Roman" w:cs="Times New Roman"/>
                <w:i/>
                <w:sz w:val="18"/>
                <w:szCs w:val="18"/>
              </w:rPr>
              <w:t>Loin</w:t>
            </w:r>
          </w:p>
        </w:tc>
        <w:tc>
          <w:tcPr>
            <w:tcW w:w="709" w:type="dxa"/>
            <w:tcBorders>
              <w:top w:val="single" w:sz="4" w:space="0" w:color="auto"/>
              <w:bottom w:val="single" w:sz="4" w:space="0" w:color="auto"/>
            </w:tcBorders>
          </w:tcPr>
          <w:p w14:paraId="43AE4FFF" w14:textId="77777777" w:rsidR="00DE1C89" w:rsidRPr="00BA6221" w:rsidRDefault="00DE1C89" w:rsidP="00BA6221">
            <w:pPr>
              <w:jc w:val="both"/>
              <w:rPr>
                <w:rFonts w:ascii="Times New Roman" w:hAnsi="Times New Roman" w:cs="Times New Roman"/>
                <w:sz w:val="18"/>
                <w:szCs w:val="18"/>
              </w:rPr>
            </w:pPr>
            <w:proofErr w:type="spellStart"/>
            <w:r w:rsidRPr="00BA6221">
              <w:rPr>
                <w:rFonts w:ascii="Times New Roman" w:hAnsi="Times New Roman" w:cs="Times New Roman"/>
                <w:sz w:val="18"/>
                <w:szCs w:val="18"/>
              </w:rPr>
              <w:t>s.e.m</w:t>
            </w:r>
            <w:proofErr w:type="spellEnd"/>
            <w:r w:rsidRPr="00BA6221">
              <w:rPr>
                <w:rFonts w:ascii="Times New Roman" w:hAnsi="Times New Roman" w:cs="Times New Roman"/>
                <w:sz w:val="18"/>
                <w:szCs w:val="18"/>
              </w:rPr>
              <w:t>.</w:t>
            </w:r>
          </w:p>
        </w:tc>
        <w:tc>
          <w:tcPr>
            <w:tcW w:w="567" w:type="dxa"/>
            <w:tcBorders>
              <w:top w:val="single" w:sz="4" w:space="0" w:color="auto"/>
              <w:bottom w:val="single" w:sz="4" w:space="0" w:color="auto"/>
            </w:tcBorders>
          </w:tcPr>
          <w:p w14:paraId="113FC042" w14:textId="77777777" w:rsidR="00DE1C89" w:rsidRPr="00BA6221" w:rsidRDefault="00DE1C89" w:rsidP="00BA6221">
            <w:pPr>
              <w:jc w:val="center"/>
              <w:rPr>
                <w:rFonts w:ascii="Times New Roman" w:hAnsi="Times New Roman" w:cs="Times New Roman"/>
                <w:b/>
                <w:sz w:val="18"/>
                <w:szCs w:val="18"/>
              </w:rPr>
            </w:pPr>
            <w:r w:rsidRPr="00BA6221">
              <w:rPr>
                <w:rFonts w:ascii="Times New Roman" w:hAnsi="Times New Roman" w:cs="Times New Roman"/>
                <w:b/>
                <w:sz w:val="18"/>
                <w:szCs w:val="18"/>
              </w:rPr>
              <w:t>G</w:t>
            </w:r>
          </w:p>
        </w:tc>
        <w:tc>
          <w:tcPr>
            <w:tcW w:w="567" w:type="dxa"/>
            <w:tcBorders>
              <w:top w:val="single" w:sz="4" w:space="0" w:color="auto"/>
              <w:bottom w:val="single" w:sz="4" w:space="0" w:color="auto"/>
            </w:tcBorders>
          </w:tcPr>
          <w:p w14:paraId="55BF568D" w14:textId="77777777" w:rsidR="00DE1C89" w:rsidRPr="00BA6221" w:rsidRDefault="00DE1C89" w:rsidP="00BA6221">
            <w:pPr>
              <w:jc w:val="center"/>
              <w:rPr>
                <w:rFonts w:ascii="Times New Roman" w:hAnsi="Times New Roman" w:cs="Times New Roman"/>
                <w:b/>
                <w:sz w:val="18"/>
                <w:szCs w:val="18"/>
              </w:rPr>
            </w:pPr>
            <w:r w:rsidRPr="00BA6221">
              <w:rPr>
                <w:rFonts w:ascii="Times New Roman" w:hAnsi="Times New Roman" w:cs="Times New Roman"/>
                <w:b/>
                <w:sz w:val="18"/>
                <w:szCs w:val="18"/>
              </w:rPr>
              <w:t>S</w:t>
            </w:r>
          </w:p>
        </w:tc>
        <w:tc>
          <w:tcPr>
            <w:tcW w:w="567" w:type="dxa"/>
            <w:tcBorders>
              <w:top w:val="single" w:sz="4" w:space="0" w:color="auto"/>
              <w:bottom w:val="single" w:sz="4" w:space="0" w:color="auto"/>
            </w:tcBorders>
          </w:tcPr>
          <w:p w14:paraId="2868505E" w14:textId="77777777" w:rsidR="00DE1C89" w:rsidRPr="00BA6221" w:rsidRDefault="00DE1C89" w:rsidP="00BA6221">
            <w:pPr>
              <w:jc w:val="center"/>
              <w:rPr>
                <w:rFonts w:ascii="Times New Roman" w:hAnsi="Times New Roman" w:cs="Times New Roman"/>
                <w:b/>
                <w:sz w:val="18"/>
                <w:szCs w:val="18"/>
              </w:rPr>
            </w:pPr>
            <w:r w:rsidRPr="00BA6221">
              <w:rPr>
                <w:rFonts w:ascii="Times New Roman" w:hAnsi="Times New Roman" w:cs="Times New Roman"/>
                <w:b/>
                <w:sz w:val="18"/>
                <w:szCs w:val="18"/>
              </w:rPr>
              <w:t>B</w:t>
            </w:r>
          </w:p>
        </w:tc>
      </w:tr>
      <w:tr w:rsidR="00DE1C89" w:rsidRPr="00BA6221" w14:paraId="5700622E" w14:textId="77777777" w:rsidTr="00DC4A08">
        <w:tc>
          <w:tcPr>
            <w:tcW w:w="1107" w:type="dxa"/>
            <w:tcBorders>
              <w:top w:val="single" w:sz="4" w:space="0" w:color="auto"/>
            </w:tcBorders>
          </w:tcPr>
          <w:p w14:paraId="5C44CE6E" w14:textId="77777777" w:rsidR="00DE1C89" w:rsidRPr="00BA6221" w:rsidRDefault="00DE1C89" w:rsidP="00BA6221">
            <w:pPr>
              <w:rPr>
                <w:rFonts w:ascii="Times New Roman" w:hAnsi="Times New Roman" w:cs="Times New Roman"/>
                <w:b/>
                <w:sz w:val="18"/>
                <w:szCs w:val="18"/>
              </w:rPr>
            </w:pPr>
            <w:r w:rsidRPr="00BA6221">
              <w:rPr>
                <w:rFonts w:ascii="Times New Roman" w:hAnsi="Times New Roman" w:cs="Times New Roman"/>
                <w:b/>
                <w:sz w:val="18"/>
                <w:szCs w:val="18"/>
              </w:rPr>
              <w:t>Ultrasound fat depth: rib (mm)</w:t>
            </w:r>
          </w:p>
        </w:tc>
        <w:tc>
          <w:tcPr>
            <w:tcW w:w="589" w:type="dxa"/>
            <w:tcBorders>
              <w:top w:val="single" w:sz="4" w:space="0" w:color="auto"/>
            </w:tcBorders>
          </w:tcPr>
          <w:p w14:paraId="56B047F9"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5.17</w:t>
            </w:r>
          </w:p>
        </w:tc>
        <w:tc>
          <w:tcPr>
            <w:tcW w:w="657" w:type="dxa"/>
            <w:tcBorders>
              <w:top w:val="single" w:sz="4" w:space="0" w:color="auto"/>
            </w:tcBorders>
          </w:tcPr>
          <w:p w14:paraId="43C5F885"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3.76</w:t>
            </w:r>
          </w:p>
        </w:tc>
        <w:tc>
          <w:tcPr>
            <w:tcW w:w="619" w:type="dxa"/>
            <w:tcBorders>
              <w:top w:val="single" w:sz="4" w:space="0" w:color="auto"/>
            </w:tcBorders>
          </w:tcPr>
          <w:p w14:paraId="1CDBD0B9"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0.1825</w:t>
            </w:r>
          </w:p>
        </w:tc>
        <w:tc>
          <w:tcPr>
            <w:tcW w:w="654" w:type="dxa"/>
            <w:tcBorders>
              <w:top w:val="single" w:sz="4" w:space="0" w:color="auto"/>
            </w:tcBorders>
          </w:tcPr>
          <w:p w14:paraId="37E30AD8" w14:textId="77777777" w:rsidR="00DE1C89" w:rsidRPr="00BA6221" w:rsidRDefault="00DE1C89" w:rsidP="00BA6221">
            <w:pPr>
              <w:jc w:val="both"/>
              <w:rPr>
                <w:rFonts w:ascii="Times New Roman" w:hAnsi="Times New Roman" w:cs="Times New Roman"/>
                <w:sz w:val="18"/>
                <w:szCs w:val="18"/>
                <w:vertAlign w:val="superscript"/>
              </w:rPr>
            </w:pPr>
            <w:r w:rsidRPr="00BA6221">
              <w:rPr>
                <w:rFonts w:ascii="Times New Roman" w:hAnsi="Times New Roman" w:cs="Times New Roman"/>
                <w:sz w:val="18"/>
                <w:szCs w:val="18"/>
              </w:rPr>
              <w:t>3.52</w:t>
            </w:r>
            <w:r w:rsidRPr="00BA6221">
              <w:rPr>
                <w:rFonts w:ascii="Times New Roman" w:hAnsi="Times New Roman" w:cs="Times New Roman"/>
                <w:sz w:val="18"/>
                <w:szCs w:val="18"/>
                <w:vertAlign w:val="superscript"/>
              </w:rPr>
              <w:t>b</w:t>
            </w:r>
          </w:p>
        </w:tc>
        <w:tc>
          <w:tcPr>
            <w:tcW w:w="621" w:type="dxa"/>
            <w:tcBorders>
              <w:top w:val="single" w:sz="4" w:space="0" w:color="auto"/>
            </w:tcBorders>
          </w:tcPr>
          <w:p w14:paraId="1C23DECE" w14:textId="77777777" w:rsidR="00DE1C89" w:rsidRPr="00BA6221" w:rsidRDefault="00DE1C89" w:rsidP="00BA6221">
            <w:pPr>
              <w:jc w:val="both"/>
              <w:rPr>
                <w:rFonts w:ascii="Times New Roman" w:hAnsi="Times New Roman" w:cs="Times New Roman"/>
                <w:sz w:val="18"/>
                <w:szCs w:val="18"/>
                <w:vertAlign w:val="superscript"/>
              </w:rPr>
            </w:pPr>
            <w:r w:rsidRPr="00BA6221">
              <w:rPr>
                <w:rFonts w:ascii="Times New Roman" w:hAnsi="Times New Roman" w:cs="Times New Roman"/>
                <w:sz w:val="18"/>
                <w:szCs w:val="18"/>
              </w:rPr>
              <w:t>4.90</w:t>
            </w:r>
            <w:r w:rsidRPr="00BA6221">
              <w:rPr>
                <w:rFonts w:ascii="Times New Roman" w:hAnsi="Times New Roman" w:cs="Times New Roman"/>
                <w:sz w:val="18"/>
                <w:szCs w:val="18"/>
                <w:vertAlign w:val="superscript"/>
              </w:rPr>
              <w:t>a</w:t>
            </w:r>
          </w:p>
        </w:tc>
        <w:tc>
          <w:tcPr>
            <w:tcW w:w="710" w:type="dxa"/>
            <w:tcBorders>
              <w:top w:val="single" w:sz="4" w:space="0" w:color="auto"/>
            </w:tcBorders>
          </w:tcPr>
          <w:p w14:paraId="2727529D" w14:textId="77777777" w:rsidR="00DE1C89" w:rsidRPr="00BA6221" w:rsidRDefault="00DE1C89" w:rsidP="00BA6221">
            <w:pPr>
              <w:jc w:val="both"/>
              <w:rPr>
                <w:rFonts w:ascii="Times New Roman" w:hAnsi="Times New Roman" w:cs="Times New Roman"/>
                <w:sz w:val="18"/>
                <w:szCs w:val="18"/>
                <w:vertAlign w:val="superscript"/>
              </w:rPr>
            </w:pPr>
            <w:r w:rsidRPr="00BA6221">
              <w:rPr>
                <w:rFonts w:ascii="Times New Roman" w:hAnsi="Times New Roman" w:cs="Times New Roman"/>
                <w:sz w:val="18"/>
                <w:szCs w:val="18"/>
              </w:rPr>
              <w:t>5.10</w:t>
            </w:r>
            <w:r w:rsidRPr="00BA6221">
              <w:rPr>
                <w:rFonts w:ascii="Times New Roman" w:hAnsi="Times New Roman" w:cs="Times New Roman"/>
                <w:sz w:val="18"/>
                <w:szCs w:val="18"/>
                <w:vertAlign w:val="superscript"/>
              </w:rPr>
              <w:t>a</w:t>
            </w:r>
          </w:p>
        </w:tc>
        <w:tc>
          <w:tcPr>
            <w:tcW w:w="708" w:type="dxa"/>
            <w:tcBorders>
              <w:top w:val="single" w:sz="4" w:space="0" w:color="auto"/>
            </w:tcBorders>
          </w:tcPr>
          <w:p w14:paraId="2A991958"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0.2235</w:t>
            </w:r>
          </w:p>
        </w:tc>
        <w:tc>
          <w:tcPr>
            <w:tcW w:w="741" w:type="dxa"/>
            <w:tcBorders>
              <w:top w:val="single" w:sz="4" w:space="0" w:color="auto"/>
            </w:tcBorders>
          </w:tcPr>
          <w:p w14:paraId="4E6E034F"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w:t>
            </w:r>
          </w:p>
        </w:tc>
        <w:tc>
          <w:tcPr>
            <w:tcW w:w="677" w:type="dxa"/>
            <w:tcBorders>
              <w:top w:val="single" w:sz="4" w:space="0" w:color="auto"/>
            </w:tcBorders>
          </w:tcPr>
          <w:p w14:paraId="6D81CC55"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w:t>
            </w:r>
          </w:p>
        </w:tc>
        <w:tc>
          <w:tcPr>
            <w:tcW w:w="709" w:type="dxa"/>
            <w:tcBorders>
              <w:top w:val="single" w:sz="4" w:space="0" w:color="auto"/>
            </w:tcBorders>
          </w:tcPr>
          <w:p w14:paraId="2788C288"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w:t>
            </w:r>
          </w:p>
        </w:tc>
        <w:tc>
          <w:tcPr>
            <w:tcW w:w="567" w:type="dxa"/>
            <w:tcBorders>
              <w:top w:val="single" w:sz="4" w:space="0" w:color="auto"/>
            </w:tcBorders>
          </w:tcPr>
          <w:p w14:paraId="449B9361" w14:textId="77777777" w:rsidR="00DE1C89" w:rsidRPr="00BA6221" w:rsidRDefault="00DE1C89" w:rsidP="00BA6221">
            <w:pPr>
              <w:rPr>
                <w:rFonts w:ascii="Times New Roman" w:hAnsi="Times New Roman" w:cs="Times New Roman"/>
                <w:sz w:val="18"/>
                <w:szCs w:val="18"/>
              </w:rPr>
            </w:pPr>
            <w:r w:rsidRPr="00BA6221">
              <w:rPr>
                <w:rFonts w:ascii="Times New Roman" w:hAnsi="Times New Roman" w:cs="Times New Roman"/>
                <w:sz w:val="18"/>
                <w:szCs w:val="18"/>
              </w:rPr>
              <w:t>***</w:t>
            </w:r>
          </w:p>
        </w:tc>
        <w:tc>
          <w:tcPr>
            <w:tcW w:w="567" w:type="dxa"/>
            <w:tcBorders>
              <w:top w:val="single" w:sz="4" w:space="0" w:color="auto"/>
            </w:tcBorders>
          </w:tcPr>
          <w:p w14:paraId="1F71BE04" w14:textId="77777777" w:rsidR="00DE1C89" w:rsidRPr="00BA6221" w:rsidRDefault="00DE1C89" w:rsidP="00BA6221">
            <w:pPr>
              <w:rPr>
                <w:rFonts w:ascii="Times New Roman" w:hAnsi="Times New Roman" w:cs="Times New Roman"/>
                <w:sz w:val="18"/>
                <w:szCs w:val="18"/>
              </w:rPr>
            </w:pPr>
            <w:r w:rsidRPr="00BA6221">
              <w:rPr>
                <w:rFonts w:ascii="Times New Roman" w:hAnsi="Times New Roman" w:cs="Times New Roman"/>
                <w:sz w:val="18"/>
                <w:szCs w:val="18"/>
              </w:rPr>
              <w:t>***</w:t>
            </w:r>
          </w:p>
        </w:tc>
        <w:tc>
          <w:tcPr>
            <w:tcW w:w="567" w:type="dxa"/>
            <w:tcBorders>
              <w:top w:val="single" w:sz="4" w:space="0" w:color="auto"/>
            </w:tcBorders>
          </w:tcPr>
          <w:p w14:paraId="699367C2" w14:textId="77777777" w:rsidR="00DE1C89" w:rsidRPr="00BA6221" w:rsidRDefault="00DE1C89" w:rsidP="00BA6221">
            <w:pPr>
              <w:jc w:val="center"/>
              <w:rPr>
                <w:rFonts w:ascii="Times New Roman" w:hAnsi="Times New Roman" w:cs="Times New Roman"/>
                <w:sz w:val="18"/>
                <w:szCs w:val="18"/>
              </w:rPr>
            </w:pPr>
            <w:r w:rsidRPr="00BA6221">
              <w:rPr>
                <w:rFonts w:ascii="Times New Roman" w:hAnsi="Times New Roman" w:cs="Times New Roman"/>
                <w:sz w:val="18"/>
                <w:szCs w:val="18"/>
              </w:rPr>
              <w:t>-</w:t>
            </w:r>
          </w:p>
        </w:tc>
      </w:tr>
      <w:tr w:rsidR="00DE1C89" w:rsidRPr="00BA6221" w14:paraId="048F8D49" w14:textId="77777777" w:rsidTr="00DC4A08">
        <w:tc>
          <w:tcPr>
            <w:tcW w:w="1107" w:type="dxa"/>
          </w:tcPr>
          <w:p w14:paraId="44C35D58" w14:textId="77777777" w:rsidR="00DE1C89" w:rsidRPr="00BA6221" w:rsidRDefault="00DE1C89" w:rsidP="00BA6221">
            <w:pPr>
              <w:rPr>
                <w:rFonts w:ascii="Times New Roman" w:hAnsi="Times New Roman" w:cs="Times New Roman"/>
                <w:b/>
                <w:sz w:val="18"/>
                <w:szCs w:val="18"/>
              </w:rPr>
            </w:pPr>
            <w:r w:rsidRPr="00BA6221">
              <w:rPr>
                <w:rFonts w:ascii="Times New Roman" w:hAnsi="Times New Roman" w:cs="Times New Roman"/>
                <w:b/>
                <w:sz w:val="18"/>
                <w:szCs w:val="18"/>
              </w:rPr>
              <w:t>Ultrasound fat depth: lumbar (mm)</w:t>
            </w:r>
          </w:p>
        </w:tc>
        <w:tc>
          <w:tcPr>
            <w:tcW w:w="589" w:type="dxa"/>
          </w:tcPr>
          <w:p w14:paraId="15E0E29F"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3.51</w:t>
            </w:r>
          </w:p>
        </w:tc>
        <w:tc>
          <w:tcPr>
            <w:tcW w:w="657" w:type="dxa"/>
          </w:tcPr>
          <w:p w14:paraId="6F62A595"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2.45</w:t>
            </w:r>
          </w:p>
        </w:tc>
        <w:tc>
          <w:tcPr>
            <w:tcW w:w="619" w:type="dxa"/>
          </w:tcPr>
          <w:p w14:paraId="36772B55"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0.1201</w:t>
            </w:r>
          </w:p>
        </w:tc>
        <w:tc>
          <w:tcPr>
            <w:tcW w:w="654" w:type="dxa"/>
          </w:tcPr>
          <w:p w14:paraId="14C62C6E" w14:textId="77777777" w:rsidR="00DE1C89" w:rsidRPr="00BA6221" w:rsidRDefault="00DE1C89" w:rsidP="00BA6221">
            <w:pPr>
              <w:jc w:val="both"/>
              <w:rPr>
                <w:rFonts w:ascii="Times New Roman" w:hAnsi="Times New Roman" w:cs="Times New Roman"/>
                <w:sz w:val="18"/>
                <w:szCs w:val="18"/>
                <w:vertAlign w:val="superscript"/>
              </w:rPr>
            </w:pPr>
            <w:r w:rsidRPr="00BA6221">
              <w:rPr>
                <w:rFonts w:ascii="Times New Roman" w:hAnsi="Times New Roman" w:cs="Times New Roman"/>
                <w:sz w:val="18"/>
                <w:szCs w:val="18"/>
              </w:rPr>
              <w:t>2.46</w:t>
            </w:r>
            <w:r w:rsidRPr="00BA6221">
              <w:rPr>
                <w:rFonts w:ascii="Times New Roman" w:hAnsi="Times New Roman" w:cs="Times New Roman"/>
                <w:sz w:val="18"/>
                <w:szCs w:val="18"/>
                <w:vertAlign w:val="superscript"/>
              </w:rPr>
              <w:t>b</w:t>
            </w:r>
          </w:p>
        </w:tc>
        <w:tc>
          <w:tcPr>
            <w:tcW w:w="621" w:type="dxa"/>
          </w:tcPr>
          <w:p w14:paraId="11A3358E" w14:textId="77777777" w:rsidR="00DE1C89" w:rsidRPr="00BA6221" w:rsidRDefault="00DE1C89" w:rsidP="00BA6221">
            <w:pPr>
              <w:jc w:val="both"/>
              <w:rPr>
                <w:rFonts w:ascii="Times New Roman" w:hAnsi="Times New Roman" w:cs="Times New Roman"/>
                <w:sz w:val="18"/>
                <w:szCs w:val="18"/>
                <w:vertAlign w:val="superscript"/>
              </w:rPr>
            </w:pPr>
            <w:r w:rsidRPr="00BA6221">
              <w:rPr>
                <w:rFonts w:ascii="Times New Roman" w:hAnsi="Times New Roman" w:cs="Times New Roman"/>
                <w:sz w:val="18"/>
                <w:szCs w:val="18"/>
              </w:rPr>
              <w:t>3.28</w:t>
            </w:r>
            <w:r w:rsidRPr="00BA6221">
              <w:rPr>
                <w:rFonts w:ascii="Times New Roman" w:hAnsi="Times New Roman" w:cs="Times New Roman"/>
                <w:sz w:val="18"/>
                <w:szCs w:val="18"/>
                <w:vertAlign w:val="superscript"/>
              </w:rPr>
              <w:t>a</w:t>
            </w:r>
          </w:p>
        </w:tc>
        <w:tc>
          <w:tcPr>
            <w:tcW w:w="710" w:type="dxa"/>
          </w:tcPr>
          <w:p w14:paraId="3D4A47E7" w14:textId="77777777" w:rsidR="00DE1C89" w:rsidRPr="00BA6221" w:rsidRDefault="00DE1C89" w:rsidP="00BA6221">
            <w:pPr>
              <w:jc w:val="both"/>
              <w:rPr>
                <w:rFonts w:ascii="Times New Roman" w:hAnsi="Times New Roman" w:cs="Times New Roman"/>
                <w:sz w:val="18"/>
                <w:szCs w:val="18"/>
                <w:vertAlign w:val="superscript"/>
              </w:rPr>
            </w:pPr>
            <w:r w:rsidRPr="00BA6221">
              <w:rPr>
                <w:rFonts w:ascii="Times New Roman" w:hAnsi="Times New Roman" w:cs="Times New Roman"/>
                <w:sz w:val="18"/>
                <w:szCs w:val="18"/>
              </w:rPr>
              <w:t>3.28</w:t>
            </w:r>
            <w:r w:rsidRPr="00BA6221">
              <w:rPr>
                <w:rFonts w:ascii="Times New Roman" w:hAnsi="Times New Roman" w:cs="Times New Roman"/>
                <w:sz w:val="18"/>
                <w:szCs w:val="18"/>
                <w:vertAlign w:val="superscript"/>
              </w:rPr>
              <w:t>a</w:t>
            </w:r>
          </w:p>
        </w:tc>
        <w:tc>
          <w:tcPr>
            <w:tcW w:w="708" w:type="dxa"/>
          </w:tcPr>
          <w:p w14:paraId="65B52F0D"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0.1470</w:t>
            </w:r>
          </w:p>
        </w:tc>
        <w:tc>
          <w:tcPr>
            <w:tcW w:w="741" w:type="dxa"/>
          </w:tcPr>
          <w:p w14:paraId="72DAE029"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w:t>
            </w:r>
          </w:p>
        </w:tc>
        <w:tc>
          <w:tcPr>
            <w:tcW w:w="677" w:type="dxa"/>
          </w:tcPr>
          <w:p w14:paraId="51D667F3"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w:t>
            </w:r>
          </w:p>
        </w:tc>
        <w:tc>
          <w:tcPr>
            <w:tcW w:w="709" w:type="dxa"/>
          </w:tcPr>
          <w:p w14:paraId="295EB437"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w:t>
            </w:r>
          </w:p>
        </w:tc>
        <w:tc>
          <w:tcPr>
            <w:tcW w:w="567" w:type="dxa"/>
          </w:tcPr>
          <w:p w14:paraId="31345AC7" w14:textId="77777777" w:rsidR="00DE1C89" w:rsidRPr="00BA6221" w:rsidRDefault="00DE1C89" w:rsidP="00BA6221">
            <w:pPr>
              <w:jc w:val="center"/>
              <w:rPr>
                <w:rFonts w:ascii="Times New Roman" w:hAnsi="Times New Roman" w:cs="Times New Roman"/>
                <w:sz w:val="18"/>
                <w:szCs w:val="18"/>
              </w:rPr>
            </w:pPr>
            <w:r w:rsidRPr="00BA6221">
              <w:rPr>
                <w:rFonts w:ascii="Times New Roman" w:hAnsi="Times New Roman" w:cs="Times New Roman"/>
                <w:sz w:val="18"/>
                <w:szCs w:val="18"/>
              </w:rPr>
              <w:t>***</w:t>
            </w:r>
          </w:p>
        </w:tc>
        <w:tc>
          <w:tcPr>
            <w:tcW w:w="567" w:type="dxa"/>
          </w:tcPr>
          <w:p w14:paraId="408B51FE" w14:textId="77777777" w:rsidR="00DE1C89" w:rsidRPr="00BA6221" w:rsidRDefault="00DE1C89" w:rsidP="00BA6221">
            <w:pPr>
              <w:jc w:val="center"/>
              <w:rPr>
                <w:rFonts w:ascii="Times New Roman" w:hAnsi="Times New Roman" w:cs="Times New Roman"/>
                <w:sz w:val="18"/>
                <w:szCs w:val="18"/>
              </w:rPr>
            </w:pPr>
            <w:r w:rsidRPr="00BA6221">
              <w:rPr>
                <w:rFonts w:ascii="Times New Roman" w:hAnsi="Times New Roman" w:cs="Times New Roman"/>
                <w:sz w:val="18"/>
                <w:szCs w:val="18"/>
              </w:rPr>
              <w:t>***</w:t>
            </w:r>
          </w:p>
        </w:tc>
        <w:tc>
          <w:tcPr>
            <w:tcW w:w="567" w:type="dxa"/>
          </w:tcPr>
          <w:p w14:paraId="3BD564FA" w14:textId="77777777" w:rsidR="00DE1C89" w:rsidRPr="00BA6221" w:rsidRDefault="00DE1C89" w:rsidP="00BA6221">
            <w:pPr>
              <w:jc w:val="center"/>
              <w:rPr>
                <w:rFonts w:ascii="Times New Roman" w:hAnsi="Times New Roman" w:cs="Times New Roman"/>
                <w:sz w:val="18"/>
                <w:szCs w:val="18"/>
              </w:rPr>
            </w:pPr>
            <w:r w:rsidRPr="00BA6221">
              <w:rPr>
                <w:rFonts w:ascii="Times New Roman" w:hAnsi="Times New Roman" w:cs="Times New Roman"/>
                <w:sz w:val="18"/>
                <w:szCs w:val="18"/>
              </w:rPr>
              <w:t>-</w:t>
            </w:r>
          </w:p>
        </w:tc>
      </w:tr>
      <w:tr w:rsidR="00DE1C89" w:rsidRPr="00BA6221" w14:paraId="31C00619" w14:textId="77777777" w:rsidTr="00DC4A08">
        <w:tc>
          <w:tcPr>
            <w:tcW w:w="1107" w:type="dxa"/>
          </w:tcPr>
          <w:p w14:paraId="122BE16B" w14:textId="77777777" w:rsidR="00DE1C89" w:rsidRPr="00BA6221" w:rsidRDefault="00DE1C89" w:rsidP="00BA6221">
            <w:pPr>
              <w:rPr>
                <w:rFonts w:ascii="Times New Roman" w:hAnsi="Times New Roman" w:cs="Times New Roman"/>
                <w:b/>
                <w:sz w:val="18"/>
                <w:szCs w:val="18"/>
              </w:rPr>
            </w:pPr>
            <w:r w:rsidRPr="00BA6221">
              <w:rPr>
                <w:rFonts w:ascii="Times New Roman" w:hAnsi="Times New Roman" w:cs="Times New Roman"/>
                <w:b/>
                <w:sz w:val="18"/>
                <w:szCs w:val="18"/>
              </w:rPr>
              <w:t>Ultrasound fat depth: rump (mm)</w:t>
            </w:r>
          </w:p>
        </w:tc>
        <w:tc>
          <w:tcPr>
            <w:tcW w:w="589" w:type="dxa"/>
          </w:tcPr>
          <w:p w14:paraId="38738CAE"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7.56</w:t>
            </w:r>
          </w:p>
        </w:tc>
        <w:tc>
          <w:tcPr>
            <w:tcW w:w="657" w:type="dxa"/>
          </w:tcPr>
          <w:p w14:paraId="43E8BBA3"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4.67</w:t>
            </w:r>
          </w:p>
        </w:tc>
        <w:tc>
          <w:tcPr>
            <w:tcW w:w="619" w:type="dxa"/>
          </w:tcPr>
          <w:p w14:paraId="5273408B"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0.3642</w:t>
            </w:r>
          </w:p>
        </w:tc>
        <w:tc>
          <w:tcPr>
            <w:tcW w:w="654" w:type="dxa"/>
          </w:tcPr>
          <w:p w14:paraId="2A7FF6A7" w14:textId="77777777" w:rsidR="00DE1C89" w:rsidRPr="00BA6221" w:rsidRDefault="00DE1C89" w:rsidP="00BA6221">
            <w:pPr>
              <w:jc w:val="both"/>
              <w:rPr>
                <w:rFonts w:ascii="Times New Roman" w:hAnsi="Times New Roman" w:cs="Times New Roman"/>
                <w:sz w:val="18"/>
                <w:szCs w:val="18"/>
                <w:vertAlign w:val="superscript"/>
              </w:rPr>
            </w:pPr>
            <w:r w:rsidRPr="00BA6221">
              <w:rPr>
                <w:rFonts w:ascii="Times New Roman" w:hAnsi="Times New Roman" w:cs="Times New Roman"/>
                <w:sz w:val="18"/>
                <w:szCs w:val="18"/>
              </w:rPr>
              <w:t>4.12</w:t>
            </w:r>
            <w:r w:rsidRPr="00BA6221">
              <w:rPr>
                <w:rFonts w:ascii="Times New Roman" w:hAnsi="Times New Roman" w:cs="Times New Roman"/>
                <w:sz w:val="18"/>
                <w:szCs w:val="18"/>
                <w:vertAlign w:val="superscript"/>
              </w:rPr>
              <w:t>c</w:t>
            </w:r>
          </w:p>
        </w:tc>
        <w:tc>
          <w:tcPr>
            <w:tcW w:w="621" w:type="dxa"/>
          </w:tcPr>
          <w:p w14:paraId="0A263C90" w14:textId="77777777" w:rsidR="00DE1C89" w:rsidRPr="00BA6221" w:rsidRDefault="00DE1C89" w:rsidP="00BA6221">
            <w:pPr>
              <w:jc w:val="both"/>
              <w:rPr>
                <w:rFonts w:ascii="Times New Roman" w:hAnsi="Times New Roman" w:cs="Times New Roman"/>
                <w:sz w:val="18"/>
                <w:szCs w:val="18"/>
                <w:vertAlign w:val="superscript"/>
              </w:rPr>
            </w:pPr>
            <w:r w:rsidRPr="00BA6221">
              <w:rPr>
                <w:rFonts w:ascii="Times New Roman" w:hAnsi="Times New Roman" w:cs="Times New Roman"/>
                <w:sz w:val="18"/>
                <w:szCs w:val="18"/>
              </w:rPr>
              <w:t>8.11</w:t>
            </w:r>
            <w:r w:rsidRPr="00BA6221">
              <w:rPr>
                <w:rFonts w:ascii="Times New Roman" w:hAnsi="Times New Roman" w:cs="Times New Roman"/>
                <w:sz w:val="18"/>
                <w:szCs w:val="18"/>
                <w:vertAlign w:val="superscript"/>
              </w:rPr>
              <w:t>b</w:t>
            </w:r>
          </w:p>
        </w:tc>
        <w:tc>
          <w:tcPr>
            <w:tcW w:w="710" w:type="dxa"/>
          </w:tcPr>
          <w:p w14:paraId="77EE1642" w14:textId="77777777" w:rsidR="00DE1C89" w:rsidRPr="00BA6221" w:rsidRDefault="00DE1C89" w:rsidP="00BA6221">
            <w:pPr>
              <w:jc w:val="both"/>
              <w:rPr>
                <w:rFonts w:ascii="Times New Roman" w:hAnsi="Times New Roman" w:cs="Times New Roman"/>
                <w:sz w:val="18"/>
                <w:szCs w:val="18"/>
                <w:vertAlign w:val="superscript"/>
              </w:rPr>
            </w:pPr>
            <w:r w:rsidRPr="00BA6221">
              <w:rPr>
                <w:rFonts w:ascii="Times New Roman" w:hAnsi="Times New Roman" w:cs="Times New Roman"/>
                <w:sz w:val="18"/>
                <w:szCs w:val="18"/>
              </w:rPr>
              <w:t>6.37</w:t>
            </w:r>
            <w:r w:rsidRPr="00BA6221">
              <w:rPr>
                <w:rFonts w:ascii="Times New Roman" w:hAnsi="Times New Roman" w:cs="Times New Roman"/>
                <w:sz w:val="18"/>
                <w:szCs w:val="18"/>
                <w:vertAlign w:val="superscript"/>
              </w:rPr>
              <w:t>a</w:t>
            </w:r>
          </w:p>
        </w:tc>
        <w:tc>
          <w:tcPr>
            <w:tcW w:w="708" w:type="dxa"/>
          </w:tcPr>
          <w:p w14:paraId="03D8D9CA"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0.4460</w:t>
            </w:r>
          </w:p>
        </w:tc>
        <w:tc>
          <w:tcPr>
            <w:tcW w:w="741" w:type="dxa"/>
          </w:tcPr>
          <w:p w14:paraId="3127DEF2"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w:t>
            </w:r>
          </w:p>
        </w:tc>
        <w:tc>
          <w:tcPr>
            <w:tcW w:w="677" w:type="dxa"/>
          </w:tcPr>
          <w:p w14:paraId="61A0A51B"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w:t>
            </w:r>
          </w:p>
        </w:tc>
        <w:tc>
          <w:tcPr>
            <w:tcW w:w="709" w:type="dxa"/>
          </w:tcPr>
          <w:p w14:paraId="6AEAE9AD"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w:t>
            </w:r>
          </w:p>
        </w:tc>
        <w:tc>
          <w:tcPr>
            <w:tcW w:w="567" w:type="dxa"/>
          </w:tcPr>
          <w:p w14:paraId="51138F21" w14:textId="77777777" w:rsidR="00DE1C89" w:rsidRPr="00BA6221" w:rsidRDefault="00DE1C89" w:rsidP="00BA6221">
            <w:pPr>
              <w:jc w:val="center"/>
              <w:rPr>
                <w:rFonts w:ascii="Times New Roman" w:hAnsi="Times New Roman" w:cs="Times New Roman"/>
                <w:sz w:val="18"/>
                <w:szCs w:val="18"/>
              </w:rPr>
            </w:pPr>
            <w:r w:rsidRPr="00BA6221">
              <w:rPr>
                <w:rFonts w:ascii="Times New Roman" w:hAnsi="Times New Roman" w:cs="Times New Roman"/>
                <w:sz w:val="18"/>
                <w:szCs w:val="18"/>
              </w:rPr>
              <w:t>***</w:t>
            </w:r>
          </w:p>
        </w:tc>
        <w:tc>
          <w:tcPr>
            <w:tcW w:w="567" w:type="dxa"/>
          </w:tcPr>
          <w:p w14:paraId="7666B36F" w14:textId="77777777" w:rsidR="00DE1C89" w:rsidRPr="00BA6221" w:rsidRDefault="00DE1C89" w:rsidP="00BA6221">
            <w:pPr>
              <w:jc w:val="center"/>
              <w:rPr>
                <w:rFonts w:ascii="Times New Roman" w:hAnsi="Times New Roman" w:cs="Times New Roman"/>
                <w:sz w:val="18"/>
                <w:szCs w:val="18"/>
              </w:rPr>
            </w:pPr>
            <w:r w:rsidRPr="00BA6221">
              <w:rPr>
                <w:rFonts w:ascii="Times New Roman" w:hAnsi="Times New Roman" w:cs="Times New Roman"/>
                <w:sz w:val="18"/>
                <w:szCs w:val="18"/>
              </w:rPr>
              <w:t>***</w:t>
            </w:r>
          </w:p>
        </w:tc>
        <w:tc>
          <w:tcPr>
            <w:tcW w:w="567" w:type="dxa"/>
          </w:tcPr>
          <w:p w14:paraId="5CFEB058" w14:textId="77777777" w:rsidR="00DE1C89" w:rsidRPr="00BA6221" w:rsidRDefault="00DE1C89" w:rsidP="00BA6221">
            <w:pPr>
              <w:jc w:val="center"/>
              <w:rPr>
                <w:rFonts w:ascii="Times New Roman" w:hAnsi="Times New Roman" w:cs="Times New Roman"/>
                <w:sz w:val="18"/>
                <w:szCs w:val="18"/>
              </w:rPr>
            </w:pPr>
            <w:r w:rsidRPr="00BA6221">
              <w:rPr>
                <w:rFonts w:ascii="Times New Roman" w:hAnsi="Times New Roman" w:cs="Times New Roman"/>
                <w:sz w:val="18"/>
                <w:szCs w:val="18"/>
              </w:rPr>
              <w:t>-</w:t>
            </w:r>
          </w:p>
        </w:tc>
      </w:tr>
      <w:tr w:rsidR="00DE1C89" w:rsidRPr="00BA6221" w14:paraId="6132C34E" w14:textId="77777777" w:rsidTr="00DC4A08">
        <w:tc>
          <w:tcPr>
            <w:tcW w:w="1107" w:type="dxa"/>
          </w:tcPr>
          <w:p w14:paraId="2EB6B6AA" w14:textId="77777777" w:rsidR="00DE1C89" w:rsidRPr="00BA6221" w:rsidRDefault="00DE1C89" w:rsidP="00BA6221">
            <w:pPr>
              <w:rPr>
                <w:rFonts w:ascii="Times New Roman" w:hAnsi="Times New Roman" w:cs="Times New Roman"/>
                <w:b/>
                <w:sz w:val="18"/>
                <w:szCs w:val="18"/>
              </w:rPr>
            </w:pPr>
            <w:r w:rsidRPr="00BA6221">
              <w:rPr>
                <w:rFonts w:ascii="Times New Roman" w:hAnsi="Times New Roman" w:cs="Times New Roman"/>
                <w:b/>
                <w:sz w:val="18"/>
                <w:szCs w:val="18"/>
              </w:rPr>
              <w:t>Final weight (kg)</w:t>
            </w:r>
          </w:p>
        </w:tc>
        <w:tc>
          <w:tcPr>
            <w:tcW w:w="589" w:type="dxa"/>
          </w:tcPr>
          <w:p w14:paraId="328A5979"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680</w:t>
            </w:r>
          </w:p>
        </w:tc>
        <w:tc>
          <w:tcPr>
            <w:tcW w:w="657" w:type="dxa"/>
          </w:tcPr>
          <w:p w14:paraId="009735E7"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668</w:t>
            </w:r>
          </w:p>
        </w:tc>
        <w:tc>
          <w:tcPr>
            <w:tcW w:w="619" w:type="dxa"/>
          </w:tcPr>
          <w:p w14:paraId="43FB8236"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4.584</w:t>
            </w:r>
          </w:p>
        </w:tc>
        <w:tc>
          <w:tcPr>
            <w:tcW w:w="654" w:type="dxa"/>
          </w:tcPr>
          <w:p w14:paraId="22BF1A4D" w14:textId="77777777" w:rsidR="00DE1C89" w:rsidRPr="00BA6221" w:rsidRDefault="00DE1C89" w:rsidP="00BA6221">
            <w:pPr>
              <w:jc w:val="both"/>
              <w:rPr>
                <w:rFonts w:ascii="Times New Roman" w:hAnsi="Times New Roman" w:cs="Times New Roman"/>
                <w:sz w:val="18"/>
                <w:szCs w:val="18"/>
                <w:vertAlign w:val="superscript"/>
              </w:rPr>
            </w:pPr>
            <w:r w:rsidRPr="00BA6221">
              <w:rPr>
                <w:rFonts w:ascii="Times New Roman" w:hAnsi="Times New Roman" w:cs="Times New Roman"/>
                <w:sz w:val="18"/>
                <w:szCs w:val="18"/>
              </w:rPr>
              <w:t>616</w:t>
            </w:r>
            <w:r w:rsidRPr="00BA6221">
              <w:rPr>
                <w:rFonts w:ascii="Times New Roman" w:hAnsi="Times New Roman" w:cs="Times New Roman"/>
                <w:sz w:val="18"/>
                <w:szCs w:val="18"/>
                <w:vertAlign w:val="superscript"/>
              </w:rPr>
              <w:t>b</w:t>
            </w:r>
          </w:p>
        </w:tc>
        <w:tc>
          <w:tcPr>
            <w:tcW w:w="621" w:type="dxa"/>
          </w:tcPr>
          <w:p w14:paraId="1860C242" w14:textId="77777777" w:rsidR="00DE1C89" w:rsidRPr="00BA6221" w:rsidRDefault="00DE1C89" w:rsidP="00BA6221">
            <w:pPr>
              <w:jc w:val="both"/>
              <w:rPr>
                <w:rFonts w:ascii="Times New Roman" w:hAnsi="Times New Roman" w:cs="Times New Roman"/>
                <w:sz w:val="18"/>
                <w:szCs w:val="18"/>
                <w:vertAlign w:val="superscript"/>
              </w:rPr>
            </w:pPr>
            <w:r w:rsidRPr="00BA6221">
              <w:rPr>
                <w:rFonts w:ascii="Times New Roman" w:hAnsi="Times New Roman" w:cs="Times New Roman"/>
                <w:sz w:val="18"/>
                <w:szCs w:val="18"/>
              </w:rPr>
              <w:t>702</w:t>
            </w:r>
            <w:r w:rsidRPr="00BA6221">
              <w:rPr>
                <w:rFonts w:ascii="Times New Roman" w:hAnsi="Times New Roman" w:cs="Times New Roman"/>
                <w:sz w:val="18"/>
                <w:szCs w:val="18"/>
                <w:vertAlign w:val="superscript"/>
              </w:rPr>
              <w:t>a</w:t>
            </w:r>
          </w:p>
        </w:tc>
        <w:tc>
          <w:tcPr>
            <w:tcW w:w="710" w:type="dxa"/>
          </w:tcPr>
          <w:p w14:paraId="53091FFD" w14:textId="77777777" w:rsidR="00DE1C89" w:rsidRPr="00BA6221" w:rsidRDefault="00DE1C89" w:rsidP="00BA6221">
            <w:pPr>
              <w:jc w:val="both"/>
              <w:rPr>
                <w:rFonts w:ascii="Times New Roman" w:hAnsi="Times New Roman" w:cs="Times New Roman"/>
                <w:sz w:val="18"/>
                <w:szCs w:val="18"/>
                <w:vertAlign w:val="superscript"/>
              </w:rPr>
            </w:pPr>
            <w:r w:rsidRPr="00BA6221">
              <w:rPr>
                <w:rFonts w:ascii="Times New Roman" w:hAnsi="Times New Roman" w:cs="Times New Roman"/>
                <w:sz w:val="18"/>
                <w:szCs w:val="18"/>
              </w:rPr>
              <w:t>704</w:t>
            </w:r>
            <w:r w:rsidRPr="00BA6221">
              <w:rPr>
                <w:rFonts w:ascii="Times New Roman" w:hAnsi="Times New Roman" w:cs="Times New Roman"/>
                <w:sz w:val="18"/>
                <w:szCs w:val="18"/>
                <w:vertAlign w:val="superscript"/>
              </w:rPr>
              <w:t>a</w:t>
            </w:r>
          </w:p>
        </w:tc>
        <w:tc>
          <w:tcPr>
            <w:tcW w:w="708" w:type="dxa"/>
          </w:tcPr>
          <w:p w14:paraId="201D07BA"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5.614</w:t>
            </w:r>
          </w:p>
        </w:tc>
        <w:tc>
          <w:tcPr>
            <w:tcW w:w="741" w:type="dxa"/>
          </w:tcPr>
          <w:p w14:paraId="14BE23BE"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w:t>
            </w:r>
          </w:p>
        </w:tc>
        <w:tc>
          <w:tcPr>
            <w:tcW w:w="677" w:type="dxa"/>
          </w:tcPr>
          <w:p w14:paraId="5D6DFA33"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w:t>
            </w:r>
          </w:p>
        </w:tc>
        <w:tc>
          <w:tcPr>
            <w:tcW w:w="709" w:type="dxa"/>
          </w:tcPr>
          <w:p w14:paraId="5F246FFC"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w:t>
            </w:r>
          </w:p>
        </w:tc>
        <w:tc>
          <w:tcPr>
            <w:tcW w:w="567" w:type="dxa"/>
          </w:tcPr>
          <w:p w14:paraId="13E9013F" w14:textId="77777777" w:rsidR="00DE1C89" w:rsidRPr="00BA6221" w:rsidRDefault="00DE1C89" w:rsidP="00BA6221">
            <w:pPr>
              <w:jc w:val="center"/>
              <w:rPr>
                <w:rFonts w:ascii="Times New Roman" w:hAnsi="Times New Roman" w:cs="Times New Roman"/>
                <w:sz w:val="18"/>
                <w:szCs w:val="18"/>
              </w:rPr>
            </w:pPr>
            <w:r w:rsidRPr="00BA6221">
              <w:rPr>
                <w:rFonts w:ascii="Times New Roman" w:hAnsi="Times New Roman" w:cs="Times New Roman"/>
                <w:sz w:val="18"/>
                <w:szCs w:val="18"/>
              </w:rPr>
              <w:t>NS</w:t>
            </w:r>
          </w:p>
        </w:tc>
        <w:tc>
          <w:tcPr>
            <w:tcW w:w="567" w:type="dxa"/>
          </w:tcPr>
          <w:p w14:paraId="6CE19A89" w14:textId="77777777" w:rsidR="00DE1C89" w:rsidRPr="00BA6221" w:rsidRDefault="00DE1C89" w:rsidP="00BA6221">
            <w:pPr>
              <w:jc w:val="center"/>
              <w:rPr>
                <w:rFonts w:ascii="Times New Roman" w:hAnsi="Times New Roman" w:cs="Times New Roman"/>
                <w:sz w:val="18"/>
                <w:szCs w:val="18"/>
              </w:rPr>
            </w:pPr>
            <w:r w:rsidRPr="00BA6221">
              <w:rPr>
                <w:rFonts w:ascii="Times New Roman" w:hAnsi="Times New Roman" w:cs="Times New Roman"/>
                <w:sz w:val="18"/>
                <w:szCs w:val="18"/>
              </w:rPr>
              <w:t>***</w:t>
            </w:r>
          </w:p>
        </w:tc>
        <w:tc>
          <w:tcPr>
            <w:tcW w:w="567" w:type="dxa"/>
          </w:tcPr>
          <w:p w14:paraId="25F27301" w14:textId="77777777" w:rsidR="00DE1C89" w:rsidRPr="00BA6221" w:rsidRDefault="00DE1C89" w:rsidP="00BA6221">
            <w:pPr>
              <w:jc w:val="center"/>
              <w:rPr>
                <w:rFonts w:ascii="Times New Roman" w:hAnsi="Times New Roman" w:cs="Times New Roman"/>
                <w:sz w:val="18"/>
                <w:szCs w:val="18"/>
              </w:rPr>
            </w:pPr>
            <w:r w:rsidRPr="00BA6221">
              <w:rPr>
                <w:rFonts w:ascii="Times New Roman" w:hAnsi="Times New Roman" w:cs="Times New Roman"/>
                <w:sz w:val="18"/>
                <w:szCs w:val="18"/>
              </w:rPr>
              <w:t>-</w:t>
            </w:r>
          </w:p>
        </w:tc>
      </w:tr>
      <w:tr w:rsidR="00DE1C89" w:rsidRPr="00BA6221" w14:paraId="58948287" w14:textId="77777777" w:rsidTr="00DC4A08">
        <w:tc>
          <w:tcPr>
            <w:tcW w:w="1107" w:type="dxa"/>
          </w:tcPr>
          <w:p w14:paraId="737B6E49" w14:textId="77777777" w:rsidR="00DE1C89" w:rsidRPr="00BA6221" w:rsidRDefault="00DE1C89" w:rsidP="00BA6221">
            <w:pPr>
              <w:rPr>
                <w:rFonts w:ascii="Times New Roman" w:hAnsi="Times New Roman" w:cs="Times New Roman"/>
                <w:b/>
                <w:sz w:val="18"/>
                <w:szCs w:val="18"/>
              </w:rPr>
            </w:pPr>
            <w:r w:rsidRPr="00BA6221">
              <w:rPr>
                <w:rFonts w:ascii="Times New Roman" w:hAnsi="Times New Roman" w:cs="Times New Roman"/>
                <w:b/>
                <w:sz w:val="18"/>
                <w:szCs w:val="18"/>
              </w:rPr>
              <w:t>Carcass fat score (1-15)</w:t>
            </w:r>
          </w:p>
        </w:tc>
        <w:tc>
          <w:tcPr>
            <w:tcW w:w="589" w:type="dxa"/>
          </w:tcPr>
          <w:p w14:paraId="6142D663"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8.4</w:t>
            </w:r>
          </w:p>
        </w:tc>
        <w:tc>
          <w:tcPr>
            <w:tcW w:w="657" w:type="dxa"/>
          </w:tcPr>
          <w:p w14:paraId="5C277525"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6.6</w:t>
            </w:r>
          </w:p>
        </w:tc>
        <w:tc>
          <w:tcPr>
            <w:tcW w:w="619" w:type="dxa"/>
          </w:tcPr>
          <w:p w14:paraId="70C5FCD5"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0.132</w:t>
            </w:r>
          </w:p>
        </w:tc>
        <w:tc>
          <w:tcPr>
            <w:tcW w:w="654" w:type="dxa"/>
          </w:tcPr>
          <w:p w14:paraId="768162E6" w14:textId="77777777" w:rsidR="00DE1C89" w:rsidRPr="00BA6221" w:rsidRDefault="00DE1C89" w:rsidP="00BA6221">
            <w:pPr>
              <w:jc w:val="both"/>
              <w:rPr>
                <w:rFonts w:ascii="Times New Roman" w:hAnsi="Times New Roman" w:cs="Times New Roman"/>
                <w:sz w:val="18"/>
                <w:szCs w:val="18"/>
                <w:vertAlign w:val="superscript"/>
              </w:rPr>
            </w:pPr>
            <w:r w:rsidRPr="00BA6221">
              <w:rPr>
                <w:rFonts w:ascii="Times New Roman" w:hAnsi="Times New Roman" w:cs="Times New Roman"/>
                <w:sz w:val="18"/>
                <w:szCs w:val="18"/>
              </w:rPr>
              <w:t>6.3</w:t>
            </w:r>
            <w:r w:rsidRPr="00BA6221">
              <w:rPr>
                <w:rFonts w:ascii="Times New Roman" w:hAnsi="Times New Roman" w:cs="Times New Roman"/>
                <w:sz w:val="18"/>
                <w:szCs w:val="18"/>
                <w:vertAlign w:val="superscript"/>
              </w:rPr>
              <w:t>c</w:t>
            </w:r>
          </w:p>
        </w:tc>
        <w:tc>
          <w:tcPr>
            <w:tcW w:w="621" w:type="dxa"/>
          </w:tcPr>
          <w:p w14:paraId="5CBC0491" w14:textId="77777777" w:rsidR="00DE1C89" w:rsidRPr="00BA6221" w:rsidRDefault="00DE1C89" w:rsidP="00BA6221">
            <w:pPr>
              <w:jc w:val="both"/>
              <w:rPr>
                <w:rFonts w:ascii="Times New Roman" w:hAnsi="Times New Roman" w:cs="Times New Roman"/>
                <w:sz w:val="18"/>
                <w:szCs w:val="18"/>
                <w:vertAlign w:val="superscript"/>
              </w:rPr>
            </w:pPr>
            <w:r w:rsidRPr="00BA6221">
              <w:rPr>
                <w:rFonts w:ascii="Times New Roman" w:hAnsi="Times New Roman" w:cs="Times New Roman"/>
                <w:sz w:val="18"/>
                <w:szCs w:val="18"/>
              </w:rPr>
              <w:t>7.6</w:t>
            </w:r>
            <w:r w:rsidRPr="00BA6221">
              <w:rPr>
                <w:rFonts w:ascii="Times New Roman" w:hAnsi="Times New Roman" w:cs="Times New Roman"/>
                <w:sz w:val="18"/>
                <w:szCs w:val="18"/>
                <w:vertAlign w:val="superscript"/>
              </w:rPr>
              <w:t>b</w:t>
            </w:r>
          </w:p>
        </w:tc>
        <w:tc>
          <w:tcPr>
            <w:tcW w:w="710" w:type="dxa"/>
          </w:tcPr>
          <w:p w14:paraId="340827FC" w14:textId="77777777" w:rsidR="00DE1C89" w:rsidRPr="00BA6221" w:rsidRDefault="00DE1C89" w:rsidP="00BA6221">
            <w:pPr>
              <w:jc w:val="both"/>
              <w:rPr>
                <w:rFonts w:ascii="Times New Roman" w:hAnsi="Times New Roman" w:cs="Times New Roman"/>
                <w:sz w:val="18"/>
                <w:szCs w:val="18"/>
                <w:vertAlign w:val="superscript"/>
              </w:rPr>
            </w:pPr>
            <w:r w:rsidRPr="00BA6221">
              <w:rPr>
                <w:rFonts w:ascii="Times New Roman" w:hAnsi="Times New Roman" w:cs="Times New Roman"/>
                <w:sz w:val="18"/>
                <w:szCs w:val="18"/>
              </w:rPr>
              <w:t>8.6</w:t>
            </w:r>
            <w:r w:rsidRPr="00BA6221">
              <w:rPr>
                <w:rFonts w:ascii="Times New Roman" w:hAnsi="Times New Roman" w:cs="Times New Roman"/>
                <w:sz w:val="18"/>
                <w:szCs w:val="18"/>
                <w:vertAlign w:val="superscript"/>
              </w:rPr>
              <w:t>a</w:t>
            </w:r>
          </w:p>
        </w:tc>
        <w:tc>
          <w:tcPr>
            <w:tcW w:w="708" w:type="dxa"/>
          </w:tcPr>
          <w:p w14:paraId="37F2CB4F"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0.162</w:t>
            </w:r>
          </w:p>
        </w:tc>
        <w:tc>
          <w:tcPr>
            <w:tcW w:w="741" w:type="dxa"/>
          </w:tcPr>
          <w:p w14:paraId="786E6A97"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w:t>
            </w:r>
          </w:p>
        </w:tc>
        <w:tc>
          <w:tcPr>
            <w:tcW w:w="677" w:type="dxa"/>
          </w:tcPr>
          <w:p w14:paraId="3EFC1B57"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w:t>
            </w:r>
          </w:p>
        </w:tc>
        <w:tc>
          <w:tcPr>
            <w:tcW w:w="709" w:type="dxa"/>
          </w:tcPr>
          <w:p w14:paraId="68B1B571"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w:t>
            </w:r>
          </w:p>
        </w:tc>
        <w:tc>
          <w:tcPr>
            <w:tcW w:w="567" w:type="dxa"/>
          </w:tcPr>
          <w:p w14:paraId="048A8BEB" w14:textId="77777777" w:rsidR="00DE1C89" w:rsidRPr="00BA6221" w:rsidRDefault="00DE1C89" w:rsidP="00BA6221">
            <w:pPr>
              <w:jc w:val="center"/>
              <w:rPr>
                <w:rFonts w:ascii="Times New Roman" w:hAnsi="Times New Roman" w:cs="Times New Roman"/>
                <w:sz w:val="18"/>
                <w:szCs w:val="18"/>
              </w:rPr>
            </w:pPr>
            <w:r w:rsidRPr="00BA6221">
              <w:rPr>
                <w:rFonts w:ascii="Times New Roman" w:hAnsi="Times New Roman" w:cs="Times New Roman"/>
                <w:sz w:val="18"/>
                <w:szCs w:val="18"/>
              </w:rPr>
              <w:t>***</w:t>
            </w:r>
          </w:p>
        </w:tc>
        <w:tc>
          <w:tcPr>
            <w:tcW w:w="567" w:type="dxa"/>
          </w:tcPr>
          <w:p w14:paraId="52265E02" w14:textId="77777777" w:rsidR="00DE1C89" w:rsidRPr="00BA6221" w:rsidRDefault="00DE1C89" w:rsidP="00BA6221">
            <w:pPr>
              <w:jc w:val="center"/>
              <w:rPr>
                <w:rFonts w:ascii="Times New Roman" w:hAnsi="Times New Roman" w:cs="Times New Roman"/>
                <w:sz w:val="18"/>
                <w:szCs w:val="18"/>
              </w:rPr>
            </w:pPr>
            <w:r w:rsidRPr="00BA6221">
              <w:rPr>
                <w:rFonts w:ascii="Times New Roman" w:hAnsi="Times New Roman" w:cs="Times New Roman"/>
                <w:sz w:val="18"/>
                <w:szCs w:val="18"/>
              </w:rPr>
              <w:t>***</w:t>
            </w:r>
          </w:p>
        </w:tc>
        <w:tc>
          <w:tcPr>
            <w:tcW w:w="567" w:type="dxa"/>
          </w:tcPr>
          <w:p w14:paraId="24F14FF0" w14:textId="77777777" w:rsidR="00DE1C89" w:rsidRPr="00BA6221" w:rsidRDefault="00DE1C89" w:rsidP="00BA6221">
            <w:pPr>
              <w:jc w:val="center"/>
              <w:rPr>
                <w:rFonts w:ascii="Times New Roman" w:hAnsi="Times New Roman" w:cs="Times New Roman"/>
                <w:sz w:val="18"/>
                <w:szCs w:val="18"/>
              </w:rPr>
            </w:pPr>
            <w:r w:rsidRPr="00BA6221">
              <w:rPr>
                <w:rFonts w:ascii="Times New Roman" w:hAnsi="Times New Roman" w:cs="Times New Roman"/>
                <w:sz w:val="18"/>
                <w:szCs w:val="18"/>
              </w:rPr>
              <w:t>-</w:t>
            </w:r>
          </w:p>
        </w:tc>
      </w:tr>
      <w:tr w:rsidR="00DE1C89" w:rsidRPr="00BA6221" w14:paraId="2FB37FFD" w14:textId="77777777" w:rsidTr="00DC4A08">
        <w:tc>
          <w:tcPr>
            <w:tcW w:w="1107" w:type="dxa"/>
          </w:tcPr>
          <w:p w14:paraId="546054CD" w14:textId="77777777" w:rsidR="00DE1C89" w:rsidRPr="00BA6221" w:rsidRDefault="00DE1C89" w:rsidP="00BA6221">
            <w:pPr>
              <w:rPr>
                <w:rFonts w:ascii="Times New Roman" w:hAnsi="Times New Roman" w:cs="Times New Roman"/>
                <w:b/>
                <w:sz w:val="18"/>
                <w:szCs w:val="18"/>
              </w:rPr>
            </w:pPr>
            <w:r w:rsidRPr="00BA6221">
              <w:rPr>
                <w:rFonts w:ascii="Times New Roman" w:hAnsi="Times New Roman" w:cs="Times New Roman"/>
                <w:b/>
                <w:sz w:val="18"/>
                <w:szCs w:val="18"/>
              </w:rPr>
              <w:t>Average adipocyte diameter (mm)</w:t>
            </w:r>
          </w:p>
        </w:tc>
        <w:tc>
          <w:tcPr>
            <w:tcW w:w="589" w:type="dxa"/>
          </w:tcPr>
          <w:p w14:paraId="0EA21B8F" w14:textId="77777777" w:rsidR="00DE1C89" w:rsidRPr="00BA6221" w:rsidRDefault="00DE1C89" w:rsidP="00BA6221">
            <w:pPr>
              <w:jc w:val="both"/>
              <w:rPr>
                <w:rFonts w:ascii="Times New Roman" w:hAnsi="Times New Roman" w:cs="Times New Roman"/>
                <w:sz w:val="18"/>
                <w:szCs w:val="18"/>
                <w:vertAlign w:val="superscript"/>
              </w:rPr>
            </w:pPr>
            <w:r w:rsidRPr="00BA6221">
              <w:rPr>
                <w:rFonts w:ascii="Times New Roman" w:hAnsi="Times New Roman" w:cs="Times New Roman"/>
                <w:sz w:val="18"/>
                <w:szCs w:val="18"/>
              </w:rPr>
              <w:t>0.194</w:t>
            </w:r>
          </w:p>
        </w:tc>
        <w:tc>
          <w:tcPr>
            <w:tcW w:w="657" w:type="dxa"/>
          </w:tcPr>
          <w:p w14:paraId="7C0803AE" w14:textId="77777777" w:rsidR="00DE1C89" w:rsidRPr="00BA6221" w:rsidRDefault="00DE1C89" w:rsidP="00BA6221">
            <w:pPr>
              <w:jc w:val="both"/>
              <w:rPr>
                <w:rFonts w:ascii="Times New Roman" w:hAnsi="Times New Roman" w:cs="Times New Roman"/>
                <w:sz w:val="18"/>
                <w:szCs w:val="18"/>
                <w:vertAlign w:val="superscript"/>
              </w:rPr>
            </w:pPr>
            <w:r w:rsidRPr="00BA6221">
              <w:rPr>
                <w:rFonts w:ascii="Times New Roman" w:hAnsi="Times New Roman" w:cs="Times New Roman"/>
                <w:sz w:val="18"/>
                <w:szCs w:val="18"/>
              </w:rPr>
              <w:t>0.165</w:t>
            </w:r>
          </w:p>
        </w:tc>
        <w:tc>
          <w:tcPr>
            <w:tcW w:w="619" w:type="dxa"/>
          </w:tcPr>
          <w:p w14:paraId="5A821608"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0.003</w:t>
            </w:r>
          </w:p>
          <w:p w14:paraId="4B94196E" w14:textId="77777777" w:rsidR="00DE1C89" w:rsidRPr="00BA6221" w:rsidRDefault="00DE1C89" w:rsidP="00BA6221">
            <w:pPr>
              <w:jc w:val="both"/>
              <w:rPr>
                <w:rFonts w:ascii="Times New Roman" w:hAnsi="Times New Roman" w:cs="Times New Roman"/>
                <w:sz w:val="18"/>
                <w:szCs w:val="18"/>
              </w:rPr>
            </w:pPr>
          </w:p>
        </w:tc>
        <w:tc>
          <w:tcPr>
            <w:tcW w:w="654" w:type="dxa"/>
          </w:tcPr>
          <w:p w14:paraId="0BA079B7" w14:textId="77777777" w:rsidR="00DE1C89" w:rsidRPr="00BA6221" w:rsidRDefault="00DE1C89" w:rsidP="00BA6221">
            <w:pPr>
              <w:jc w:val="both"/>
              <w:rPr>
                <w:rFonts w:ascii="Times New Roman" w:hAnsi="Times New Roman" w:cs="Times New Roman"/>
                <w:sz w:val="18"/>
                <w:szCs w:val="18"/>
                <w:vertAlign w:val="superscript"/>
              </w:rPr>
            </w:pPr>
            <w:r w:rsidRPr="00BA6221">
              <w:rPr>
                <w:rFonts w:ascii="Times New Roman" w:hAnsi="Times New Roman" w:cs="Times New Roman"/>
                <w:sz w:val="18"/>
                <w:szCs w:val="18"/>
              </w:rPr>
              <w:t>0.163</w:t>
            </w:r>
            <w:r w:rsidRPr="00BA6221">
              <w:rPr>
                <w:rFonts w:ascii="Times New Roman" w:hAnsi="Times New Roman" w:cs="Times New Roman"/>
                <w:sz w:val="18"/>
                <w:szCs w:val="18"/>
                <w:vertAlign w:val="superscript"/>
              </w:rPr>
              <w:t>c</w:t>
            </w:r>
          </w:p>
        </w:tc>
        <w:tc>
          <w:tcPr>
            <w:tcW w:w="621" w:type="dxa"/>
          </w:tcPr>
          <w:p w14:paraId="266A1269" w14:textId="77777777" w:rsidR="00DE1C89" w:rsidRPr="00BA6221" w:rsidRDefault="00DE1C89" w:rsidP="00BA6221">
            <w:pPr>
              <w:jc w:val="both"/>
              <w:rPr>
                <w:rFonts w:ascii="Times New Roman" w:hAnsi="Times New Roman" w:cs="Times New Roman"/>
                <w:sz w:val="18"/>
                <w:szCs w:val="18"/>
                <w:vertAlign w:val="superscript"/>
              </w:rPr>
            </w:pPr>
            <w:r w:rsidRPr="00BA6221">
              <w:rPr>
                <w:rFonts w:ascii="Times New Roman" w:hAnsi="Times New Roman" w:cs="Times New Roman"/>
                <w:sz w:val="18"/>
                <w:szCs w:val="18"/>
              </w:rPr>
              <w:t>0.175</w:t>
            </w:r>
            <w:r w:rsidRPr="00BA6221">
              <w:rPr>
                <w:rFonts w:ascii="Times New Roman" w:hAnsi="Times New Roman" w:cs="Times New Roman"/>
                <w:sz w:val="18"/>
                <w:szCs w:val="18"/>
                <w:vertAlign w:val="superscript"/>
              </w:rPr>
              <w:t>b</w:t>
            </w:r>
          </w:p>
        </w:tc>
        <w:tc>
          <w:tcPr>
            <w:tcW w:w="710" w:type="dxa"/>
          </w:tcPr>
          <w:p w14:paraId="4E511113" w14:textId="77777777" w:rsidR="00DE1C89" w:rsidRPr="00BA6221" w:rsidRDefault="00DE1C89" w:rsidP="00BA6221">
            <w:pPr>
              <w:jc w:val="both"/>
              <w:rPr>
                <w:rFonts w:ascii="Times New Roman" w:hAnsi="Times New Roman" w:cs="Times New Roman"/>
                <w:sz w:val="18"/>
                <w:szCs w:val="18"/>
                <w:vertAlign w:val="superscript"/>
              </w:rPr>
            </w:pPr>
            <w:r w:rsidRPr="00BA6221">
              <w:rPr>
                <w:rFonts w:ascii="Times New Roman" w:hAnsi="Times New Roman" w:cs="Times New Roman"/>
                <w:sz w:val="18"/>
                <w:szCs w:val="18"/>
              </w:rPr>
              <w:t>0.201</w:t>
            </w:r>
            <w:r w:rsidRPr="00BA6221">
              <w:rPr>
                <w:rFonts w:ascii="Times New Roman" w:hAnsi="Times New Roman" w:cs="Times New Roman"/>
                <w:sz w:val="18"/>
                <w:szCs w:val="18"/>
                <w:vertAlign w:val="superscript"/>
              </w:rPr>
              <w:t>a</w:t>
            </w:r>
          </w:p>
        </w:tc>
        <w:tc>
          <w:tcPr>
            <w:tcW w:w="708" w:type="dxa"/>
          </w:tcPr>
          <w:p w14:paraId="1708D1F5"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0.004</w:t>
            </w:r>
          </w:p>
        </w:tc>
        <w:tc>
          <w:tcPr>
            <w:tcW w:w="741" w:type="dxa"/>
          </w:tcPr>
          <w:p w14:paraId="486B657E"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0.180</w:t>
            </w:r>
          </w:p>
        </w:tc>
        <w:tc>
          <w:tcPr>
            <w:tcW w:w="677" w:type="dxa"/>
          </w:tcPr>
          <w:p w14:paraId="5B21632C"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0.180</w:t>
            </w:r>
          </w:p>
        </w:tc>
        <w:tc>
          <w:tcPr>
            <w:tcW w:w="709" w:type="dxa"/>
          </w:tcPr>
          <w:p w14:paraId="2AE66501"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0.003</w:t>
            </w:r>
          </w:p>
          <w:p w14:paraId="63BD9EEB" w14:textId="77777777" w:rsidR="00DE1C89" w:rsidRPr="00BA6221" w:rsidRDefault="00DE1C89" w:rsidP="00BA6221">
            <w:pPr>
              <w:jc w:val="both"/>
              <w:rPr>
                <w:rFonts w:ascii="Times New Roman" w:hAnsi="Times New Roman" w:cs="Times New Roman"/>
                <w:sz w:val="18"/>
                <w:szCs w:val="18"/>
              </w:rPr>
            </w:pPr>
          </w:p>
        </w:tc>
        <w:tc>
          <w:tcPr>
            <w:tcW w:w="567" w:type="dxa"/>
          </w:tcPr>
          <w:p w14:paraId="7C86891D" w14:textId="77777777" w:rsidR="00DE1C89" w:rsidRPr="00BA6221" w:rsidRDefault="00DE1C89" w:rsidP="00BA6221">
            <w:pPr>
              <w:jc w:val="center"/>
              <w:rPr>
                <w:rFonts w:ascii="Times New Roman" w:hAnsi="Times New Roman" w:cs="Times New Roman"/>
                <w:sz w:val="18"/>
                <w:szCs w:val="18"/>
              </w:rPr>
            </w:pPr>
            <w:r w:rsidRPr="00BA6221">
              <w:rPr>
                <w:rFonts w:ascii="Times New Roman" w:hAnsi="Times New Roman" w:cs="Times New Roman"/>
                <w:sz w:val="18"/>
                <w:szCs w:val="18"/>
              </w:rPr>
              <w:t>***</w:t>
            </w:r>
          </w:p>
        </w:tc>
        <w:tc>
          <w:tcPr>
            <w:tcW w:w="567" w:type="dxa"/>
          </w:tcPr>
          <w:p w14:paraId="50472561" w14:textId="77777777" w:rsidR="00DE1C89" w:rsidRPr="00BA6221" w:rsidRDefault="00DE1C89" w:rsidP="00BA6221">
            <w:pPr>
              <w:jc w:val="center"/>
              <w:rPr>
                <w:rFonts w:ascii="Times New Roman" w:hAnsi="Times New Roman" w:cs="Times New Roman"/>
                <w:sz w:val="18"/>
                <w:szCs w:val="18"/>
              </w:rPr>
            </w:pPr>
            <w:r w:rsidRPr="00BA6221">
              <w:rPr>
                <w:rFonts w:ascii="Times New Roman" w:hAnsi="Times New Roman" w:cs="Times New Roman"/>
                <w:sz w:val="18"/>
                <w:szCs w:val="18"/>
              </w:rPr>
              <w:t>***</w:t>
            </w:r>
          </w:p>
        </w:tc>
        <w:tc>
          <w:tcPr>
            <w:tcW w:w="567" w:type="dxa"/>
          </w:tcPr>
          <w:p w14:paraId="5471E037" w14:textId="77777777" w:rsidR="00DE1C89" w:rsidRPr="00BA6221" w:rsidRDefault="00DE1C89" w:rsidP="00BA6221">
            <w:pPr>
              <w:jc w:val="center"/>
              <w:rPr>
                <w:rFonts w:ascii="Times New Roman" w:hAnsi="Times New Roman" w:cs="Times New Roman"/>
                <w:sz w:val="18"/>
                <w:szCs w:val="18"/>
              </w:rPr>
            </w:pPr>
            <w:r w:rsidRPr="00BA6221">
              <w:rPr>
                <w:rFonts w:ascii="Times New Roman" w:hAnsi="Times New Roman" w:cs="Times New Roman"/>
                <w:sz w:val="18"/>
                <w:szCs w:val="18"/>
              </w:rPr>
              <w:t>NS</w:t>
            </w:r>
          </w:p>
        </w:tc>
      </w:tr>
      <w:tr w:rsidR="00DE1C89" w:rsidRPr="00BA6221" w14:paraId="34D767C2" w14:textId="77777777" w:rsidTr="00DC4A08">
        <w:tc>
          <w:tcPr>
            <w:tcW w:w="1107" w:type="dxa"/>
            <w:tcBorders>
              <w:bottom w:val="single" w:sz="4" w:space="0" w:color="auto"/>
            </w:tcBorders>
          </w:tcPr>
          <w:p w14:paraId="1441D6DE" w14:textId="77777777" w:rsidR="00DE1C89" w:rsidRPr="00BA6221" w:rsidRDefault="00DE1C89" w:rsidP="00BA6221">
            <w:pPr>
              <w:jc w:val="both"/>
              <w:rPr>
                <w:rFonts w:ascii="Times New Roman" w:hAnsi="Times New Roman" w:cs="Times New Roman"/>
                <w:b/>
                <w:sz w:val="18"/>
                <w:szCs w:val="18"/>
              </w:rPr>
            </w:pPr>
            <w:r w:rsidRPr="00BA6221">
              <w:rPr>
                <w:rFonts w:ascii="Times New Roman" w:hAnsi="Times New Roman" w:cs="Times New Roman"/>
                <w:b/>
                <w:sz w:val="18"/>
                <w:szCs w:val="18"/>
              </w:rPr>
              <w:t>Nuclei Density (mm)</w:t>
            </w:r>
          </w:p>
        </w:tc>
        <w:tc>
          <w:tcPr>
            <w:tcW w:w="589" w:type="dxa"/>
            <w:tcBorders>
              <w:bottom w:val="single" w:sz="4" w:space="0" w:color="auto"/>
            </w:tcBorders>
          </w:tcPr>
          <w:p w14:paraId="3CDCC0D7" w14:textId="77777777" w:rsidR="00DE1C89" w:rsidRPr="00BA6221" w:rsidRDefault="00DE1C89" w:rsidP="00BA6221">
            <w:pPr>
              <w:jc w:val="both"/>
              <w:rPr>
                <w:rFonts w:ascii="Times New Roman" w:hAnsi="Times New Roman" w:cs="Times New Roman"/>
                <w:sz w:val="18"/>
                <w:szCs w:val="18"/>
                <w:vertAlign w:val="superscript"/>
              </w:rPr>
            </w:pPr>
            <w:r w:rsidRPr="00BA6221">
              <w:rPr>
                <w:rFonts w:ascii="Times New Roman" w:hAnsi="Times New Roman" w:cs="Times New Roman"/>
                <w:sz w:val="18"/>
                <w:szCs w:val="18"/>
              </w:rPr>
              <w:t>0.030</w:t>
            </w:r>
          </w:p>
        </w:tc>
        <w:tc>
          <w:tcPr>
            <w:tcW w:w="657" w:type="dxa"/>
            <w:tcBorders>
              <w:bottom w:val="single" w:sz="4" w:space="0" w:color="auto"/>
            </w:tcBorders>
          </w:tcPr>
          <w:p w14:paraId="7BDEC8CD" w14:textId="77777777" w:rsidR="00DE1C89" w:rsidRPr="00BA6221" w:rsidRDefault="00DE1C89" w:rsidP="00BA6221">
            <w:pPr>
              <w:jc w:val="both"/>
              <w:rPr>
                <w:rFonts w:ascii="Times New Roman" w:hAnsi="Times New Roman" w:cs="Times New Roman"/>
                <w:sz w:val="18"/>
                <w:szCs w:val="18"/>
                <w:vertAlign w:val="superscript"/>
              </w:rPr>
            </w:pPr>
            <w:r w:rsidRPr="00BA6221">
              <w:rPr>
                <w:rFonts w:ascii="Times New Roman" w:hAnsi="Times New Roman" w:cs="Times New Roman"/>
                <w:sz w:val="18"/>
                <w:szCs w:val="18"/>
              </w:rPr>
              <w:t>0.022</w:t>
            </w:r>
          </w:p>
        </w:tc>
        <w:tc>
          <w:tcPr>
            <w:tcW w:w="619" w:type="dxa"/>
            <w:tcBorders>
              <w:bottom w:val="single" w:sz="4" w:space="0" w:color="auto"/>
            </w:tcBorders>
          </w:tcPr>
          <w:p w14:paraId="2CCA525D"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0.001</w:t>
            </w:r>
          </w:p>
        </w:tc>
        <w:tc>
          <w:tcPr>
            <w:tcW w:w="654" w:type="dxa"/>
            <w:tcBorders>
              <w:bottom w:val="single" w:sz="4" w:space="0" w:color="auto"/>
            </w:tcBorders>
          </w:tcPr>
          <w:p w14:paraId="68C69738" w14:textId="77777777" w:rsidR="00DE1C89" w:rsidRPr="00BA6221" w:rsidRDefault="00DE1C89" w:rsidP="00BA6221">
            <w:pPr>
              <w:jc w:val="both"/>
              <w:rPr>
                <w:rFonts w:ascii="Times New Roman" w:hAnsi="Times New Roman" w:cs="Times New Roman"/>
                <w:sz w:val="18"/>
                <w:szCs w:val="18"/>
                <w:vertAlign w:val="superscript"/>
              </w:rPr>
            </w:pPr>
            <w:r w:rsidRPr="00BA6221">
              <w:rPr>
                <w:rFonts w:ascii="Times New Roman" w:hAnsi="Times New Roman" w:cs="Times New Roman"/>
                <w:sz w:val="18"/>
                <w:szCs w:val="18"/>
              </w:rPr>
              <w:t>0.021</w:t>
            </w:r>
            <w:r w:rsidRPr="00BA6221">
              <w:rPr>
                <w:rFonts w:ascii="Times New Roman" w:hAnsi="Times New Roman" w:cs="Times New Roman"/>
                <w:sz w:val="18"/>
                <w:szCs w:val="18"/>
                <w:vertAlign w:val="superscript"/>
              </w:rPr>
              <w:t>c</w:t>
            </w:r>
          </w:p>
        </w:tc>
        <w:tc>
          <w:tcPr>
            <w:tcW w:w="621" w:type="dxa"/>
            <w:tcBorders>
              <w:bottom w:val="single" w:sz="4" w:space="0" w:color="auto"/>
            </w:tcBorders>
          </w:tcPr>
          <w:p w14:paraId="25A42C97" w14:textId="77777777" w:rsidR="00DE1C89" w:rsidRPr="00BA6221" w:rsidRDefault="00DE1C89" w:rsidP="00BA6221">
            <w:pPr>
              <w:jc w:val="both"/>
              <w:rPr>
                <w:rFonts w:ascii="Times New Roman" w:hAnsi="Times New Roman" w:cs="Times New Roman"/>
                <w:sz w:val="18"/>
                <w:szCs w:val="18"/>
                <w:vertAlign w:val="superscript"/>
              </w:rPr>
            </w:pPr>
            <w:r w:rsidRPr="00BA6221">
              <w:rPr>
                <w:rFonts w:ascii="Times New Roman" w:hAnsi="Times New Roman" w:cs="Times New Roman"/>
                <w:sz w:val="18"/>
                <w:szCs w:val="18"/>
              </w:rPr>
              <w:t>0.024</w:t>
            </w:r>
            <w:r w:rsidRPr="00BA6221">
              <w:rPr>
                <w:rFonts w:ascii="Times New Roman" w:hAnsi="Times New Roman" w:cs="Times New Roman"/>
                <w:sz w:val="18"/>
                <w:szCs w:val="18"/>
                <w:vertAlign w:val="superscript"/>
              </w:rPr>
              <w:t>b</w:t>
            </w:r>
          </w:p>
        </w:tc>
        <w:tc>
          <w:tcPr>
            <w:tcW w:w="710" w:type="dxa"/>
            <w:tcBorders>
              <w:bottom w:val="single" w:sz="4" w:space="0" w:color="auto"/>
            </w:tcBorders>
          </w:tcPr>
          <w:p w14:paraId="264F7041" w14:textId="77777777" w:rsidR="00DE1C89" w:rsidRPr="00BA6221" w:rsidRDefault="00DE1C89" w:rsidP="00BA6221">
            <w:pPr>
              <w:jc w:val="both"/>
              <w:rPr>
                <w:rFonts w:ascii="Times New Roman" w:hAnsi="Times New Roman" w:cs="Times New Roman"/>
                <w:sz w:val="18"/>
                <w:szCs w:val="18"/>
                <w:vertAlign w:val="superscript"/>
              </w:rPr>
            </w:pPr>
            <w:r w:rsidRPr="00BA6221">
              <w:rPr>
                <w:rFonts w:ascii="Times New Roman" w:hAnsi="Times New Roman" w:cs="Times New Roman"/>
                <w:sz w:val="18"/>
                <w:szCs w:val="18"/>
              </w:rPr>
              <w:t>0.032</w:t>
            </w:r>
            <w:r w:rsidRPr="00BA6221">
              <w:rPr>
                <w:rFonts w:ascii="Times New Roman" w:hAnsi="Times New Roman" w:cs="Times New Roman"/>
                <w:sz w:val="18"/>
                <w:szCs w:val="18"/>
                <w:vertAlign w:val="superscript"/>
              </w:rPr>
              <w:t>a</w:t>
            </w:r>
          </w:p>
        </w:tc>
        <w:tc>
          <w:tcPr>
            <w:tcW w:w="708" w:type="dxa"/>
            <w:tcBorders>
              <w:bottom w:val="single" w:sz="4" w:space="0" w:color="auto"/>
            </w:tcBorders>
          </w:tcPr>
          <w:p w14:paraId="50922775"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0.001</w:t>
            </w:r>
          </w:p>
        </w:tc>
        <w:tc>
          <w:tcPr>
            <w:tcW w:w="741" w:type="dxa"/>
            <w:tcBorders>
              <w:bottom w:val="single" w:sz="4" w:space="0" w:color="auto"/>
            </w:tcBorders>
          </w:tcPr>
          <w:p w14:paraId="1200960A"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0.026</w:t>
            </w:r>
          </w:p>
        </w:tc>
        <w:tc>
          <w:tcPr>
            <w:tcW w:w="677" w:type="dxa"/>
            <w:tcBorders>
              <w:bottom w:val="single" w:sz="4" w:space="0" w:color="auto"/>
            </w:tcBorders>
          </w:tcPr>
          <w:p w14:paraId="3B88ABA4"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0.026</w:t>
            </w:r>
          </w:p>
        </w:tc>
        <w:tc>
          <w:tcPr>
            <w:tcW w:w="709" w:type="dxa"/>
            <w:tcBorders>
              <w:bottom w:val="single" w:sz="4" w:space="0" w:color="auto"/>
            </w:tcBorders>
          </w:tcPr>
          <w:p w14:paraId="052D7A4A" w14:textId="77777777" w:rsidR="00DE1C89" w:rsidRPr="00BA6221" w:rsidRDefault="00DE1C89" w:rsidP="00BA6221">
            <w:pPr>
              <w:jc w:val="both"/>
              <w:rPr>
                <w:rFonts w:ascii="Times New Roman" w:hAnsi="Times New Roman" w:cs="Times New Roman"/>
                <w:sz w:val="18"/>
                <w:szCs w:val="18"/>
              </w:rPr>
            </w:pPr>
            <w:r w:rsidRPr="00BA6221">
              <w:rPr>
                <w:rFonts w:ascii="Times New Roman" w:hAnsi="Times New Roman" w:cs="Times New Roman"/>
                <w:sz w:val="18"/>
                <w:szCs w:val="18"/>
              </w:rPr>
              <w:t>0.001</w:t>
            </w:r>
          </w:p>
        </w:tc>
        <w:tc>
          <w:tcPr>
            <w:tcW w:w="567" w:type="dxa"/>
            <w:tcBorders>
              <w:bottom w:val="single" w:sz="4" w:space="0" w:color="auto"/>
            </w:tcBorders>
          </w:tcPr>
          <w:p w14:paraId="3CB915D7" w14:textId="77777777" w:rsidR="00DE1C89" w:rsidRPr="00BA6221" w:rsidRDefault="00DE1C89" w:rsidP="00BA6221">
            <w:pPr>
              <w:jc w:val="center"/>
              <w:rPr>
                <w:rFonts w:ascii="Times New Roman" w:hAnsi="Times New Roman" w:cs="Times New Roman"/>
                <w:sz w:val="18"/>
                <w:szCs w:val="18"/>
              </w:rPr>
            </w:pPr>
            <w:r w:rsidRPr="00BA6221">
              <w:rPr>
                <w:rFonts w:ascii="Times New Roman" w:hAnsi="Times New Roman" w:cs="Times New Roman"/>
                <w:sz w:val="18"/>
                <w:szCs w:val="18"/>
              </w:rPr>
              <w:t>***</w:t>
            </w:r>
          </w:p>
        </w:tc>
        <w:tc>
          <w:tcPr>
            <w:tcW w:w="567" w:type="dxa"/>
            <w:tcBorders>
              <w:bottom w:val="single" w:sz="4" w:space="0" w:color="auto"/>
            </w:tcBorders>
          </w:tcPr>
          <w:p w14:paraId="2387B259" w14:textId="77777777" w:rsidR="00DE1C89" w:rsidRPr="00BA6221" w:rsidRDefault="00DE1C89" w:rsidP="00BA6221">
            <w:pPr>
              <w:jc w:val="center"/>
              <w:rPr>
                <w:rFonts w:ascii="Times New Roman" w:hAnsi="Times New Roman" w:cs="Times New Roman"/>
                <w:sz w:val="18"/>
                <w:szCs w:val="18"/>
              </w:rPr>
            </w:pPr>
            <w:r w:rsidRPr="00BA6221">
              <w:rPr>
                <w:rFonts w:ascii="Times New Roman" w:hAnsi="Times New Roman" w:cs="Times New Roman"/>
                <w:sz w:val="18"/>
                <w:szCs w:val="18"/>
              </w:rPr>
              <w:t>***</w:t>
            </w:r>
          </w:p>
        </w:tc>
        <w:tc>
          <w:tcPr>
            <w:tcW w:w="567" w:type="dxa"/>
            <w:tcBorders>
              <w:bottom w:val="single" w:sz="4" w:space="0" w:color="auto"/>
            </w:tcBorders>
          </w:tcPr>
          <w:p w14:paraId="27D1C09F" w14:textId="77777777" w:rsidR="00DE1C89" w:rsidRPr="00BA6221" w:rsidRDefault="00DE1C89" w:rsidP="00BA6221">
            <w:pPr>
              <w:jc w:val="center"/>
              <w:rPr>
                <w:rFonts w:ascii="Times New Roman" w:hAnsi="Times New Roman" w:cs="Times New Roman"/>
                <w:sz w:val="18"/>
                <w:szCs w:val="18"/>
              </w:rPr>
            </w:pPr>
            <w:r w:rsidRPr="00BA6221">
              <w:rPr>
                <w:rFonts w:ascii="Times New Roman" w:hAnsi="Times New Roman" w:cs="Times New Roman"/>
                <w:sz w:val="18"/>
                <w:szCs w:val="18"/>
              </w:rPr>
              <w:t>NS</w:t>
            </w:r>
          </w:p>
        </w:tc>
      </w:tr>
    </w:tbl>
    <w:p w14:paraId="3ED45E82" w14:textId="58CBA61A" w:rsidR="00DC4A08" w:rsidRDefault="00DC4A08" w:rsidP="00DC4A08">
      <w:pPr>
        <w:spacing w:line="240" w:lineRule="auto"/>
        <w:jc w:val="both"/>
        <w:rPr>
          <w:rFonts w:ascii="Times New Roman" w:hAnsi="Times New Roman" w:cs="Times New Roman"/>
          <w:sz w:val="18"/>
          <w:szCs w:val="18"/>
        </w:rPr>
      </w:pPr>
      <w:r>
        <w:rPr>
          <w:rFonts w:ascii="Times New Roman" w:hAnsi="Times New Roman" w:cs="Times New Roman"/>
          <w:sz w:val="18"/>
          <w:szCs w:val="18"/>
        </w:rPr>
        <w:t>***P-value</w:t>
      </w:r>
      <w:r w:rsidRPr="00BA6221">
        <w:rPr>
          <w:rFonts w:ascii="Times New Roman" w:hAnsi="Times New Roman" w:cs="Times New Roman"/>
          <w:sz w:val="18"/>
          <w:szCs w:val="18"/>
        </w:rPr>
        <w:t xml:space="preserve"> is significant a</w:t>
      </w:r>
      <w:r>
        <w:rPr>
          <w:rFonts w:ascii="Times New Roman" w:hAnsi="Times New Roman" w:cs="Times New Roman"/>
          <w:sz w:val="18"/>
          <w:szCs w:val="18"/>
        </w:rPr>
        <w:t>t the 0.001 level, **P-value</w:t>
      </w:r>
      <w:r w:rsidRPr="00BA6221">
        <w:rPr>
          <w:rFonts w:ascii="Times New Roman" w:hAnsi="Times New Roman" w:cs="Times New Roman"/>
          <w:sz w:val="18"/>
          <w:szCs w:val="18"/>
        </w:rPr>
        <w:t xml:space="preserve"> is significant</w:t>
      </w:r>
      <w:r>
        <w:rPr>
          <w:rFonts w:ascii="Times New Roman" w:hAnsi="Times New Roman" w:cs="Times New Roman"/>
          <w:sz w:val="18"/>
          <w:szCs w:val="18"/>
        </w:rPr>
        <w:t xml:space="preserve"> at the 0.01 level, *P-value</w:t>
      </w:r>
      <w:r w:rsidRPr="00BA6221">
        <w:rPr>
          <w:rFonts w:ascii="Times New Roman" w:hAnsi="Times New Roman" w:cs="Times New Roman"/>
          <w:sz w:val="18"/>
          <w:szCs w:val="18"/>
        </w:rPr>
        <w:t xml:space="preserve"> is significant at the 0.05 level, NS: Not significant (&gt;0.05)</w:t>
      </w:r>
      <w:r>
        <w:rPr>
          <w:rFonts w:ascii="Times New Roman" w:hAnsi="Times New Roman" w:cs="Times New Roman"/>
          <w:sz w:val="18"/>
          <w:szCs w:val="18"/>
        </w:rPr>
        <w:t xml:space="preserve">. </w:t>
      </w:r>
    </w:p>
    <w:p w14:paraId="46B448B4" w14:textId="77777777" w:rsidR="00547F1B" w:rsidRPr="00BA6221" w:rsidRDefault="00547F1B" w:rsidP="00BA6221">
      <w:pPr>
        <w:spacing w:line="240" w:lineRule="auto"/>
        <w:jc w:val="both"/>
        <w:rPr>
          <w:rFonts w:ascii="Times New Roman" w:hAnsi="Times New Roman" w:cs="Times New Roman"/>
          <w:sz w:val="18"/>
          <w:szCs w:val="18"/>
        </w:rPr>
      </w:pPr>
    </w:p>
    <w:p w14:paraId="0D560952" w14:textId="77777777" w:rsidR="00A6219D" w:rsidRPr="00BA6221" w:rsidRDefault="00A6219D" w:rsidP="00BA6221">
      <w:pPr>
        <w:spacing w:line="240" w:lineRule="auto"/>
        <w:jc w:val="both"/>
        <w:rPr>
          <w:rFonts w:ascii="Times New Roman" w:hAnsi="Times New Roman" w:cs="Times New Roman"/>
          <w:sz w:val="18"/>
          <w:szCs w:val="18"/>
        </w:rPr>
      </w:pPr>
    </w:p>
    <w:p w14:paraId="5C53F67D" w14:textId="77777777" w:rsidR="00A36ABE" w:rsidRDefault="00A36ABE" w:rsidP="00BA6221">
      <w:pPr>
        <w:spacing w:line="240" w:lineRule="auto"/>
        <w:jc w:val="both"/>
        <w:rPr>
          <w:rFonts w:ascii="Times New Roman" w:hAnsi="Times New Roman" w:cs="Times New Roman"/>
          <w:sz w:val="18"/>
          <w:szCs w:val="18"/>
        </w:rPr>
      </w:pPr>
    </w:p>
    <w:p w14:paraId="1C241232" w14:textId="77777777" w:rsidR="00A36ABE" w:rsidRPr="007F4359" w:rsidRDefault="007F4359" w:rsidP="00BA6221">
      <w:pPr>
        <w:spacing w:line="240" w:lineRule="auto"/>
        <w:jc w:val="both"/>
        <w:rPr>
          <w:rFonts w:ascii="Times New Roman" w:hAnsi="Times New Roman" w:cs="Times New Roman"/>
          <w:b/>
          <w:i/>
          <w:sz w:val="18"/>
          <w:szCs w:val="18"/>
        </w:rPr>
      </w:pPr>
      <w:r w:rsidRPr="007F4359">
        <w:rPr>
          <w:rFonts w:ascii="Times New Roman" w:hAnsi="Times New Roman" w:cs="Times New Roman"/>
          <w:b/>
          <w:i/>
          <w:sz w:val="18"/>
          <w:szCs w:val="18"/>
        </w:rPr>
        <w:t>References</w:t>
      </w:r>
    </w:p>
    <w:p w14:paraId="405962C7" w14:textId="1E3801BD" w:rsidR="00DC4A08" w:rsidRDefault="00DC4A08" w:rsidP="007F4359">
      <w:pPr>
        <w:spacing w:line="240" w:lineRule="auto"/>
        <w:jc w:val="both"/>
        <w:rPr>
          <w:rFonts w:ascii="Times New Roman" w:hAnsi="Times New Roman" w:cs="Times New Roman"/>
          <w:sz w:val="18"/>
          <w:szCs w:val="18"/>
        </w:rPr>
      </w:pPr>
      <w:r w:rsidRPr="00DC4A08">
        <w:rPr>
          <w:rFonts w:ascii="Times New Roman" w:hAnsi="Times New Roman" w:cs="Times New Roman"/>
          <w:sz w:val="18"/>
          <w:szCs w:val="18"/>
        </w:rPr>
        <w:t xml:space="preserve">Clarke, A.M., </w:t>
      </w:r>
      <w:proofErr w:type="spellStart"/>
      <w:r w:rsidRPr="00DC4A08">
        <w:rPr>
          <w:rFonts w:ascii="Times New Roman" w:hAnsi="Times New Roman" w:cs="Times New Roman"/>
          <w:sz w:val="18"/>
          <w:szCs w:val="18"/>
        </w:rPr>
        <w:t>Drennan</w:t>
      </w:r>
      <w:proofErr w:type="spellEnd"/>
      <w:r w:rsidRPr="00DC4A08">
        <w:rPr>
          <w:rFonts w:ascii="Times New Roman" w:hAnsi="Times New Roman" w:cs="Times New Roman"/>
          <w:sz w:val="18"/>
          <w:szCs w:val="18"/>
        </w:rPr>
        <w:t>, M.J., McGee, M., Kenny, D.A., Evans, R.D. and Berry, D.P., 2009. Intake, growth and carcass traits in male progeny of sires differing in genetic merit for beef production. </w:t>
      </w:r>
      <w:r w:rsidRPr="00DC4A08">
        <w:rPr>
          <w:rFonts w:ascii="Times New Roman" w:hAnsi="Times New Roman" w:cs="Times New Roman"/>
          <w:i/>
          <w:iCs/>
          <w:sz w:val="18"/>
          <w:szCs w:val="18"/>
        </w:rPr>
        <w:t>Animal</w:t>
      </w:r>
      <w:r w:rsidRPr="00DC4A08">
        <w:rPr>
          <w:rFonts w:ascii="Times New Roman" w:hAnsi="Times New Roman" w:cs="Times New Roman"/>
          <w:sz w:val="18"/>
          <w:szCs w:val="18"/>
        </w:rPr>
        <w:t>, </w:t>
      </w:r>
      <w:r w:rsidRPr="00DC4A08">
        <w:rPr>
          <w:rFonts w:ascii="Times New Roman" w:hAnsi="Times New Roman" w:cs="Times New Roman"/>
          <w:i/>
          <w:iCs/>
          <w:sz w:val="18"/>
          <w:szCs w:val="18"/>
        </w:rPr>
        <w:t>3</w:t>
      </w:r>
      <w:r w:rsidRPr="00DC4A08">
        <w:rPr>
          <w:rFonts w:ascii="Times New Roman" w:hAnsi="Times New Roman" w:cs="Times New Roman"/>
          <w:sz w:val="18"/>
          <w:szCs w:val="18"/>
        </w:rPr>
        <w:t>(6), pp.791-801.</w:t>
      </w:r>
    </w:p>
    <w:p w14:paraId="2EDADA83" w14:textId="37151F2A" w:rsidR="00A36ABE" w:rsidRDefault="00A36ABE" w:rsidP="007F4359">
      <w:pPr>
        <w:spacing w:line="240" w:lineRule="auto"/>
        <w:jc w:val="both"/>
        <w:rPr>
          <w:rFonts w:ascii="Times New Roman" w:hAnsi="Times New Roman" w:cs="Times New Roman"/>
          <w:sz w:val="18"/>
          <w:szCs w:val="18"/>
        </w:rPr>
      </w:pPr>
      <w:r w:rsidRPr="00A36ABE">
        <w:rPr>
          <w:rFonts w:ascii="Times New Roman" w:hAnsi="Times New Roman" w:cs="Times New Roman"/>
          <w:sz w:val="18"/>
          <w:szCs w:val="18"/>
        </w:rPr>
        <w:t xml:space="preserve">Conroy, S.B., </w:t>
      </w:r>
      <w:proofErr w:type="spellStart"/>
      <w:r w:rsidRPr="00A36ABE">
        <w:rPr>
          <w:rFonts w:ascii="Times New Roman" w:hAnsi="Times New Roman" w:cs="Times New Roman"/>
          <w:sz w:val="18"/>
          <w:szCs w:val="18"/>
        </w:rPr>
        <w:t>Drennan</w:t>
      </w:r>
      <w:proofErr w:type="spellEnd"/>
      <w:r w:rsidRPr="00A36ABE">
        <w:rPr>
          <w:rFonts w:ascii="Times New Roman" w:hAnsi="Times New Roman" w:cs="Times New Roman"/>
          <w:sz w:val="18"/>
          <w:szCs w:val="18"/>
        </w:rPr>
        <w:t>, M.J., Kenny, D.A. and McGee, M., 2010. The relationship of various muscular and skeletal scores and ultrasound measurements in the live animal, and carcass classification scores with carcass composition and value of bulls. </w:t>
      </w:r>
      <w:r w:rsidRPr="00A36ABE">
        <w:rPr>
          <w:rFonts w:ascii="Times New Roman" w:hAnsi="Times New Roman" w:cs="Times New Roman"/>
          <w:i/>
          <w:iCs/>
          <w:sz w:val="18"/>
          <w:szCs w:val="18"/>
        </w:rPr>
        <w:t>Livestock Science</w:t>
      </w:r>
      <w:r w:rsidRPr="00A36ABE">
        <w:rPr>
          <w:rFonts w:ascii="Times New Roman" w:hAnsi="Times New Roman" w:cs="Times New Roman"/>
          <w:sz w:val="18"/>
          <w:szCs w:val="18"/>
        </w:rPr>
        <w:t>, </w:t>
      </w:r>
      <w:r w:rsidRPr="00A36ABE">
        <w:rPr>
          <w:rFonts w:ascii="Times New Roman" w:hAnsi="Times New Roman" w:cs="Times New Roman"/>
          <w:i/>
          <w:iCs/>
          <w:sz w:val="18"/>
          <w:szCs w:val="18"/>
        </w:rPr>
        <w:t>127</w:t>
      </w:r>
      <w:r w:rsidRPr="00A36ABE">
        <w:rPr>
          <w:rFonts w:ascii="Times New Roman" w:hAnsi="Times New Roman" w:cs="Times New Roman"/>
          <w:sz w:val="18"/>
          <w:szCs w:val="18"/>
        </w:rPr>
        <w:t>(1), pp.11-21.</w:t>
      </w:r>
    </w:p>
    <w:p w14:paraId="225994A9" w14:textId="0B5C20B3" w:rsidR="00DC4A08" w:rsidRDefault="00DC4A08" w:rsidP="007F4359">
      <w:pPr>
        <w:spacing w:line="240" w:lineRule="auto"/>
        <w:jc w:val="both"/>
        <w:rPr>
          <w:rFonts w:ascii="Times New Roman" w:hAnsi="Times New Roman" w:cs="Times New Roman"/>
          <w:sz w:val="18"/>
          <w:szCs w:val="18"/>
        </w:rPr>
      </w:pPr>
      <w:r w:rsidRPr="00DC4A08">
        <w:rPr>
          <w:rFonts w:ascii="Times New Roman" w:hAnsi="Times New Roman" w:cs="Times New Roman"/>
          <w:sz w:val="18"/>
          <w:szCs w:val="18"/>
        </w:rPr>
        <w:t xml:space="preserve">Craigie, C.R., </w:t>
      </w:r>
      <w:proofErr w:type="spellStart"/>
      <w:r w:rsidRPr="00DC4A08">
        <w:rPr>
          <w:rFonts w:ascii="Times New Roman" w:hAnsi="Times New Roman" w:cs="Times New Roman"/>
          <w:sz w:val="18"/>
          <w:szCs w:val="18"/>
        </w:rPr>
        <w:t>Navajas</w:t>
      </w:r>
      <w:proofErr w:type="spellEnd"/>
      <w:r w:rsidRPr="00DC4A08">
        <w:rPr>
          <w:rFonts w:ascii="Times New Roman" w:hAnsi="Times New Roman" w:cs="Times New Roman"/>
          <w:sz w:val="18"/>
          <w:szCs w:val="18"/>
        </w:rPr>
        <w:t xml:space="preserve">, E.A., Purchas, R.W., Maltin, C.A., </w:t>
      </w:r>
      <w:proofErr w:type="spellStart"/>
      <w:r w:rsidRPr="00DC4A08">
        <w:rPr>
          <w:rFonts w:ascii="Times New Roman" w:hAnsi="Times New Roman" w:cs="Times New Roman"/>
          <w:sz w:val="18"/>
          <w:szCs w:val="18"/>
        </w:rPr>
        <w:t>Bünger</w:t>
      </w:r>
      <w:proofErr w:type="spellEnd"/>
      <w:r w:rsidRPr="00DC4A08">
        <w:rPr>
          <w:rFonts w:ascii="Times New Roman" w:hAnsi="Times New Roman" w:cs="Times New Roman"/>
          <w:sz w:val="18"/>
          <w:szCs w:val="18"/>
        </w:rPr>
        <w:t xml:space="preserve">, L., </w:t>
      </w:r>
      <w:proofErr w:type="spellStart"/>
      <w:r w:rsidRPr="00DC4A08">
        <w:rPr>
          <w:rFonts w:ascii="Times New Roman" w:hAnsi="Times New Roman" w:cs="Times New Roman"/>
          <w:sz w:val="18"/>
          <w:szCs w:val="18"/>
        </w:rPr>
        <w:t>Hoskin</w:t>
      </w:r>
      <w:proofErr w:type="spellEnd"/>
      <w:r w:rsidRPr="00DC4A08">
        <w:rPr>
          <w:rFonts w:ascii="Times New Roman" w:hAnsi="Times New Roman" w:cs="Times New Roman"/>
          <w:sz w:val="18"/>
          <w:szCs w:val="18"/>
        </w:rPr>
        <w:t xml:space="preserve">, S.O., Ross, D.W., Morris, S.T. and </w:t>
      </w:r>
      <w:proofErr w:type="spellStart"/>
      <w:r w:rsidRPr="00DC4A08">
        <w:rPr>
          <w:rFonts w:ascii="Times New Roman" w:hAnsi="Times New Roman" w:cs="Times New Roman"/>
          <w:sz w:val="18"/>
          <w:szCs w:val="18"/>
        </w:rPr>
        <w:t>Roehe</w:t>
      </w:r>
      <w:proofErr w:type="spellEnd"/>
      <w:r w:rsidRPr="00DC4A08">
        <w:rPr>
          <w:rFonts w:ascii="Times New Roman" w:hAnsi="Times New Roman" w:cs="Times New Roman"/>
          <w:sz w:val="18"/>
          <w:szCs w:val="18"/>
        </w:rPr>
        <w:t>, R., 2012. A review of the development and use of video image analysis (VIA) for beef carcass evaluation as an alternative to the current EUROP system and other subjective systems. </w:t>
      </w:r>
      <w:r w:rsidRPr="00DC4A08">
        <w:rPr>
          <w:rFonts w:ascii="Times New Roman" w:hAnsi="Times New Roman" w:cs="Times New Roman"/>
          <w:i/>
          <w:iCs/>
          <w:sz w:val="18"/>
          <w:szCs w:val="18"/>
        </w:rPr>
        <w:t>Meat science</w:t>
      </w:r>
      <w:r w:rsidRPr="00DC4A08">
        <w:rPr>
          <w:rFonts w:ascii="Times New Roman" w:hAnsi="Times New Roman" w:cs="Times New Roman"/>
          <w:sz w:val="18"/>
          <w:szCs w:val="18"/>
        </w:rPr>
        <w:t>, </w:t>
      </w:r>
      <w:r w:rsidRPr="00DC4A08">
        <w:rPr>
          <w:rFonts w:ascii="Times New Roman" w:hAnsi="Times New Roman" w:cs="Times New Roman"/>
          <w:i/>
          <w:iCs/>
          <w:sz w:val="18"/>
          <w:szCs w:val="18"/>
        </w:rPr>
        <w:t>92</w:t>
      </w:r>
      <w:r w:rsidRPr="00DC4A08">
        <w:rPr>
          <w:rFonts w:ascii="Times New Roman" w:hAnsi="Times New Roman" w:cs="Times New Roman"/>
          <w:sz w:val="18"/>
          <w:szCs w:val="18"/>
        </w:rPr>
        <w:t>(4), pp.307-318.</w:t>
      </w:r>
    </w:p>
    <w:p w14:paraId="685F1CE9" w14:textId="284F6E93" w:rsidR="006167DC" w:rsidRDefault="006167DC" w:rsidP="007F4359">
      <w:pPr>
        <w:spacing w:line="240" w:lineRule="auto"/>
        <w:jc w:val="both"/>
        <w:rPr>
          <w:rFonts w:ascii="Times New Roman" w:hAnsi="Times New Roman" w:cs="Times New Roman"/>
          <w:sz w:val="18"/>
          <w:szCs w:val="18"/>
        </w:rPr>
      </w:pPr>
      <w:r w:rsidRPr="006167DC">
        <w:rPr>
          <w:rFonts w:ascii="Times New Roman" w:hAnsi="Times New Roman" w:cs="Times New Roman"/>
          <w:sz w:val="18"/>
          <w:szCs w:val="18"/>
        </w:rPr>
        <w:t xml:space="preserve">Doyle, P.R., McGee, M., Moloney, A.P., Kelly, A.K. and </w:t>
      </w:r>
      <w:proofErr w:type="spellStart"/>
      <w:r w:rsidRPr="006167DC">
        <w:rPr>
          <w:rFonts w:ascii="Times New Roman" w:hAnsi="Times New Roman" w:cs="Times New Roman"/>
          <w:sz w:val="18"/>
          <w:szCs w:val="18"/>
        </w:rPr>
        <w:t>O’Riordan</w:t>
      </w:r>
      <w:proofErr w:type="spellEnd"/>
      <w:r w:rsidRPr="006167DC">
        <w:rPr>
          <w:rFonts w:ascii="Times New Roman" w:hAnsi="Times New Roman" w:cs="Times New Roman"/>
          <w:sz w:val="18"/>
          <w:szCs w:val="18"/>
        </w:rPr>
        <w:t xml:space="preserve">, E.G., 2021. Effect of post-grazing sward height, sire genotype and indoor finishing diet on steer intake, growth and production in grass-based </w:t>
      </w:r>
      <w:proofErr w:type="spellStart"/>
      <w:r w:rsidRPr="006167DC">
        <w:rPr>
          <w:rFonts w:ascii="Times New Roman" w:hAnsi="Times New Roman" w:cs="Times New Roman"/>
          <w:sz w:val="18"/>
          <w:szCs w:val="18"/>
        </w:rPr>
        <w:t>suckler</w:t>
      </w:r>
      <w:proofErr w:type="spellEnd"/>
      <w:r w:rsidRPr="006167DC">
        <w:rPr>
          <w:rFonts w:ascii="Times New Roman" w:hAnsi="Times New Roman" w:cs="Times New Roman"/>
          <w:sz w:val="18"/>
          <w:szCs w:val="18"/>
        </w:rPr>
        <w:t xml:space="preserve"> weanling-to-beef systems. </w:t>
      </w:r>
      <w:r w:rsidRPr="006167DC">
        <w:rPr>
          <w:rFonts w:ascii="Times New Roman" w:hAnsi="Times New Roman" w:cs="Times New Roman"/>
          <w:i/>
          <w:iCs/>
          <w:sz w:val="18"/>
          <w:szCs w:val="18"/>
        </w:rPr>
        <w:t>Animals</w:t>
      </w:r>
      <w:r w:rsidRPr="006167DC">
        <w:rPr>
          <w:rFonts w:ascii="Times New Roman" w:hAnsi="Times New Roman" w:cs="Times New Roman"/>
          <w:sz w:val="18"/>
          <w:szCs w:val="18"/>
        </w:rPr>
        <w:t>, </w:t>
      </w:r>
      <w:r w:rsidRPr="006167DC">
        <w:rPr>
          <w:rFonts w:ascii="Times New Roman" w:hAnsi="Times New Roman" w:cs="Times New Roman"/>
          <w:i/>
          <w:iCs/>
          <w:sz w:val="18"/>
          <w:szCs w:val="18"/>
        </w:rPr>
        <w:t>11</w:t>
      </w:r>
      <w:r w:rsidRPr="006167DC">
        <w:rPr>
          <w:rFonts w:ascii="Times New Roman" w:hAnsi="Times New Roman" w:cs="Times New Roman"/>
          <w:sz w:val="18"/>
          <w:szCs w:val="18"/>
        </w:rPr>
        <w:t>(9), p.2623.</w:t>
      </w:r>
    </w:p>
    <w:p w14:paraId="0744F6F8" w14:textId="20604A2C" w:rsidR="00E01D0E" w:rsidRDefault="00E01D0E" w:rsidP="007F4359">
      <w:pPr>
        <w:spacing w:line="240" w:lineRule="auto"/>
        <w:jc w:val="both"/>
        <w:rPr>
          <w:rFonts w:ascii="Times New Roman" w:hAnsi="Times New Roman" w:cs="Times New Roman"/>
          <w:sz w:val="18"/>
          <w:szCs w:val="18"/>
        </w:rPr>
      </w:pPr>
      <w:r w:rsidRPr="00E01D0E">
        <w:rPr>
          <w:rFonts w:ascii="Times New Roman" w:hAnsi="Times New Roman" w:cs="Times New Roman"/>
          <w:sz w:val="18"/>
          <w:szCs w:val="18"/>
        </w:rPr>
        <w:lastRenderedPageBreak/>
        <w:t>Du, M., Huang, Y., Das, A.K., Yang, Q., Duarte, M.S., Dodson, M.V. and Zhu, M.J., 2013. Meat Science and Muscle Biology Symposium: manipulating mesenchymal progenitor cell differentiation to optimize performance and carcass value of beef cattle. </w:t>
      </w:r>
      <w:r w:rsidRPr="00E01D0E">
        <w:rPr>
          <w:rFonts w:ascii="Times New Roman" w:hAnsi="Times New Roman" w:cs="Times New Roman"/>
          <w:i/>
          <w:iCs/>
          <w:sz w:val="18"/>
          <w:szCs w:val="18"/>
        </w:rPr>
        <w:t>Journal of animal science</w:t>
      </w:r>
      <w:r w:rsidRPr="00E01D0E">
        <w:rPr>
          <w:rFonts w:ascii="Times New Roman" w:hAnsi="Times New Roman" w:cs="Times New Roman"/>
          <w:sz w:val="18"/>
          <w:szCs w:val="18"/>
        </w:rPr>
        <w:t>, </w:t>
      </w:r>
      <w:r w:rsidRPr="00E01D0E">
        <w:rPr>
          <w:rFonts w:ascii="Times New Roman" w:hAnsi="Times New Roman" w:cs="Times New Roman"/>
          <w:i/>
          <w:iCs/>
          <w:sz w:val="18"/>
          <w:szCs w:val="18"/>
        </w:rPr>
        <w:t>91</w:t>
      </w:r>
      <w:r w:rsidRPr="00E01D0E">
        <w:rPr>
          <w:rFonts w:ascii="Times New Roman" w:hAnsi="Times New Roman" w:cs="Times New Roman"/>
          <w:sz w:val="18"/>
          <w:szCs w:val="18"/>
        </w:rPr>
        <w:t>(3), pp.1419-1427.</w:t>
      </w:r>
    </w:p>
    <w:p w14:paraId="74D3C3C9" w14:textId="420C3270" w:rsidR="00E01D0E" w:rsidRDefault="00E01D0E" w:rsidP="007F4359">
      <w:pPr>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Hood, R. &amp; Allen, C. 1973. Cellularity of bovine adipose tissue. </w:t>
      </w:r>
      <w:r w:rsidRPr="00E01D0E">
        <w:rPr>
          <w:rFonts w:ascii="Times New Roman" w:hAnsi="Times New Roman" w:cs="Times New Roman"/>
          <w:i/>
          <w:sz w:val="18"/>
          <w:szCs w:val="18"/>
        </w:rPr>
        <w:t>Journal of lipid research</w:t>
      </w:r>
      <w:r>
        <w:rPr>
          <w:rFonts w:ascii="Times New Roman" w:hAnsi="Times New Roman" w:cs="Times New Roman"/>
          <w:sz w:val="18"/>
          <w:szCs w:val="18"/>
        </w:rPr>
        <w:t xml:space="preserve">, 14, 605-610. </w:t>
      </w:r>
    </w:p>
    <w:p w14:paraId="68F7DA9C" w14:textId="70649B19" w:rsidR="006167DC" w:rsidRDefault="006167DC" w:rsidP="007F4359">
      <w:pPr>
        <w:spacing w:line="240" w:lineRule="auto"/>
        <w:jc w:val="both"/>
        <w:rPr>
          <w:rFonts w:ascii="Times New Roman" w:hAnsi="Times New Roman" w:cs="Times New Roman"/>
          <w:sz w:val="18"/>
          <w:szCs w:val="18"/>
        </w:rPr>
      </w:pPr>
      <w:proofErr w:type="spellStart"/>
      <w:r w:rsidRPr="006167DC">
        <w:rPr>
          <w:rFonts w:ascii="Times New Roman" w:hAnsi="Times New Roman" w:cs="Times New Roman"/>
          <w:sz w:val="18"/>
          <w:szCs w:val="18"/>
        </w:rPr>
        <w:t>Jin</w:t>
      </w:r>
      <w:proofErr w:type="spellEnd"/>
      <w:r w:rsidRPr="006167DC">
        <w:rPr>
          <w:rFonts w:ascii="Times New Roman" w:hAnsi="Times New Roman" w:cs="Times New Roman"/>
          <w:sz w:val="18"/>
          <w:szCs w:val="18"/>
        </w:rPr>
        <w:t xml:space="preserve">, W., Olson, E.N., Moore, S.S., </w:t>
      </w:r>
      <w:proofErr w:type="spellStart"/>
      <w:r w:rsidRPr="006167DC">
        <w:rPr>
          <w:rFonts w:ascii="Times New Roman" w:hAnsi="Times New Roman" w:cs="Times New Roman"/>
          <w:sz w:val="18"/>
          <w:szCs w:val="18"/>
        </w:rPr>
        <w:t>Basarab</w:t>
      </w:r>
      <w:proofErr w:type="spellEnd"/>
      <w:r w:rsidRPr="006167DC">
        <w:rPr>
          <w:rFonts w:ascii="Times New Roman" w:hAnsi="Times New Roman" w:cs="Times New Roman"/>
          <w:sz w:val="18"/>
          <w:szCs w:val="18"/>
        </w:rPr>
        <w:t xml:space="preserve">, J.A., </w:t>
      </w:r>
      <w:proofErr w:type="spellStart"/>
      <w:r w:rsidRPr="006167DC">
        <w:rPr>
          <w:rFonts w:ascii="Times New Roman" w:hAnsi="Times New Roman" w:cs="Times New Roman"/>
          <w:sz w:val="18"/>
          <w:szCs w:val="18"/>
        </w:rPr>
        <w:t>Basu</w:t>
      </w:r>
      <w:proofErr w:type="spellEnd"/>
      <w:r w:rsidRPr="006167DC">
        <w:rPr>
          <w:rFonts w:ascii="Times New Roman" w:hAnsi="Times New Roman" w:cs="Times New Roman"/>
          <w:sz w:val="18"/>
          <w:szCs w:val="18"/>
        </w:rPr>
        <w:t>, U. and Guan, L.L., 2012. Transcriptome analysis of subcutaneous adipose tissues in beef cattle using 3′ digital gene expression-tag profiling. </w:t>
      </w:r>
      <w:r w:rsidRPr="006167DC">
        <w:rPr>
          <w:rFonts w:ascii="Times New Roman" w:hAnsi="Times New Roman" w:cs="Times New Roman"/>
          <w:i/>
          <w:iCs/>
          <w:sz w:val="18"/>
          <w:szCs w:val="18"/>
        </w:rPr>
        <w:t>Journal of animal science</w:t>
      </w:r>
      <w:r w:rsidRPr="006167DC">
        <w:rPr>
          <w:rFonts w:ascii="Times New Roman" w:hAnsi="Times New Roman" w:cs="Times New Roman"/>
          <w:sz w:val="18"/>
          <w:szCs w:val="18"/>
        </w:rPr>
        <w:t>, </w:t>
      </w:r>
      <w:r w:rsidRPr="006167DC">
        <w:rPr>
          <w:rFonts w:ascii="Times New Roman" w:hAnsi="Times New Roman" w:cs="Times New Roman"/>
          <w:i/>
          <w:iCs/>
          <w:sz w:val="18"/>
          <w:szCs w:val="18"/>
        </w:rPr>
        <w:t>90</w:t>
      </w:r>
      <w:r w:rsidRPr="006167DC">
        <w:rPr>
          <w:rFonts w:ascii="Times New Roman" w:hAnsi="Times New Roman" w:cs="Times New Roman"/>
          <w:sz w:val="18"/>
          <w:szCs w:val="18"/>
        </w:rPr>
        <w:t>(1), pp.171-183.</w:t>
      </w:r>
    </w:p>
    <w:p w14:paraId="55F4C012" w14:textId="0BDCBFB5" w:rsidR="00DC4A08" w:rsidRDefault="00DC4A08" w:rsidP="007F4359">
      <w:pPr>
        <w:spacing w:line="240" w:lineRule="auto"/>
        <w:jc w:val="both"/>
        <w:rPr>
          <w:rFonts w:ascii="Times New Roman" w:hAnsi="Times New Roman" w:cs="Times New Roman"/>
          <w:sz w:val="18"/>
          <w:szCs w:val="18"/>
        </w:rPr>
      </w:pPr>
      <w:proofErr w:type="spellStart"/>
      <w:r w:rsidRPr="00DC4A08">
        <w:rPr>
          <w:rFonts w:ascii="Times New Roman" w:hAnsi="Times New Roman" w:cs="Times New Roman"/>
          <w:sz w:val="18"/>
          <w:szCs w:val="18"/>
        </w:rPr>
        <w:t>Pabiou</w:t>
      </w:r>
      <w:proofErr w:type="spellEnd"/>
      <w:r w:rsidRPr="00DC4A08">
        <w:rPr>
          <w:rFonts w:ascii="Times New Roman" w:hAnsi="Times New Roman" w:cs="Times New Roman"/>
          <w:sz w:val="18"/>
          <w:szCs w:val="18"/>
        </w:rPr>
        <w:t xml:space="preserve">, T., </w:t>
      </w:r>
      <w:proofErr w:type="spellStart"/>
      <w:r w:rsidRPr="00DC4A08">
        <w:rPr>
          <w:rFonts w:ascii="Times New Roman" w:hAnsi="Times New Roman" w:cs="Times New Roman"/>
          <w:sz w:val="18"/>
          <w:szCs w:val="18"/>
        </w:rPr>
        <w:t>Fikse</w:t>
      </w:r>
      <w:proofErr w:type="spellEnd"/>
      <w:r w:rsidRPr="00DC4A08">
        <w:rPr>
          <w:rFonts w:ascii="Times New Roman" w:hAnsi="Times New Roman" w:cs="Times New Roman"/>
          <w:sz w:val="18"/>
          <w:szCs w:val="18"/>
        </w:rPr>
        <w:t xml:space="preserve">, W.F., </w:t>
      </w:r>
      <w:proofErr w:type="spellStart"/>
      <w:r w:rsidRPr="00DC4A08">
        <w:rPr>
          <w:rFonts w:ascii="Times New Roman" w:hAnsi="Times New Roman" w:cs="Times New Roman"/>
          <w:sz w:val="18"/>
          <w:szCs w:val="18"/>
        </w:rPr>
        <w:t>Cromie</w:t>
      </w:r>
      <w:proofErr w:type="spellEnd"/>
      <w:r w:rsidRPr="00DC4A08">
        <w:rPr>
          <w:rFonts w:ascii="Times New Roman" w:hAnsi="Times New Roman" w:cs="Times New Roman"/>
          <w:sz w:val="18"/>
          <w:szCs w:val="18"/>
        </w:rPr>
        <w:t xml:space="preserve">, A.R., Keane, M.G., </w:t>
      </w:r>
      <w:proofErr w:type="spellStart"/>
      <w:r w:rsidRPr="00DC4A08">
        <w:rPr>
          <w:rFonts w:ascii="Times New Roman" w:hAnsi="Times New Roman" w:cs="Times New Roman"/>
          <w:sz w:val="18"/>
          <w:szCs w:val="18"/>
        </w:rPr>
        <w:t>Näsholm</w:t>
      </w:r>
      <w:proofErr w:type="spellEnd"/>
      <w:r w:rsidRPr="00DC4A08">
        <w:rPr>
          <w:rFonts w:ascii="Times New Roman" w:hAnsi="Times New Roman" w:cs="Times New Roman"/>
          <w:sz w:val="18"/>
          <w:szCs w:val="18"/>
        </w:rPr>
        <w:t>, A. and Berry, D.P., 2011. Use of digital images to predict carcass cut yields in cattle. </w:t>
      </w:r>
      <w:r w:rsidRPr="00DC4A08">
        <w:rPr>
          <w:rFonts w:ascii="Times New Roman" w:hAnsi="Times New Roman" w:cs="Times New Roman"/>
          <w:i/>
          <w:iCs/>
          <w:sz w:val="18"/>
          <w:szCs w:val="18"/>
        </w:rPr>
        <w:t>Livestock Science</w:t>
      </w:r>
      <w:r w:rsidRPr="00DC4A08">
        <w:rPr>
          <w:rFonts w:ascii="Times New Roman" w:hAnsi="Times New Roman" w:cs="Times New Roman"/>
          <w:sz w:val="18"/>
          <w:szCs w:val="18"/>
        </w:rPr>
        <w:t>, </w:t>
      </w:r>
      <w:r w:rsidRPr="00DC4A08">
        <w:rPr>
          <w:rFonts w:ascii="Times New Roman" w:hAnsi="Times New Roman" w:cs="Times New Roman"/>
          <w:i/>
          <w:iCs/>
          <w:sz w:val="18"/>
          <w:szCs w:val="18"/>
        </w:rPr>
        <w:t>137</w:t>
      </w:r>
      <w:r w:rsidRPr="00DC4A08">
        <w:rPr>
          <w:rFonts w:ascii="Times New Roman" w:hAnsi="Times New Roman" w:cs="Times New Roman"/>
          <w:sz w:val="18"/>
          <w:szCs w:val="18"/>
        </w:rPr>
        <w:t>(1-3), pp.130-140.</w:t>
      </w:r>
    </w:p>
    <w:p w14:paraId="1CFD9EF8" w14:textId="4114FE5A" w:rsidR="00A36ABE" w:rsidRDefault="00A36ABE" w:rsidP="007F4359">
      <w:pPr>
        <w:spacing w:line="240" w:lineRule="auto"/>
        <w:jc w:val="both"/>
        <w:rPr>
          <w:rFonts w:ascii="Times New Roman" w:hAnsi="Times New Roman" w:cs="Times New Roman"/>
          <w:sz w:val="18"/>
          <w:szCs w:val="18"/>
        </w:rPr>
      </w:pPr>
      <w:r w:rsidRPr="00A36ABE">
        <w:rPr>
          <w:rFonts w:ascii="Times New Roman" w:hAnsi="Times New Roman" w:cs="Times New Roman"/>
          <w:sz w:val="18"/>
          <w:szCs w:val="18"/>
        </w:rPr>
        <w:t xml:space="preserve">Regan, M., McGee, M., Moloney, A. and </w:t>
      </w:r>
      <w:proofErr w:type="spellStart"/>
      <w:r w:rsidRPr="00A36ABE">
        <w:rPr>
          <w:rFonts w:ascii="Times New Roman" w:hAnsi="Times New Roman" w:cs="Times New Roman"/>
          <w:sz w:val="18"/>
          <w:szCs w:val="18"/>
        </w:rPr>
        <w:t>O’Riordan</w:t>
      </w:r>
      <w:proofErr w:type="spellEnd"/>
      <w:r w:rsidRPr="00A36ABE">
        <w:rPr>
          <w:rFonts w:ascii="Times New Roman" w:hAnsi="Times New Roman" w:cs="Times New Roman"/>
          <w:sz w:val="18"/>
          <w:szCs w:val="18"/>
        </w:rPr>
        <w:t xml:space="preserve">, E. 2018. Grassland Science in Europe, (23) 488-489. </w:t>
      </w:r>
    </w:p>
    <w:p w14:paraId="5D6EA96C" w14:textId="41FEF7D2" w:rsidR="006167DC" w:rsidRDefault="006167DC" w:rsidP="007F4359">
      <w:pPr>
        <w:spacing w:line="240" w:lineRule="auto"/>
        <w:jc w:val="both"/>
        <w:rPr>
          <w:rFonts w:ascii="Times New Roman" w:hAnsi="Times New Roman" w:cs="Times New Roman"/>
          <w:sz w:val="18"/>
          <w:szCs w:val="18"/>
        </w:rPr>
      </w:pPr>
      <w:proofErr w:type="spellStart"/>
      <w:r w:rsidRPr="006167DC">
        <w:rPr>
          <w:rFonts w:ascii="Times New Roman" w:hAnsi="Times New Roman" w:cs="Times New Roman"/>
          <w:sz w:val="18"/>
          <w:szCs w:val="18"/>
        </w:rPr>
        <w:t>Romao</w:t>
      </w:r>
      <w:proofErr w:type="spellEnd"/>
      <w:r w:rsidRPr="006167DC">
        <w:rPr>
          <w:rFonts w:ascii="Times New Roman" w:hAnsi="Times New Roman" w:cs="Times New Roman"/>
          <w:sz w:val="18"/>
          <w:szCs w:val="18"/>
        </w:rPr>
        <w:t>, J.M., He, M.L., McAllister, T.A. and Guan, L.L., 2014. Effect of age on bovine subcutaneous fat proteome: molecular mechanisms of physiological variations during beef cattle growth. </w:t>
      </w:r>
      <w:r w:rsidRPr="006167DC">
        <w:rPr>
          <w:rFonts w:ascii="Times New Roman" w:hAnsi="Times New Roman" w:cs="Times New Roman"/>
          <w:i/>
          <w:iCs/>
          <w:sz w:val="18"/>
          <w:szCs w:val="18"/>
        </w:rPr>
        <w:t>Journal of animal science</w:t>
      </w:r>
      <w:r w:rsidRPr="006167DC">
        <w:rPr>
          <w:rFonts w:ascii="Times New Roman" w:hAnsi="Times New Roman" w:cs="Times New Roman"/>
          <w:sz w:val="18"/>
          <w:szCs w:val="18"/>
        </w:rPr>
        <w:t>, </w:t>
      </w:r>
      <w:r w:rsidRPr="006167DC">
        <w:rPr>
          <w:rFonts w:ascii="Times New Roman" w:hAnsi="Times New Roman" w:cs="Times New Roman"/>
          <w:i/>
          <w:iCs/>
          <w:sz w:val="18"/>
          <w:szCs w:val="18"/>
        </w:rPr>
        <w:t>92</w:t>
      </w:r>
      <w:r w:rsidRPr="006167DC">
        <w:rPr>
          <w:rFonts w:ascii="Times New Roman" w:hAnsi="Times New Roman" w:cs="Times New Roman"/>
          <w:sz w:val="18"/>
          <w:szCs w:val="18"/>
        </w:rPr>
        <w:t>(8), pp.3316-3327.</w:t>
      </w:r>
    </w:p>
    <w:p w14:paraId="0C3427E3" w14:textId="77777777" w:rsidR="003B1C03" w:rsidRDefault="003B1C03" w:rsidP="007F4359">
      <w:pPr>
        <w:spacing w:line="240" w:lineRule="auto"/>
        <w:jc w:val="both"/>
        <w:rPr>
          <w:rFonts w:ascii="Times New Roman" w:hAnsi="Times New Roman" w:cs="Times New Roman"/>
          <w:sz w:val="18"/>
          <w:szCs w:val="18"/>
        </w:rPr>
      </w:pPr>
    </w:p>
    <w:p w14:paraId="7081A74B" w14:textId="77777777" w:rsidR="00C93CE8" w:rsidRDefault="00C93CE8" w:rsidP="007F4359">
      <w:pPr>
        <w:spacing w:line="240" w:lineRule="auto"/>
        <w:jc w:val="both"/>
        <w:rPr>
          <w:rFonts w:ascii="Times New Roman" w:hAnsi="Times New Roman" w:cs="Times New Roman"/>
          <w:sz w:val="18"/>
          <w:szCs w:val="18"/>
        </w:rPr>
      </w:pPr>
    </w:p>
    <w:p w14:paraId="307C4A33" w14:textId="77777777" w:rsidR="00C93CE8" w:rsidRDefault="00C93CE8" w:rsidP="007F4359">
      <w:pPr>
        <w:spacing w:line="240" w:lineRule="auto"/>
        <w:jc w:val="both"/>
        <w:rPr>
          <w:rFonts w:ascii="Times New Roman" w:hAnsi="Times New Roman" w:cs="Times New Roman"/>
          <w:sz w:val="18"/>
          <w:szCs w:val="18"/>
        </w:rPr>
      </w:pPr>
    </w:p>
    <w:p w14:paraId="50C6391E" w14:textId="77777777" w:rsidR="00D6076D" w:rsidRDefault="00D6076D" w:rsidP="007F4359">
      <w:pPr>
        <w:spacing w:line="240" w:lineRule="auto"/>
        <w:jc w:val="both"/>
        <w:rPr>
          <w:rFonts w:ascii="Times New Roman" w:hAnsi="Times New Roman" w:cs="Times New Roman"/>
          <w:sz w:val="18"/>
          <w:szCs w:val="18"/>
        </w:rPr>
      </w:pPr>
    </w:p>
    <w:p w14:paraId="4FEA2A10" w14:textId="77777777" w:rsidR="00D6076D" w:rsidRDefault="00D6076D" w:rsidP="007F4359">
      <w:pPr>
        <w:spacing w:line="240" w:lineRule="auto"/>
        <w:jc w:val="both"/>
        <w:rPr>
          <w:rFonts w:ascii="Times New Roman" w:hAnsi="Times New Roman" w:cs="Times New Roman"/>
          <w:sz w:val="18"/>
          <w:szCs w:val="18"/>
        </w:rPr>
      </w:pPr>
    </w:p>
    <w:p w14:paraId="48C85F98" w14:textId="5EE75A9E" w:rsidR="00A36ABE" w:rsidRPr="00BA6221" w:rsidRDefault="00A36ABE" w:rsidP="007F4359">
      <w:pPr>
        <w:spacing w:line="240" w:lineRule="auto"/>
        <w:jc w:val="both"/>
        <w:rPr>
          <w:rFonts w:ascii="Times New Roman" w:hAnsi="Times New Roman" w:cs="Times New Roman"/>
          <w:sz w:val="18"/>
          <w:szCs w:val="18"/>
        </w:rPr>
      </w:pPr>
    </w:p>
    <w:sectPr w:rsidR="00A36ABE" w:rsidRPr="00BA62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AC60C8"/>
    <w:rsid w:val="000134F5"/>
    <w:rsid w:val="00095612"/>
    <w:rsid w:val="000B5A3F"/>
    <w:rsid w:val="0016519B"/>
    <w:rsid w:val="001B4EF5"/>
    <w:rsid w:val="001C25C2"/>
    <w:rsid w:val="00202EE7"/>
    <w:rsid w:val="00203ED3"/>
    <w:rsid w:val="00207499"/>
    <w:rsid w:val="00226D15"/>
    <w:rsid w:val="0026609C"/>
    <w:rsid w:val="00292591"/>
    <w:rsid w:val="002B308D"/>
    <w:rsid w:val="00301003"/>
    <w:rsid w:val="00302B52"/>
    <w:rsid w:val="00310772"/>
    <w:rsid w:val="0033054C"/>
    <w:rsid w:val="00333278"/>
    <w:rsid w:val="003B1C03"/>
    <w:rsid w:val="003C2215"/>
    <w:rsid w:val="004109D1"/>
    <w:rsid w:val="00467758"/>
    <w:rsid w:val="004B5316"/>
    <w:rsid w:val="004E1AFA"/>
    <w:rsid w:val="00547F1B"/>
    <w:rsid w:val="005A6A94"/>
    <w:rsid w:val="005C3F1B"/>
    <w:rsid w:val="005D5DAD"/>
    <w:rsid w:val="005D698A"/>
    <w:rsid w:val="006167DC"/>
    <w:rsid w:val="0063759D"/>
    <w:rsid w:val="00672E40"/>
    <w:rsid w:val="006820B0"/>
    <w:rsid w:val="006C6AE1"/>
    <w:rsid w:val="006D3C56"/>
    <w:rsid w:val="0070275F"/>
    <w:rsid w:val="00704170"/>
    <w:rsid w:val="00785436"/>
    <w:rsid w:val="00792111"/>
    <w:rsid w:val="007F4359"/>
    <w:rsid w:val="00826027"/>
    <w:rsid w:val="008F0896"/>
    <w:rsid w:val="009052DC"/>
    <w:rsid w:val="009527ED"/>
    <w:rsid w:val="00955CA8"/>
    <w:rsid w:val="00A00409"/>
    <w:rsid w:val="00A12E6B"/>
    <w:rsid w:val="00A21211"/>
    <w:rsid w:val="00A36ABE"/>
    <w:rsid w:val="00A437E1"/>
    <w:rsid w:val="00A6219D"/>
    <w:rsid w:val="00AA2B81"/>
    <w:rsid w:val="00AC60C8"/>
    <w:rsid w:val="00AE5EEA"/>
    <w:rsid w:val="00B20947"/>
    <w:rsid w:val="00B72011"/>
    <w:rsid w:val="00B95772"/>
    <w:rsid w:val="00BA6221"/>
    <w:rsid w:val="00BD7329"/>
    <w:rsid w:val="00BE3678"/>
    <w:rsid w:val="00C93CE8"/>
    <w:rsid w:val="00D5371A"/>
    <w:rsid w:val="00D6076D"/>
    <w:rsid w:val="00DA768E"/>
    <w:rsid w:val="00DC4A08"/>
    <w:rsid w:val="00DE1C89"/>
    <w:rsid w:val="00DE3034"/>
    <w:rsid w:val="00DE3BF3"/>
    <w:rsid w:val="00E01D0E"/>
    <w:rsid w:val="00E13ABF"/>
    <w:rsid w:val="00E21BFB"/>
    <w:rsid w:val="00E45CD6"/>
    <w:rsid w:val="00E6693F"/>
    <w:rsid w:val="00E95B2A"/>
    <w:rsid w:val="00EC69C3"/>
    <w:rsid w:val="00EF7011"/>
    <w:rsid w:val="00F236B1"/>
    <w:rsid w:val="00F4173B"/>
    <w:rsid w:val="00FA6B0F"/>
    <w:rsid w:val="00FE38FB"/>
    <w:rsid w:val="00FF40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E3E0"/>
  <w15:chartTrackingRefBased/>
  <w15:docId w15:val="{A8C0B0DE-03A9-4FBD-9F28-3B20F0F7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1211"/>
    <w:rPr>
      <w:sz w:val="16"/>
      <w:szCs w:val="16"/>
    </w:rPr>
  </w:style>
  <w:style w:type="paragraph" w:styleId="CommentText">
    <w:name w:val="annotation text"/>
    <w:basedOn w:val="Normal"/>
    <w:link w:val="CommentTextChar"/>
    <w:uiPriority w:val="99"/>
    <w:semiHidden/>
    <w:unhideWhenUsed/>
    <w:rsid w:val="00A21211"/>
    <w:pPr>
      <w:spacing w:line="240" w:lineRule="auto"/>
    </w:pPr>
    <w:rPr>
      <w:sz w:val="20"/>
      <w:szCs w:val="20"/>
    </w:rPr>
  </w:style>
  <w:style w:type="character" w:customStyle="1" w:styleId="CommentTextChar">
    <w:name w:val="Comment Text Char"/>
    <w:basedOn w:val="DefaultParagraphFont"/>
    <w:link w:val="CommentText"/>
    <w:uiPriority w:val="99"/>
    <w:semiHidden/>
    <w:rsid w:val="00A21211"/>
    <w:rPr>
      <w:sz w:val="20"/>
      <w:szCs w:val="20"/>
    </w:rPr>
  </w:style>
  <w:style w:type="paragraph" w:styleId="CommentSubject">
    <w:name w:val="annotation subject"/>
    <w:basedOn w:val="CommentText"/>
    <w:next w:val="CommentText"/>
    <w:link w:val="CommentSubjectChar"/>
    <w:uiPriority w:val="99"/>
    <w:semiHidden/>
    <w:unhideWhenUsed/>
    <w:rsid w:val="00A21211"/>
    <w:rPr>
      <w:b/>
      <w:bCs/>
    </w:rPr>
  </w:style>
  <w:style w:type="character" w:customStyle="1" w:styleId="CommentSubjectChar">
    <w:name w:val="Comment Subject Char"/>
    <w:basedOn w:val="CommentTextChar"/>
    <w:link w:val="CommentSubject"/>
    <w:uiPriority w:val="99"/>
    <w:semiHidden/>
    <w:rsid w:val="00A21211"/>
    <w:rPr>
      <w:b/>
      <w:bCs/>
      <w:sz w:val="20"/>
      <w:szCs w:val="20"/>
    </w:rPr>
  </w:style>
  <w:style w:type="paragraph" w:styleId="BalloonText">
    <w:name w:val="Balloon Text"/>
    <w:basedOn w:val="Normal"/>
    <w:link w:val="BalloonTextChar"/>
    <w:uiPriority w:val="99"/>
    <w:semiHidden/>
    <w:unhideWhenUsed/>
    <w:rsid w:val="00A212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211"/>
    <w:rPr>
      <w:rFonts w:ascii="Segoe UI" w:hAnsi="Segoe UI" w:cs="Segoe UI"/>
      <w:sz w:val="18"/>
      <w:szCs w:val="18"/>
    </w:rPr>
  </w:style>
  <w:style w:type="paragraph" w:customStyle="1" w:styleId="EndNoteBibliographyTitle">
    <w:name w:val="EndNote Bibliography Title"/>
    <w:basedOn w:val="Normal"/>
    <w:link w:val="EndNoteBibliographyTitleChar"/>
    <w:rsid w:val="003B1C0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B1C03"/>
    <w:rPr>
      <w:rFonts w:ascii="Calibri" w:hAnsi="Calibri" w:cs="Calibri"/>
      <w:noProof/>
      <w:lang w:val="en-US"/>
    </w:rPr>
  </w:style>
  <w:style w:type="paragraph" w:customStyle="1" w:styleId="EndNoteBibliography">
    <w:name w:val="EndNote Bibliography"/>
    <w:basedOn w:val="Normal"/>
    <w:link w:val="EndNoteBibliographyChar"/>
    <w:rsid w:val="003B1C03"/>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3B1C03"/>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2061">
      <w:bodyDiv w:val="1"/>
      <w:marLeft w:val="0"/>
      <w:marRight w:val="0"/>
      <w:marTop w:val="0"/>
      <w:marBottom w:val="0"/>
      <w:divBdr>
        <w:top w:val="none" w:sz="0" w:space="0" w:color="auto"/>
        <w:left w:val="none" w:sz="0" w:space="0" w:color="auto"/>
        <w:bottom w:val="none" w:sz="0" w:space="0" w:color="auto"/>
        <w:right w:val="none" w:sz="0" w:space="0" w:color="auto"/>
      </w:divBdr>
    </w:div>
    <w:div w:id="753815811">
      <w:bodyDiv w:val="1"/>
      <w:marLeft w:val="0"/>
      <w:marRight w:val="0"/>
      <w:marTop w:val="0"/>
      <w:marBottom w:val="0"/>
      <w:divBdr>
        <w:top w:val="none" w:sz="0" w:space="0" w:color="auto"/>
        <w:left w:val="none" w:sz="0" w:space="0" w:color="auto"/>
        <w:bottom w:val="none" w:sz="0" w:space="0" w:color="auto"/>
        <w:right w:val="none" w:sz="0" w:space="0" w:color="auto"/>
      </w:divBdr>
    </w:div>
    <w:div w:id="1156874032">
      <w:bodyDiv w:val="1"/>
      <w:marLeft w:val="0"/>
      <w:marRight w:val="0"/>
      <w:marTop w:val="0"/>
      <w:marBottom w:val="0"/>
      <w:divBdr>
        <w:top w:val="none" w:sz="0" w:space="0" w:color="auto"/>
        <w:left w:val="none" w:sz="0" w:space="0" w:color="auto"/>
        <w:bottom w:val="none" w:sz="0" w:space="0" w:color="auto"/>
        <w:right w:val="none" w:sz="0" w:space="0" w:color="auto"/>
      </w:divBdr>
    </w:div>
    <w:div w:id="1613392426">
      <w:bodyDiv w:val="1"/>
      <w:marLeft w:val="0"/>
      <w:marRight w:val="0"/>
      <w:marTop w:val="0"/>
      <w:marBottom w:val="0"/>
      <w:divBdr>
        <w:top w:val="none" w:sz="0" w:space="0" w:color="auto"/>
        <w:left w:val="none" w:sz="0" w:space="0" w:color="auto"/>
        <w:bottom w:val="none" w:sz="0" w:space="0" w:color="auto"/>
        <w:right w:val="none" w:sz="0" w:space="0" w:color="auto"/>
      </w:divBdr>
    </w:div>
    <w:div w:id="210672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Teagasc</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ORourke (Walsh Scholar)</dc:creator>
  <cp:keywords/>
  <dc:description/>
  <cp:lastModifiedBy>Marie ORourke (Walsh Scholar)</cp:lastModifiedBy>
  <cp:revision>2</cp:revision>
  <dcterms:created xsi:type="dcterms:W3CDTF">2025-02-12T09:35:00Z</dcterms:created>
  <dcterms:modified xsi:type="dcterms:W3CDTF">2025-02-12T09:35:00Z</dcterms:modified>
</cp:coreProperties>
</file>