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58B4" w14:textId="502BB238" w:rsidR="00B8280B" w:rsidRPr="00A45A53" w:rsidRDefault="00A45A53" w:rsidP="00A45A53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R</w:t>
      </w:r>
      <w:r w:rsidRPr="00A45A53">
        <w:rPr>
          <w:rFonts w:ascii="Times New Roman" w:hAnsi="Times New Roman" w:cs="Times New Roman"/>
          <w:b/>
          <w:bCs/>
          <w:sz w:val="18"/>
          <w:szCs w:val="18"/>
        </w:rPr>
        <w:t>umen degradability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A45A53">
        <w:rPr>
          <w:rFonts w:ascii="Times New Roman" w:hAnsi="Times New Roman" w:cs="Times New Roman"/>
          <w:b/>
          <w:bCs/>
          <w:sz w:val="18"/>
          <w:szCs w:val="18"/>
        </w:rPr>
        <w:t xml:space="preserve">and intestinal digestibility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of </w:t>
      </w:r>
      <w:r w:rsidR="00D51070">
        <w:rPr>
          <w:rFonts w:ascii="Times New Roman" w:hAnsi="Times New Roman" w:cs="Times New Roman"/>
          <w:b/>
          <w:bCs/>
          <w:sz w:val="18"/>
          <w:szCs w:val="18"/>
        </w:rPr>
        <w:t xml:space="preserve">toasted </w:t>
      </w:r>
      <w:r w:rsidR="00B8280B" w:rsidRPr="00B8280B">
        <w:rPr>
          <w:rFonts w:ascii="Times New Roman" w:hAnsi="Times New Roman" w:cs="Times New Roman"/>
          <w:b/>
          <w:bCs/>
          <w:sz w:val="18"/>
          <w:szCs w:val="18"/>
        </w:rPr>
        <w:t>faba beans</w:t>
      </w:r>
    </w:p>
    <w:p w14:paraId="5699D917" w14:textId="07477A2F" w:rsidR="00B8280B" w:rsidRPr="00B8280B" w:rsidRDefault="00B8280B" w:rsidP="00B8280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Houdijk, </w:t>
      </w:r>
      <w:proofErr w:type="gramStart"/>
      <w:r>
        <w:rPr>
          <w:rFonts w:ascii="Times New Roman" w:hAnsi="Times New Roman" w:cs="Times New Roman"/>
          <w:sz w:val="18"/>
          <w:szCs w:val="18"/>
        </w:rPr>
        <w:t>J.G.M.</w:t>
      </w:r>
      <w:r w:rsidRPr="00B8280B">
        <w:rPr>
          <w:rFonts w:ascii="Times New Roman" w:hAnsi="Times New Roman" w:cs="Times New Roman"/>
          <w:sz w:val="18"/>
          <w:szCs w:val="18"/>
          <w:vertAlign w:val="superscript"/>
        </w:rPr>
        <w:t>1,*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8280B">
        <w:rPr>
          <w:rFonts w:ascii="Times New Roman" w:hAnsi="Times New Roman" w:cs="Times New Roman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ussein, M.A.</w:t>
      </w:r>
      <w:r w:rsidRPr="00B8280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8280B"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avies, D.R.</w:t>
      </w:r>
      <w:r w:rsidRPr="00B8280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8280B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mith, L.C.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>,</w:t>
      </w:r>
      <w:r w:rsidR="00D51070" w:rsidRPr="00D51070">
        <w:t xml:space="preserve"> </w:t>
      </w:r>
      <w:r w:rsidR="00FC1585" w:rsidRPr="00D51070">
        <w:rPr>
          <w:rFonts w:ascii="Times New Roman" w:hAnsi="Times New Roman" w:cs="Times New Roman"/>
          <w:sz w:val="18"/>
          <w:szCs w:val="18"/>
        </w:rPr>
        <w:t>Hertogs, K.</w:t>
      </w:r>
      <w:r w:rsidR="00FC1585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="00FC1585" w:rsidRPr="00D51070">
        <w:rPr>
          <w:rFonts w:ascii="Times New Roman" w:hAnsi="Times New Roman" w:cs="Times New Roman"/>
          <w:sz w:val="18"/>
          <w:szCs w:val="18"/>
        </w:rPr>
        <w:t xml:space="preserve">, </w:t>
      </w:r>
      <w:r w:rsidR="00D51070" w:rsidRPr="00D51070">
        <w:rPr>
          <w:rFonts w:ascii="Times New Roman" w:hAnsi="Times New Roman" w:cs="Times New Roman"/>
          <w:sz w:val="18"/>
          <w:szCs w:val="18"/>
        </w:rPr>
        <w:t>Vandaele, L.</w:t>
      </w:r>
      <w:r w:rsidR="00FC1585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="00D51070" w:rsidRPr="00D51070">
        <w:rPr>
          <w:rFonts w:ascii="Times New Roman" w:hAnsi="Times New Roman" w:cs="Times New Roman"/>
          <w:sz w:val="18"/>
          <w:szCs w:val="18"/>
        </w:rPr>
        <w:t>, Pauwelyn, S.</w:t>
      </w:r>
      <w:r w:rsidR="00FC1585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="00D51070" w:rsidRPr="00D51070">
        <w:rPr>
          <w:rFonts w:ascii="Times New Roman" w:hAnsi="Times New Roman" w:cs="Times New Roman"/>
          <w:sz w:val="18"/>
          <w:szCs w:val="18"/>
        </w:rPr>
        <w:t>, Van Wesemael, D.</w:t>
      </w:r>
      <w:r w:rsidR="00FC1585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51070">
        <w:rPr>
          <w:rFonts w:ascii="Times New Roman" w:hAnsi="Times New Roman" w:cs="Times New Roman"/>
          <w:sz w:val="18"/>
          <w:szCs w:val="18"/>
        </w:rPr>
        <w:t xml:space="preserve">and </w:t>
      </w:r>
      <w:r w:rsidR="009A0741" w:rsidRPr="00B8280B">
        <w:rPr>
          <w:rFonts w:ascii="Times New Roman" w:hAnsi="Times New Roman" w:cs="Times New Roman"/>
          <w:sz w:val="18"/>
          <w:szCs w:val="18"/>
        </w:rPr>
        <w:t>M</w:t>
      </w:r>
      <w:r w:rsidR="009A0741">
        <w:rPr>
          <w:rFonts w:ascii="Times New Roman" w:hAnsi="Times New Roman" w:cs="Times New Roman"/>
          <w:sz w:val="18"/>
          <w:szCs w:val="18"/>
        </w:rPr>
        <w:t>cArthur</w:t>
      </w:r>
      <w:r>
        <w:rPr>
          <w:rFonts w:ascii="Times New Roman" w:hAnsi="Times New Roman" w:cs="Times New Roman"/>
          <w:sz w:val="18"/>
          <w:szCs w:val="18"/>
        </w:rPr>
        <w:t xml:space="preserve"> W.</w:t>
      </w:r>
      <w:r w:rsidR="007604AA">
        <w:rPr>
          <w:rFonts w:ascii="Times New Roman" w:hAnsi="Times New Roman" w:cs="Times New Roman"/>
          <w:sz w:val="18"/>
          <w:szCs w:val="18"/>
        </w:rPr>
        <w:t>J.</w:t>
      </w:r>
      <w:r w:rsidR="00D51070" w:rsidRPr="00D51070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32AFB5" w14:textId="5E11762A" w:rsidR="0048422B" w:rsidRPr="00B8280B" w:rsidRDefault="00B8280B" w:rsidP="00B8280B">
      <w:pPr>
        <w:rPr>
          <w:rFonts w:ascii="Times New Roman" w:hAnsi="Times New Roman" w:cs="Times New Roman"/>
          <w:sz w:val="18"/>
          <w:szCs w:val="18"/>
        </w:rPr>
      </w:pPr>
      <w:r w:rsidRPr="00B8280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8280B">
        <w:rPr>
          <w:rFonts w:ascii="Times New Roman" w:hAnsi="Times New Roman" w:cs="Times New Roman"/>
          <w:sz w:val="18"/>
          <w:szCs w:val="18"/>
        </w:rPr>
        <w:t xml:space="preserve">Scotland’s Rural College, Edinburgh, UK, </w:t>
      </w:r>
      <w:r w:rsidRPr="00B8280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B8280B">
        <w:rPr>
          <w:rFonts w:ascii="Times New Roman" w:hAnsi="Times New Roman" w:cs="Times New Roman"/>
          <w:sz w:val="18"/>
          <w:szCs w:val="18"/>
        </w:rPr>
        <w:t xml:space="preserve">Silage Solutions Ltd, Aberystwyth, UK, </w:t>
      </w:r>
      <w:r w:rsidRPr="00B8280B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B8280B">
        <w:rPr>
          <w:rFonts w:ascii="Times New Roman" w:hAnsi="Times New Roman" w:cs="Times New Roman"/>
          <w:sz w:val="18"/>
          <w:szCs w:val="18"/>
        </w:rPr>
        <w:t xml:space="preserve">McArthur </w:t>
      </w:r>
      <w:r w:rsidR="00C1761F">
        <w:rPr>
          <w:rFonts w:ascii="Times New Roman" w:hAnsi="Times New Roman" w:cs="Times New Roman"/>
          <w:sz w:val="18"/>
          <w:szCs w:val="18"/>
        </w:rPr>
        <w:t>BDC</w:t>
      </w:r>
      <w:r w:rsidRPr="00B8280B">
        <w:rPr>
          <w:rFonts w:ascii="Times New Roman" w:hAnsi="Times New Roman" w:cs="Times New Roman"/>
          <w:sz w:val="18"/>
          <w:szCs w:val="18"/>
        </w:rPr>
        <w:t>, Scunthorpe, UK</w:t>
      </w:r>
      <w:r w:rsidR="00D51070">
        <w:rPr>
          <w:rFonts w:ascii="Times New Roman" w:hAnsi="Times New Roman" w:cs="Times New Roman"/>
          <w:sz w:val="18"/>
          <w:szCs w:val="18"/>
        </w:rPr>
        <w:t xml:space="preserve">, </w:t>
      </w:r>
      <w:r w:rsidR="00FC1585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="005D6DD1">
        <w:rPr>
          <w:rFonts w:ascii="Times New Roman" w:hAnsi="Times New Roman" w:cs="Times New Roman"/>
          <w:sz w:val="18"/>
          <w:szCs w:val="18"/>
        </w:rPr>
        <w:t>In</w:t>
      </w:r>
      <w:r w:rsidR="0048113E">
        <w:rPr>
          <w:rFonts w:ascii="Times New Roman" w:hAnsi="Times New Roman" w:cs="Times New Roman"/>
          <w:sz w:val="18"/>
          <w:szCs w:val="18"/>
        </w:rPr>
        <w:t>a</w:t>
      </w:r>
      <w:r w:rsidR="005D6DD1">
        <w:rPr>
          <w:rFonts w:ascii="Times New Roman" w:hAnsi="Times New Roman" w:cs="Times New Roman"/>
          <w:sz w:val="18"/>
          <w:szCs w:val="18"/>
        </w:rPr>
        <w:t xml:space="preserve">gro, </w:t>
      </w:r>
      <w:proofErr w:type="spellStart"/>
      <w:r w:rsidR="005D6DD1">
        <w:rPr>
          <w:rFonts w:ascii="Times New Roman" w:hAnsi="Times New Roman" w:cs="Times New Roman"/>
          <w:sz w:val="18"/>
          <w:szCs w:val="18"/>
        </w:rPr>
        <w:t>Rumbeke-Beit</w:t>
      </w:r>
      <w:r w:rsidR="00BC43E8">
        <w:rPr>
          <w:rFonts w:ascii="Times New Roman" w:hAnsi="Times New Roman" w:cs="Times New Roman"/>
          <w:sz w:val="18"/>
          <w:szCs w:val="18"/>
        </w:rPr>
        <w:t>e</w:t>
      </w:r>
      <w:r w:rsidR="005D6DD1">
        <w:rPr>
          <w:rFonts w:ascii="Times New Roman" w:hAnsi="Times New Roman" w:cs="Times New Roman"/>
          <w:sz w:val="18"/>
          <w:szCs w:val="18"/>
        </w:rPr>
        <w:t>m</w:t>
      </w:r>
      <w:proofErr w:type="spellEnd"/>
      <w:r w:rsidR="00BC43E8">
        <w:rPr>
          <w:rFonts w:ascii="Times New Roman" w:hAnsi="Times New Roman" w:cs="Times New Roman"/>
          <w:sz w:val="18"/>
          <w:szCs w:val="18"/>
        </w:rPr>
        <w:t>, Belgium</w:t>
      </w:r>
      <w:r w:rsidR="00FC1585">
        <w:rPr>
          <w:rFonts w:ascii="Times New Roman" w:hAnsi="Times New Roman" w:cs="Times New Roman"/>
          <w:sz w:val="18"/>
          <w:szCs w:val="18"/>
        </w:rPr>
        <w:t xml:space="preserve">, </w:t>
      </w:r>
      <w:r w:rsidR="00FC1585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="00FC1585">
        <w:rPr>
          <w:rFonts w:ascii="Times New Roman" w:hAnsi="Times New Roman" w:cs="Times New Roman"/>
          <w:sz w:val="18"/>
          <w:szCs w:val="18"/>
        </w:rPr>
        <w:t xml:space="preserve">Flanders Research Institute for Agriculture, Fisheries and Food, </w:t>
      </w:r>
      <w:proofErr w:type="spellStart"/>
      <w:r w:rsidR="00FD1A70">
        <w:rPr>
          <w:rFonts w:ascii="Times New Roman" w:hAnsi="Times New Roman" w:cs="Times New Roman"/>
          <w:sz w:val="18"/>
          <w:szCs w:val="18"/>
        </w:rPr>
        <w:t>Merelbeke</w:t>
      </w:r>
      <w:proofErr w:type="spellEnd"/>
      <w:r w:rsidR="00FD1A70">
        <w:rPr>
          <w:rFonts w:ascii="Times New Roman" w:hAnsi="Times New Roman" w:cs="Times New Roman"/>
          <w:sz w:val="18"/>
          <w:szCs w:val="18"/>
        </w:rPr>
        <w:t>-</w:t>
      </w:r>
      <w:r w:rsidR="00FC1585">
        <w:rPr>
          <w:rFonts w:ascii="Times New Roman" w:hAnsi="Times New Roman" w:cs="Times New Roman"/>
          <w:sz w:val="18"/>
          <w:szCs w:val="18"/>
        </w:rPr>
        <w:t>Melle, Belgium</w:t>
      </w:r>
      <w:r w:rsidR="00C51312">
        <w:rPr>
          <w:rFonts w:ascii="Times New Roman" w:hAnsi="Times New Roman" w:cs="Times New Roman"/>
          <w:sz w:val="18"/>
          <w:szCs w:val="18"/>
        </w:rPr>
        <w:t xml:space="preserve">. </w:t>
      </w:r>
      <w:r w:rsidRPr="00B8280B">
        <w:rPr>
          <w:rFonts w:ascii="Times New Roman" w:hAnsi="Times New Roman" w:cs="Times New Roman"/>
          <w:sz w:val="18"/>
          <w:szCs w:val="18"/>
        </w:rPr>
        <w:t xml:space="preserve">(Email: </w:t>
      </w:r>
      <w:r>
        <w:rPr>
          <w:rFonts w:ascii="Times New Roman" w:hAnsi="Times New Roman" w:cs="Times New Roman"/>
          <w:sz w:val="18"/>
          <w:szCs w:val="18"/>
        </w:rPr>
        <w:t>jos.houdijk@sruc.ac.uk</w:t>
      </w:r>
      <w:r w:rsidRPr="00B8280B">
        <w:rPr>
          <w:rFonts w:ascii="Times New Roman" w:hAnsi="Times New Roman" w:cs="Times New Roman"/>
          <w:sz w:val="18"/>
          <w:szCs w:val="18"/>
        </w:rPr>
        <w:t>)</w:t>
      </w:r>
    </w:p>
    <w:p w14:paraId="3D4004F4" w14:textId="77777777" w:rsidR="005861FC" w:rsidRPr="00B8280B" w:rsidRDefault="005861FC" w:rsidP="005861F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8280B">
        <w:rPr>
          <w:rFonts w:ascii="Times New Roman" w:hAnsi="Times New Roman" w:cs="Times New Roman"/>
          <w:b/>
          <w:bCs/>
          <w:sz w:val="18"/>
          <w:szCs w:val="18"/>
        </w:rPr>
        <w:t>Application</w:t>
      </w:r>
    </w:p>
    <w:p w14:paraId="5C0ADC3B" w14:textId="2FBA0BD0" w:rsidR="005861FC" w:rsidRPr="00B8280B" w:rsidRDefault="003D2FFF" w:rsidP="005861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Toasting increases the </w:t>
      </w:r>
      <w:r w:rsidR="00D51070">
        <w:rPr>
          <w:rFonts w:ascii="Times New Roman" w:hAnsi="Times New Roman" w:cs="Times New Roman"/>
          <w:sz w:val="18"/>
          <w:szCs w:val="18"/>
        </w:rPr>
        <w:t xml:space="preserve">soya bean meal replacement potential of faba beans </w:t>
      </w:r>
      <w:r>
        <w:rPr>
          <w:rFonts w:ascii="Times New Roman" w:hAnsi="Times New Roman" w:cs="Times New Roman"/>
          <w:sz w:val="18"/>
          <w:szCs w:val="18"/>
        </w:rPr>
        <w:t>for ruminants</w:t>
      </w:r>
      <w:r w:rsidR="00D51070">
        <w:rPr>
          <w:rFonts w:ascii="Times New Roman" w:hAnsi="Times New Roman" w:cs="Times New Roman"/>
          <w:sz w:val="18"/>
          <w:szCs w:val="18"/>
        </w:rPr>
        <w:t xml:space="preserve">.  </w:t>
      </w:r>
      <w:r w:rsidR="005861FC" w:rsidRPr="00B8280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7AFAA3D" w14:textId="77777777" w:rsidR="005861FC" w:rsidRPr="00B8280B" w:rsidRDefault="005861FC" w:rsidP="005861F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8280B">
        <w:rPr>
          <w:rFonts w:ascii="Times New Roman" w:hAnsi="Times New Roman" w:cs="Times New Roman"/>
          <w:b/>
          <w:bCs/>
          <w:sz w:val="18"/>
          <w:szCs w:val="18"/>
        </w:rPr>
        <w:t>Introduction</w:t>
      </w:r>
    </w:p>
    <w:p w14:paraId="1922A1BB" w14:textId="7605E0CD" w:rsidR="005861FC" w:rsidRPr="00B8280B" w:rsidRDefault="00D51070" w:rsidP="005861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soya bean meal replacement potential of faba bean</w:t>
      </w:r>
      <w:r w:rsidR="00A45A53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45A53">
        <w:rPr>
          <w:rFonts w:ascii="Times New Roman" w:hAnsi="Times New Roman" w:cs="Times New Roman"/>
          <w:sz w:val="18"/>
          <w:szCs w:val="18"/>
        </w:rPr>
        <w:t xml:space="preserve">for ruminants </w:t>
      </w:r>
      <w:r>
        <w:rPr>
          <w:rFonts w:ascii="Times New Roman" w:hAnsi="Times New Roman" w:cs="Times New Roman"/>
          <w:sz w:val="18"/>
          <w:szCs w:val="18"/>
        </w:rPr>
        <w:t>is constrained by their lower levels of crude protein</w:t>
      </w:r>
      <w:r w:rsidR="009A61D6">
        <w:rPr>
          <w:rFonts w:ascii="Times New Roman" w:hAnsi="Times New Roman" w:cs="Times New Roman"/>
          <w:sz w:val="18"/>
          <w:szCs w:val="18"/>
        </w:rPr>
        <w:t xml:space="preserve"> (CP; </w:t>
      </w:r>
      <w:r w:rsidR="0048113E">
        <w:rPr>
          <w:rFonts w:ascii="Times New Roman" w:hAnsi="Times New Roman" w:cs="Times New Roman"/>
          <w:sz w:val="18"/>
          <w:szCs w:val="18"/>
        </w:rPr>
        <w:t>Premier Nutrition, 2025)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435D98">
        <w:rPr>
          <w:rFonts w:ascii="Times New Roman" w:hAnsi="Times New Roman" w:cs="Times New Roman"/>
          <w:sz w:val="18"/>
          <w:szCs w:val="18"/>
        </w:rPr>
        <w:t xml:space="preserve">and thus both </w:t>
      </w:r>
      <w:r w:rsidR="006D3645">
        <w:rPr>
          <w:rFonts w:ascii="Times New Roman" w:hAnsi="Times New Roman" w:cs="Times New Roman"/>
          <w:sz w:val="18"/>
          <w:szCs w:val="18"/>
        </w:rPr>
        <w:t xml:space="preserve">rumen degradable </w:t>
      </w:r>
      <w:r w:rsidR="00435D98">
        <w:rPr>
          <w:rFonts w:ascii="Times New Roman" w:hAnsi="Times New Roman" w:cs="Times New Roman"/>
          <w:sz w:val="18"/>
          <w:szCs w:val="18"/>
        </w:rPr>
        <w:t>protein</w:t>
      </w:r>
      <w:r w:rsidR="006D3645">
        <w:rPr>
          <w:rFonts w:ascii="Times New Roman" w:hAnsi="Times New Roman" w:cs="Times New Roman"/>
          <w:sz w:val="18"/>
          <w:szCs w:val="18"/>
        </w:rPr>
        <w:t xml:space="preserve"> (RDP)</w:t>
      </w:r>
      <w:r w:rsidR="00435D98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digestible undegradable protein</w:t>
      </w:r>
      <w:r w:rsidR="006D3645">
        <w:rPr>
          <w:rFonts w:ascii="Times New Roman" w:hAnsi="Times New Roman" w:cs="Times New Roman"/>
          <w:sz w:val="18"/>
          <w:szCs w:val="18"/>
        </w:rPr>
        <w:t xml:space="preserve"> (DUP)</w:t>
      </w:r>
      <w:r>
        <w:rPr>
          <w:rFonts w:ascii="Times New Roman" w:hAnsi="Times New Roman" w:cs="Times New Roman"/>
          <w:sz w:val="18"/>
          <w:szCs w:val="18"/>
        </w:rPr>
        <w:t>.</w:t>
      </w:r>
      <w:r w:rsidR="006D3645">
        <w:rPr>
          <w:rFonts w:ascii="Times New Roman" w:hAnsi="Times New Roman" w:cs="Times New Roman"/>
          <w:sz w:val="18"/>
          <w:szCs w:val="18"/>
        </w:rPr>
        <w:t xml:space="preserve"> Earlier studies demonstrated the potential of </w:t>
      </w:r>
      <w:r w:rsidR="009A0741">
        <w:rPr>
          <w:rFonts w:ascii="Times New Roman" w:hAnsi="Times New Roman" w:cs="Times New Roman"/>
          <w:sz w:val="18"/>
          <w:szCs w:val="18"/>
        </w:rPr>
        <w:t xml:space="preserve">experimental </w:t>
      </w:r>
      <w:r w:rsidR="006D3645">
        <w:rPr>
          <w:rFonts w:ascii="Times New Roman" w:hAnsi="Times New Roman" w:cs="Times New Roman"/>
          <w:sz w:val="18"/>
          <w:szCs w:val="18"/>
        </w:rPr>
        <w:t xml:space="preserve">pressure toasting to increase </w:t>
      </w:r>
      <w:r w:rsidR="002E6C6E">
        <w:rPr>
          <w:rFonts w:ascii="Times New Roman" w:hAnsi="Times New Roman" w:cs="Times New Roman"/>
          <w:sz w:val="18"/>
          <w:szCs w:val="18"/>
        </w:rPr>
        <w:t xml:space="preserve">DUP in faba beans (Goelema et al., 1999). </w:t>
      </w:r>
      <w:r w:rsidR="00A45A53">
        <w:rPr>
          <w:rFonts w:ascii="Times New Roman" w:hAnsi="Times New Roman" w:cs="Times New Roman"/>
          <w:sz w:val="18"/>
          <w:szCs w:val="18"/>
        </w:rPr>
        <w:t xml:space="preserve">Heat treatments such as toasting </w:t>
      </w:r>
      <w:r w:rsidR="009A0741">
        <w:rPr>
          <w:rFonts w:ascii="Times New Roman" w:hAnsi="Times New Roman" w:cs="Times New Roman"/>
          <w:sz w:val="18"/>
          <w:szCs w:val="18"/>
        </w:rPr>
        <w:t>are</w:t>
      </w:r>
      <w:r w:rsidR="00A45A53">
        <w:rPr>
          <w:rFonts w:ascii="Times New Roman" w:hAnsi="Times New Roman" w:cs="Times New Roman"/>
          <w:sz w:val="18"/>
          <w:szCs w:val="18"/>
        </w:rPr>
        <w:t xml:space="preserve"> expected to reduce </w:t>
      </w:r>
      <w:r w:rsidR="009A61D6">
        <w:rPr>
          <w:rFonts w:ascii="Times New Roman" w:hAnsi="Times New Roman" w:cs="Times New Roman"/>
          <w:sz w:val="18"/>
          <w:szCs w:val="18"/>
        </w:rPr>
        <w:t>CP</w:t>
      </w:r>
      <w:r w:rsidR="00A45A53">
        <w:rPr>
          <w:rFonts w:ascii="Times New Roman" w:hAnsi="Times New Roman" w:cs="Times New Roman"/>
          <w:sz w:val="18"/>
          <w:szCs w:val="18"/>
        </w:rPr>
        <w:t xml:space="preserve"> solubility. </w:t>
      </w:r>
      <w:r w:rsidR="002E6C6E">
        <w:rPr>
          <w:rFonts w:ascii="Times New Roman" w:hAnsi="Times New Roman" w:cs="Times New Roman"/>
          <w:sz w:val="18"/>
          <w:szCs w:val="18"/>
        </w:rPr>
        <w:t>Here, the effect</w:t>
      </w:r>
      <w:r w:rsidR="009A0741">
        <w:rPr>
          <w:rFonts w:ascii="Times New Roman" w:hAnsi="Times New Roman" w:cs="Times New Roman"/>
          <w:sz w:val="18"/>
          <w:szCs w:val="18"/>
        </w:rPr>
        <w:t>s</w:t>
      </w:r>
      <w:r w:rsidR="002E6C6E">
        <w:rPr>
          <w:rFonts w:ascii="Times New Roman" w:hAnsi="Times New Roman" w:cs="Times New Roman"/>
          <w:sz w:val="18"/>
          <w:szCs w:val="18"/>
        </w:rPr>
        <w:t xml:space="preserve"> of </w:t>
      </w:r>
      <w:r w:rsidR="00A45A53">
        <w:rPr>
          <w:rFonts w:ascii="Times New Roman" w:hAnsi="Times New Roman" w:cs="Times New Roman"/>
          <w:sz w:val="18"/>
          <w:szCs w:val="18"/>
        </w:rPr>
        <w:t xml:space="preserve">two types of </w:t>
      </w:r>
      <w:r w:rsidR="002E6C6E">
        <w:rPr>
          <w:rFonts w:ascii="Times New Roman" w:hAnsi="Times New Roman" w:cs="Times New Roman"/>
          <w:sz w:val="18"/>
          <w:szCs w:val="18"/>
        </w:rPr>
        <w:t xml:space="preserve">commercial scale toasting </w:t>
      </w:r>
      <w:r w:rsidR="009A0741">
        <w:rPr>
          <w:rFonts w:ascii="Times New Roman" w:hAnsi="Times New Roman" w:cs="Times New Roman"/>
          <w:sz w:val="18"/>
          <w:szCs w:val="18"/>
        </w:rPr>
        <w:t>were</w:t>
      </w:r>
      <w:r w:rsidR="002E6C6E">
        <w:rPr>
          <w:rFonts w:ascii="Times New Roman" w:hAnsi="Times New Roman" w:cs="Times New Roman"/>
          <w:sz w:val="18"/>
          <w:szCs w:val="18"/>
        </w:rPr>
        <w:t xml:space="preserve"> </w:t>
      </w:r>
      <w:r w:rsidR="0048113E">
        <w:rPr>
          <w:rFonts w:ascii="Times New Roman" w:hAnsi="Times New Roman" w:cs="Times New Roman"/>
          <w:sz w:val="18"/>
          <w:szCs w:val="18"/>
        </w:rPr>
        <w:t>assessed</w:t>
      </w:r>
      <w:r w:rsidR="002E6C6E">
        <w:rPr>
          <w:rFonts w:ascii="Times New Roman" w:hAnsi="Times New Roman" w:cs="Times New Roman"/>
          <w:sz w:val="18"/>
          <w:szCs w:val="18"/>
        </w:rPr>
        <w:t xml:space="preserve"> on</w:t>
      </w:r>
      <w:r w:rsidR="00A45A53">
        <w:rPr>
          <w:rFonts w:ascii="Times New Roman" w:hAnsi="Times New Roman" w:cs="Times New Roman"/>
          <w:sz w:val="18"/>
          <w:szCs w:val="18"/>
        </w:rPr>
        <w:t xml:space="preserve"> </w:t>
      </w:r>
      <w:r w:rsidR="009A61D6">
        <w:rPr>
          <w:rFonts w:ascii="Times New Roman" w:hAnsi="Times New Roman" w:cs="Times New Roman"/>
          <w:sz w:val="18"/>
          <w:szCs w:val="18"/>
        </w:rPr>
        <w:t>CP</w:t>
      </w:r>
      <w:r w:rsidR="00A45A53">
        <w:rPr>
          <w:rFonts w:ascii="Times New Roman" w:hAnsi="Times New Roman" w:cs="Times New Roman"/>
          <w:sz w:val="18"/>
          <w:szCs w:val="18"/>
        </w:rPr>
        <w:t xml:space="preserve"> solubility, rumen degradability and intestinal digestibility of faba beans.  </w:t>
      </w:r>
      <w:r w:rsidR="002E6C6E">
        <w:rPr>
          <w:rFonts w:ascii="Times New Roman" w:hAnsi="Times New Roman" w:cs="Times New Roman"/>
          <w:sz w:val="18"/>
          <w:szCs w:val="18"/>
        </w:rPr>
        <w:t xml:space="preserve">     </w:t>
      </w:r>
      <w:r w:rsidR="006D3645">
        <w:rPr>
          <w:rFonts w:ascii="Times New Roman" w:hAnsi="Times New Roman" w:cs="Times New Roman"/>
          <w:sz w:val="18"/>
          <w:szCs w:val="18"/>
        </w:rPr>
        <w:t xml:space="preserve">  </w:t>
      </w:r>
      <w:r w:rsidR="00435D9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60A345EB" w14:textId="77777777" w:rsidR="005861FC" w:rsidRPr="00B8280B" w:rsidRDefault="005861FC" w:rsidP="005861F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8280B">
        <w:rPr>
          <w:rFonts w:ascii="Times New Roman" w:hAnsi="Times New Roman" w:cs="Times New Roman"/>
          <w:b/>
          <w:bCs/>
          <w:sz w:val="18"/>
          <w:szCs w:val="18"/>
        </w:rPr>
        <w:t>Materials and methods</w:t>
      </w:r>
    </w:p>
    <w:p w14:paraId="72BE310B" w14:textId="708E1C9F" w:rsidR="005861FC" w:rsidRPr="00B8280B" w:rsidRDefault="00E86334" w:rsidP="005861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Faba beans (var Lynx, harvest 2023, </w:t>
      </w:r>
      <w:r w:rsidRPr="00E86334">
        <w:rPr>
          <w:rFonts w:ascii="Times New Roman" w:hAnsi="Times New Roman" w:cs="Times New Roman"/>
          <w:sz w:val="18"/>
          <w:szCs w:val="18"/>
        </w:rPr>
        <w:t>Lincolnshire</w:t>
      </w:r>
      <w:r>
        <w:rPr>
          <w:rFonts w:ascii="Times New Roman" w:hAnsi="Times New Roman" w:cs="Times New Roman"/>
          <w:sz w:val="18"/>
          <w:szCs w:val="18"/>
        </w:rPr>
        <w:t xml:space="preserve">, UK) were </w:t>
      </w:r>
      <w:r w:rsidR="0048113E">
        <w:rPr>
          <w:rFonts w:ascii="Times New Roman" w:hAnsi="Times New Roman" w:cs="Times New Roman"/>
          <w:sz w:val="18"/>
          <w:szCs w:val="18"/>
        </w:rPr>
        <w:t xml:space="preserve">either </w:t>
      </w:r>
      <w:r>
        <w:rPr>
          <w:rFonts w:ascii="Times New Roman" w:hAnsi="Times New Roman" w:cs="Times New Roman"/>
          <w:sz w:val="18"/>
          <w:szCs w:val="18"/>
        </w:rPr>
        <w:t xml:space="preserve">left untoasted </w:t>
      </w:r>
      <w:r w:rsidR="0048113E">
        <w:rPr>
          <w:rFonts w:ascii="Times New Roman" w:hAnsi="Times New Roman" w:cs="Times New Roman"/>
          <w:sz w:val="18"/>
          <w:szCs w:val="18"/>
        </w:rPr>
        <w:t xml:space="preserve">(FB) </w:t>
      </w:r>
      <w:r>
        <w:rPr>
          <w:rFonts w:ascii="Times New Roman" w:hAnsi="Times New Roman" w:cs="Times New Roman"/>
          <w:sz w:val="18"/>
          <w:szCs w:val="18"/>
        </w:rPr>
        <w:t xml:space="preserve">or toasted </w:t>
      </w:r>
      <w:r w:rsidRPr="00D51070">
        <w:rPr>
          <w:rFonts w:ascii="Times New Roman" w:hAnsi="Times New Roman" w:cs="Times New Roman"/>
          <w:sz w:val="18"/>
          <w:szCs w:val="18"/>
        </w:rPr>
        <w:t xml:space="preserve">in </w:t>
      </w:r>
      <w:r w:rsidR="00097A39">
        <w:rPr>
          <w:rFonts w:ascii="Times New Roman" w:hAnsi="Times New Roman" w:cs="Times New Roman"/>
          <w:sz w:val="18"/>
          <w:szCs w:val="18"/>
        </w:rPr>
        <w:t xml:space="preserve">a </w:t>
      </w:r>
      <w:r>
        <w:rPr>
          <w:rFonts w:ascii="Times New Roman" w:hAnsi="Times New Roman" w:cs="Times New Roman"/>
          <w:sz w:val="18"/>
          <w:szCs w:val="18"/>
        </w:rPr>
        <w:t xml:space="preserve">commercial scale </w:t>
      </w:r>
      <w:r w:rsidRPr="00D51070">
        <w:rPr>
          <w:rFonts w:ascii="Times New Roman" w:hAnsi="Times New Roman" w:cs="Times New Roman"/>
          <w:sz w:val="18"/>
          <w:szCs w:val="18"/>
        </w:rPr>
        <w:t>oil-fuelled or electric toaster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097A39">
        <w:rPr>
          <w:rFonts w:ascii="Times New Roman" w:hAnsi="Times New Roman" w:cs="Times New Roman"/>
          <w:sz w:val="18"/>
          <w:szCs w:val="18"/>
        </w:rPr>
        <w:t xml:space="preserve">Nine temperature and duration combinations </w:t>
      </w:r>
      <w:r>
        <w:rPr>
          <w:rFonts w:ascii="Times New Roman" w:hAnsi="Times New Roman" w:cs="Times New Roman"/>
          <w:sz w:val="18"/>
          <w:szCs w:val="18"/>
        </w:rPr>
        <w:t xml:space="preserve">were chosen </w:t>
      </w:r>
      <w:r w:rsidR="00097A39">
        <w:rPr>
          <w:rFonts w:ascii="Times New Roman" w:hAnsi="Times New Roman" w:cs="Times New Roman"/>
          <w:sz w:val="18"/>
          <w:szCs w:val="18"/>
        </w:rPr>
        <w:t xml:space="preserve">based on literature </w:t>
      </w:r>
      <w:r>
        <w:rPr>
          <w:rFonts w:ascii="Times New Roman" w:hAnsi="Times New Roman" w:cs="Times New Roman"/>
          <w:sz w:val="18"/>
          <w:szCs w:val="18"/>
        </w:rPr>
        <w:t>to create</w:t>
      </w:r>
      <w:r w:rsidR="00E32787">
        <w:rPr>
          <w:rFonts w:ascii="Times New Roman" w:hAnsi="Times New Roman" w:cs="Times New Roman"/>
          <w:sz w:val="18"/>
          <w:szCs w:val="18"/>
        </w:rPr>
        <w:t xml:space="preserve"> a wide </w:t>
      </w:r>
      <w:r w:rsidR="00A45A53">
        <w:rPr>
          <w:rFonts w:ascii="Times New Roman" w:hAnsi="Times New Roman" w:cs="Times New Roman"/>
          <w:sz w:val="18"/>
          <w:szCs w:val="18"/>
        </w:rPr>
        <w:t xml:space="preserve">matrix </w:t>
      </w:r>
      <w:r w:rsidR="00E32787">
        <w:rPr>
          <w:rFonts w:ascii="Times New Roman" w:hAnsi="Times New Roman" w:cs="Times New Roman"/>
          <w:sz w:val="18"/>
          <w:szCs w:val="18"/>
        </w:rPr>
        <w:t>of</w:t>
      </w:r>
      <w:r w:rsidR="00097A39">
        <w:rPr>
          <w:rFonts w:ascii="Times New Roman" w:hAnsi="Times New Roman" w:cs="Times New Roman"/>
          <w:sz w:val="18"/>
          <w:szCs w:val="18"/>
        </w:rPr>
        <w:t xml:space="preserve"> toasting intensity</w:t>
      </w:r>
      <w:r w:rsidR="00A84DB8">
        <w:rPr>
          <w:rFonts w:ascii="Times New Roman" w:hAnsi="Times New Roman" w:cs="Times New Roman"/>
          <w:sz w:val="18"/>
          <w:szCs w:val="18"/>
        </w:rPr>
        <w:t xml:space="preserve">; three </w:t>
      </w:r>
      <w:r w:rsidR="004E2A4D">
        <w:rPr>
          <w:rFonts w:ascii="Times New Roman" w:hAnsi="Times New Roman" w:cs="Times New Roman"/>
          <w:sz w:val="18"/>
          <w:szCs w:val="18"/>
        </w:rPr>
        <w:t xml:space="preserve">designed </w:t>
      </w:r>
      <w:r w:rsidR="00A84DB8">
        <w:rPr>
          <w:rFonts w:ascii="Times New Roman" w:hAnsi="Times New Roman" w:cs="Times New Roman"/>
          <w:sz w:val="18"/>
          <w:szCs w:val="18"/>
        </w:rPr>
        <w:t>temperature-duration combination</w:t>
      </w:r>
      <w:r w:rsidR="004E2A4D">
        <w:rPr>
          <w:rFonts w:ascii="Times New Roman" w:hAnsi="Times New Roman" w:cs="Times New Roman"/>
          <w:sz w:val="18"/>
          <w:szCs w:val="18"/>
        </w:rPr>
        <w:t xml:space="preserve">s could not be achieved due to limitations of the </w:t>
      </w:r>
      <w:r w:rsidR="00A84DB8">
        <w:rPr>
          <w:rFonts w:ascii="Times New Roman" w:hAnsi="Times New Roman" w:cs="Times New Roman"/>
          <w:sz w:val="18"/>
          <w:szCs w:val="18"/>
        </w:rPr>
        <w:t>electric toaster</w:t>
      </w:r>
      <w:r w:rsidR="00E32787">
        <w:rPr>
          <w:rFonts w:ascii="Times New Roman" w:hAnsi="Times New Roman" w:cs="Times New Roman"/>
          <w:sz w:val="18"/>
          <w:szCs w:val="18"/>
        </w:rPr>
        <w:t xml:space="preserve">. </w:t>
      </w:r>
      <w:r w:rsidR="00097A39">
        <w:rPr>
          <w:rFonts w:ascii="Times New Roman" w:hAnsi="Times New Roman" w:cs="Times New Roman"/>
          <w:sz w:val="18"/>
          <w:szCs w:val="18"/>
        </w:rPr>
        <w:t xml:space="preserve">All </w:t>
      </w:r>
      <w:r w:rsidR="003C554B">
        <w:rPr>
          <w:rFonts w:ascii="Times New Roman" w:hAnsi="Times New Roman" w:cs="Times New Roman"/>
          <w:sz w:val="18"/>
          <w:szCs w:val="18"/>
        </w:rPr>
        <w:t xml:space="preserve">resulting </w:t>
      </w:r>
      <w:r w:rsidR="00097A39">
        <w:rPr>
          <w:rFonts w:ascii="Times New Roman" w:hAnsi="Times New Roman" w:cs="Times New Roman"/>
          <w:sz w:val="18"/>
          <w:szCs w:val="18"/>
        </w:rPr>
        <w:t>s</w:t>
      </w:r>
      <w:r w:rsidR="00E32787">
        <w:rPr>
          <w:rFonts w:ascii="Times New Roman" w:hAnsi="Times New Roman" w:cs="Times New Roman"/>
          <w:sz w:val="18"/>
          <w:szCs w:val="18"/>
        </w:rPr>
        <w:t>amples were analysed for crude protein</w:t>
      </w:r>
      <w:r w:rsidR="00263BB5">
        <w:rPr>
          <w:rFonts w:ascii="Times New Roman" w:hAnsi="Times New Roman" w:cs="Times New Roman"/>
          <w:sz w:val="18"/>
          <w:szCs w:val="18"/>
        </w:rPr>
        <w:t xml:space="preserve"> and </w:t>
      </w:r>
      <w:r w:rsidR="00E32787">
        <w:rPr>
          <w:rFonts w:ascii="Times New Roman" w:hAnsi="Times New Roman" w:cs="Times New Roman"/>
          <w:sz w:val="18"/>
          <w:szCs w:val="18"/>
        </w:rPr>
        <w:t>protein solubility</w:t>
      </w:r>
      <w:r w:rsidR="00562E4D">
        <w:rPr>
          <w:rFonts w:ascii="Times New Roman" w:hAnsi="Times New Roman" w:cs="Times New Roman"/>
          <w:sz w:val="18"/>
          <w:szCs w:val="18"/>
        </w:rPr>
        <w:t xml:space="preserve"> in potassium hydroxide</w:t>
      </w:r>
      <w:r w:rsidR="00263BB5">
        <w:rPr>
          <w:rFonts w:ascii="Times New Roman" w:hAnsi="Times New Roman" w:cs="Times New Roman"/>
          <w:sz w:val="18"/>
          <w:szCs w:val="18"/>
        </w:rPr>
        <w:t xml:space="preserve">. </w:t>
      </w:r>
      <w:r w:rsidR="00097A39">
        <w:rPr>
          <w:rFonts w:ascii="Times New Roman" w:hAnsi="Times New Roman" w:cs="Times New Roman"/>
          <w:sz w:val="18"/>
          <w:szCs w:val="18"/>
        </w:rPr>
        <w:t>The latter inform</w:t>
      </w:r>
      <w:r w:rsidR="00A84DB8">
        <w:rPr>
          <w:rFonts w:ascii="Times New Roman" w:hAnsi="Times New Roman" w:cs="Times New Roman"/>
          <w:sz w:val="18"/>
          <w:szCs w:val="18"/>
        </w:rPr>
        <w:t>ed</w:t>
      </w:r>
      <w:r w:rsidR="00097A39">
        <w:rPr>
          <w:rFonts w:ascii="Times New Roman" w:hAnsi="Times New Roman" w:cs="Times New Roman"/>
          <w:sz w:val="18"/>
          <w:szCs w:val="18"/>
        </w:rPr>
        <w:t xml:space="preserve"> selection of </w:t>
      </w:r>
      <w:r w:rsidR="009A0741">
        <w:rPr>
          <w:rFonts w:ascii="Times New Roman" w:hAnsi="Times New Roman" w:cs="Times New Roman"/>
          <w:sz w:val="18"/>
          <w:szCs w:val="18"/>
        </w:rPr>
        <w:t>nine</w:t>
      </w:r>
      <w:r w:rsidR="00097A39">
        <w:rPr>
          <w:rFonts w:ascii="Times New Roman" w:hAnsi="Times New Roman" w:cs="Times New Roman"/>
          <w:sz w:val="18"/>
          <w:szCs w:val="18"/>
        </w:rPr>
        <w:t xml:space="preserve"> samples for </w:t>
      </w:r>
      <w:r w:rsidR="00263BB5">
        <w:rPr>
          <w:rFonts w:ascii="Times New Roman" w:hAnsi="Times New Roman" w:cs="Times New Roman"/>
          <w:sz w:val="18"/>
          <w:szCs w:val="18"/>
        </w:rPr>
        <w:t>RDP determin</w:t>
      </w:r>
      <w:r w:rsidR="003C554B">
        <w:rPr>
          <w:rFonts w:ascii="Times New Roman" w:hAnsi="Times New Roman" w:cs="Times New Roman"/>
          <w:sz w:val="18"/>
          <w:szCs w:val="18"/>
        </w:rPr>
        <w:t xml:space="preserve">ation </w:t>
      </w:r>
      <w:r w:rsidR="00263BB5">
        <w:rPr>
          <w:rFonts w:ascii="Times New Roman" w:hAnsi="Times New Roman" w:cs="Times New Roman"/>
          <w:sz w:val="18"/>
          <w:szCs w:val="18"/>
        </w:rPr>
        <w:t xml:space="preserve">in </w:t>
      </w:r>
      <w:proofErr w:type="spellStart"/>
      <w:r w:rsidR="00E32787">
        <w:rPr>
          <w:rFonts w:ascii="Times New Roman" w:hAnsi="Times New Roman" w:cs="Times New Roman"/>
          <w:sz w:val="18"/>
          <w:szCs w:val="18"/>
        </w:rPr>
        <w:t>ruminally</w:t>
      </w:r>
      <w:proofErr w:type="spellEnd"/>
      <w:r w:rsidR="00E32787">
        <w:rPr>
          <w:rFonts w:ascii="Times New Roman" w:hAnsi="Times New Roman" w:cs="Times New Roman"/>
          <w:sz w:val="18"/>
          <w:szCs w:val="18"/>
        </w:rPr>
        <w:t xml:space="preserve"> fistulated cows (four </w:t>
      </w:r>
      <w:r w:rsidR="00875045">
        <w:rPr>
          <w:rFonts w:ascii="Times New Roman" w:hAnsi="Times New Roman" w:cs="Times New Roman"/>
          <w:sz w:val="18"/>
          <w:szCs w:val="18"/>
        </w:rPr>
        <w:t xml:space="preserve">nylon </w:t>
      </w:r>
      <w:r w:rsidR="00E32787">
        <w:rPr>
          <w:rFonts w:ascii="Times New Roman" w:hAnsi="Times New Roman" w:cs="Times New Roman"/>
          <w:sz w:val="18"/>
          <w:szCs w:val="18"/>
        </w:rPr>
        <w:t>bags per sample</w:t>
      </w:r>
      <w:r w:rsidR="009A0741">
        <w:rPr>
          <w:rFonts w:ascii="Times New Roman" w:hAnsi="Times New Roman" w:cs="Times New Roman"/>
          <w:sz w:val="18"/>
          <w:szCs w:val="18"/>
        </w:rPr>
        <w:t xml:space="preserve"> per cow</w:t>
      </w:r>
      <w:r w:rsidR="00875045">
        <w:rPr>
          <w:rFonts w:ascii="Times New Roman" w:hAnsi="Times New Roman" w:cs="Times New Roman"/>
          <w:sz w:val="18"/>
          <w:szCs w:val="18"/>
        </w:rPr>
        <w:t>; 8×10 cm; 37 µm pore size; 3 g milled sample per bag</w:t>
      </w:r>
      <w:r w:rsidR="00E32787">
        <w:rPr>
          <w:rFonts w:ascii="Times New Roman" w:hAnsi="Times New Roman" w:cs="Times New Roman"/>
          <w:sz w:val="18"/>
          <w:szCs w:val="18"/>
        </w:rPr>
        <w:t xml:space="preserve">) </w:t>
      </w:r>
      <w:r w:rsidR="00263BB5">
        <w:rPr>
          <w:rFonts w:ascii="Times New Roman" w:hAnsi="Times New Roman" w:cs="Times New Roman"/>
          <w:sz w:val="18"/>
          <w:szCs w:val="18"/>
        </w:rPr>
        <w:t xml:space="preserve">using an </w:t>
      </w:r>
      <w:r w:rsidR="00E32787">
        <w:rPr>
          <w:rFonts w:ascii="Times New Roman" w:hAnsi="Times New Roman" w:cs="Times New Roman"/>
          <w:sz w:val="18"/>
          <w:szCs w:val="18"/>
        </w:rPr>
        <w:t>8</w:t>
      </w:r>
      <w:r w:rsidR="00263BB5">
        <w:rPr>
          <w:rFonts w:ascii="Times New Roman" w:hAnsi="Times New Roman" w:cs="Times New Roman"/>
          <w:sz w:val="18"/>
          <w:szCs w:val="18"/>
        </w:rPr>
        <w:t>-</w:t>
      </w:r>
      <w:r w:rsidR="00E32787">
        <w:rPr>
          <w:rFonts w:ascii="Times New Roman" w:hAnsi="Times New Roman" w:cs="Times New Roman"/>
          <w:sz w:val="18"/>
          <w:szCs w:val="18"/>
        </w:rPr>
        <w:t>h</w:t>
      </w:r>
      <w:r w:rsidR="00263BB5">
        <w:rPr>
          <w:rFonts w:ascii="Times New Roman" w:hAnsi="Times New Roman" w:cs="Times New Roman"/>
          <w:sz w:val="18"/>
          <w:szCs w:val="18"/>
        </w:rPr>
        <w:t xml:space="preserve"> incubation protocol</w:t>
      </w:r>
      <w:r w:rsidR="00A84DB8">
        <w:rPr>
          <w:rFonts w:ascii="Times New Roman" w:hAnsi="Times New Roman" w:cs="Times New Roman"/>
          <w:sz w:val="18"/>
          <w:szCs w:val="18"/>
        </w:rPr>
        <w:t>. R</w:t>
      </w:r>
      <w:r w:rsidR="00E32787">
        <w:rPr>
          <w:rFonts w:ascii="Times New Roman" w:hAnsi="Times New Roman" w:cs="Times New Roman"/>
          <w:sz w:val="18"/>
          <w:szCs w:val="18"/>
        </w:rPr>
        <w:t xml:space="preserve">umen </w:t>
      </w:r>
      <w:r w:rsidR="00562E4D">
        <w:rPr>
          <w:rFonts w:ascii="Times New Roman" w:hAnsi="Times New Roman" w:cs="Times New Roman"/>
          <w:sz w:val="18"/>
          <w:szCs w:val="18"/>
        </w:rPr>
        <w:t>undegradable</w:t>
      </w:r>
      <w:r w:rsidR="008E474E">
        <w:rPr>
          <w:rFonts w:ascii="Times New Roman" w:hAnsi="Times New Roman" w:cs="Times New Roman"/>
          <w:sz w:val="18"/>
          <w:szCs w:val="18"/>
        </w:rPr>
        <w:t xml:space="preserve"> </w:t>
      </w:r>
      <w:r w:rsidR="009A61D6">
        <w:rPr>
          <w:rFonts w:ascii="Times New Roman" w:hAnsi="Times New Roman" w:cs="Times New Roman"/>
          <w:sz w:val="18"/>
          <w:szCs w:val="18"/>
        </w:rPr>
        <w:t>CP</w:t>
      </w:r>
      <w:r w:rsidR="00562E4D">
        <w:rPr>
          <w:rFonts w:ascii="Times New Roman" w:hAnsi="Times New Roman" w:cs="Times New Roman"/>
          <w:sz w:val="18"/>
          <w:szCs w:val="18"/>
        </w:rPr>
        <w:t xml:space="preserve"> (RUP)</w:t>
      </w:r>
      <w:r w:rsidR="00A84DB8">
        <w:rPr>
          <w:rFonts w:ascii="Times New Roman" w:hAnsi="Times New Roman" w:cs="Times New Roman"/>
          <w:sz w:val="18"/>
          <w:szCs w:val="18"/>
        </w:rPr>
        <w:t xml:space="preserve"> </w:t>
      </w:r>
      <w:r w:rsidR="003C554B">
        <w:rPr>
          <w:rFonts w:ascii="Times New Roman" w:hAnsi="Times New Roman" w:cs="Times New Roman"/>
          <w:sz w:val="18"/>
          <w:szCs w:val="18"/>
        </w:rPr>
        <w:t xml:space="preserve">was estimated </w:t>
      </w:r>
      <w:r w:rsidR="00E32787">
        <w:rPr>
          <w:rFonts w:ascii="Times New Roman" w:hAnsi="Times New Roman" w:cs="Times New Roman"/>
          <w:sz w:val="18"/>
          <w:szCs w:val="18"/>
        </w:rPr>
        <w:t xml:space="preserve">using linear regression from an unrelated data set of untoasted and toasted faba beans for which </w:t>
      </w:r>
      <w:r w:rsidR="008E474E">
        <w:rPr>
          <w:rFonts w:ascii="Times New Roman" w:hAnsi="Times New Roman" w:cs="Times New Roman"/>
          <w:sz w:val="18"/>
          <w:szCs w:val="18"/>
        </w:rPr>
        <w:t>RUP</w:t>
      </w:r>
      <w:r w:rsidR="00E32787">
        <w:rPr>
          <w:rFonts w:ascii="Times New Roman" w:hAnsi="Times New Roman" w:cs="Times New Roman"/>
          <w:sz w:val="18"/>
          <w:szCs w:val="18"/>
        </w:rPr>
        <w:t xml:space="preserve"> was determined using a full degradation protocol</w:t>
      </w:r>
      <w:r w:rsidR="008E474E">
        <w:rPr>
          <w:rFonts w:ascii="Times New Roman" w:hAnsi="Times New Roman" w:cs="Times New Roman"/>
          <w:sz w:val="18"/>
          <w:szCs w:val="18"/>
        </w:rPr>
        <w:t xml:space="preserve"> (CBS, 2004)</w:t>
      </w:r>
      <w:r w:rsidR="00E32787">
        <w:rPr>
          <w:rFonts w:ascii="Times New Roman" w:hAnsi="Times New Roman" w:cs="Times New Roman"/>
          <w:sz w:val="18"/>
          <w:szCs w:val="18"/>
        </w:rPr>
        <w:t xml:space="preserve">. Intestinal </w:t>
      </w:r>
      <w:r w:rsidR="009A61D6">
        <w:rPr>
          <w:rFonts w:ascii="Times New Roman" w:hAnsi="Times New Roman" w:cs="Times New Roman"/>
          <w:sz w:val="18"/>
          <w:szCs w:val="18"/>
        </w:rPr>
        <w:t xml:space="preserve">CP </w:t>
      </w:r>
      <w:r w:rsidR="00E32787">
        <w:rPr>
          <w:rFonts w:ascii="Times New Roman" w:hAnsi="Times New Roman" w:cs="Times New Roman"/>
          <w:sz w:val="18"/>
          <w:szCs w:val="18"/>
        </w:rPr>
        <w:t>digestibility</w:t>
      </w:r>
      <w:r w:rsidR="00A84DB8">
        <w:rPr>
          <w:rFonts w:ascii="Times New Roman" w:hAnsi="Times New Roman" w:cs="Times New Roman"/>
          <w:sz w:val="18"/>
          <w:szCs w:val="18"/>
        </w:rPr>
        <w:t xml:space="preserve"> </w:t>
      </w:r>
      <w:r w:rsidR="00E32787">
        <w:rPr>
          <w:rFonts w:ascii="Times New Roman" w:hAnsi="Times New Roman" w:cs="Times New Roman"/>
          <w:sz w:val="18"/>
          <w:szCs w:val="18"/>
        </w:rPr>
        <w:t xml:space="preserve">was </w:t>
      </w:r>
      <w:r w:rsidR="00A84DB8">
        <w:rPr>
          <w:rFonts w:ascii="Times New Roman" w:hAnsi="Times New Roman" w:cs="Times New Roman"/>
          <w:sz w:val="18"/>
          <w:szCs w:val="18"/>
        </w:rPr>
        <w:t>determined i</w:t>
      </w:r>
      <w:r w:rsidR="00263BB5">
        <w:rPr>
          <w:rFonts w:ascii="Times New Roman" w:hAnsi="Times New Roman" w:cs="Times New Roman"/>
          <w:sz w:val="18"/>
          <w:szCs w:val="18"/>
        </w:rPr>
        <w:t xml:space="preserve">n </w:t>
      </w:r>
      <w:proofErr w:type="spellStart"/>
      <w:r w:rsidR="00263BB5">
        <w:rPr>
          <w:rFonts w:ascii="Times New Roman" w:hAnsi="Times New Roman" w:cs="Times New Roman"/>
          <w:sz w:val="18"/>
          <w:szCs w:val="18"/>
        </w:rPr>
        <w:t>duodenal</w:t>
      </w:r>
      <w:r w:rsidR="009A0741">
        <w:rPr>
          <w:rFonts w:ascii="Times New Roman" w:hAnsi="Times New Roman" w:cs="Times New Roman"/>
          <w:sz w:val="18"/>
          <w:szCs w:val="18"/>
        </w:rPr>
        <w:t>ly</w:t>
      </w:r>
      <w:proofErr w:type="spellEnd"/>
      <w:r w:rsidR="00263BB5">
        <w:rPr>
          <w:rFonts w:ascii="Times New Roman" w:hAnsi="Times New Roman" w:cs="Times New Roman"/>
          <w:sz w:val="18"/>
          <w:szCs w:val="18"/>
        </w:rPr>
        <w:t xml:space="preserve"> fistulated cow</w:t>
      </w:r>
      <w:r w:rsidR="009A0741">
        <w:rPr>
          <w:rFonts w:ascii="Times New Roman" w:hAnsi="Times New Roman" w:cs="Times New Roman"/>
          <w:sz w:val="18"/>
          <w:szCs w:val="18"/>
        </w:rPr>
        <w:t>s</w:t>
      </w:r>
      <w:r w:rsidR="00263BB5">
        <w:rPr>
          <w:rFonts w:ascii="Times New Roman" w:hAnsi="Times New Roman" w:cs="Times New Roman"/>
          <w:sz w:val="18"/>
          <w:szCs w:val="18"/>
        </w:rPr>
        <w:t xml:space="preserve">, </w:t>
      </w:r>
      <w:r w:rsidR="003C554B">
        <w:rPr>
          <w:rFonts w:ascii="Times New Roman" w:hAnsi="Times New Roman" w:cs="Times New Roman"/>
          <w:sz w:val="18"/>
          <w:szCs w:val="18"/>
        </w:rPr>
        <w:t xml:space="preserve">in which four bags with </w:t>
      </w:r>
      <w:r w:rsidR="008E474E">
        <w:rPr>
          <w:rFonts w:ascii="Times New Roman" w:hAnsi="Times New Roman" w:cs="Times New Roman"/>
          <w:sz w:val="18"/>
          <w:szCs w:val="18"/>
        </w:rPr>
        <w:t>RUP</w:t>
      </w:r>
      <w:r w:rsidR="003C554B">
        <w:rPr>
          <w:rFonts w:ascii="Times New Roman" w:hAnsi="Times New Roman" w:cs="Times New Roman"/>
          <w:sz w:val="18"/>
          <w:szCs w:val="18"/>
        </w:rPr>
        <w:t xml:space="preserve"> material</w:t>
      </w:r>
      <w:r w:rsidR="001F5603">
        <w:rPr>
          <w:rFonts w:ascii="Times New Roman" w:hAnsi="Times New Roman" w:cs="Times New Roman"/>
          <w:sz w:val="18"/>
          <w:szCs w:val="18"/>
        </w:rPr>
        <w:t xml:space="preserve"> </w:t>
      </w:r>
      <w:r w:rsidR="008E474E">
        <w:rPr>
          <w:rFonts w:ascii="Times New Roman" w:hAnsi="Times New Roman" w:cs="Times New Roman"/>
          <w:sz w:val="18"/>
          <w:szCs w:val="18"/>
        </w:rPr>
        <w:t xml:space="preserve">collected after 12-h rumen incubation </w:t>
      </w:r>
      <w:r w:rsidR="003C554B">
        <w:rPr>
          <w:rFonts w:ascii="Times New Roman" w:hAnsi="Times New Roman" w:cs="Times New Roman"/>
          <w:sz w:val="18"/>
          <w:szCs w:val="18"/>
        </w:rPr>
        <w:t>were inserted every 20 minutes</w:t>
      </w:r>
      <w:r w:rsidR="00875045">
        <w:rPr>
          <w:rFonts w:ascii="Times New Roman" w:hAnsi="Times New Roman" w:cs="Times New Roman"/>
          <w:sz w:val="18"/>
          <w:szCs w:val="18"/>
        </w:rPr>
        <w:t xml:space="preserve"> (3×7 cm; 37 µm pore size; 1 g milled sample per bag</w:t>
      </w:r>
      <w:r w:rsidR="00445442">
        <w:rPr>
          <w:rFonts w:ascii="Times New Roman" w:hAnsi="Times New Roman" w:cs="Times New Roman"/>
          <w:sz w:val="18"/>
          <w:szCs w:val="18"/>
        </w:rPr>
        <w:t>)</w:t>
      </w:r>
      <w:r w:rsidR="003C554B">
        <w:rPr>
          <w:rFonts w:ascii="Times New Roman" w:hAnsi="Times New Roman" w:cs="Times New Roman"/>
          <w:sz w:val="18"/>
          <w:szCs w:val="18"/>
        </w:rPr>
        <w:t>.</w:t>
      </w:r>
      <w:r w:rsidR="00A45A53">
        <w:rPr>
          <w:rFonts w:ascii="Times New Roman" w:hAnsi="Times New Roman" w:cs="Times New Roman"/>
          <w:sz w:val="18"/>
          <w:szCs w:val="18"/>
        </w:rPr>
        <w:t xml:space="preserve"> </w:t>
      </w:r>
      <w:r w:rsidR="008B5EAD">
        <w:rPr>
          <w:rFonts w:ascii="Times New Roman" w:hAnsi="Times New Roman" w:cs="Times New Roman"/>
          <w:sz w:val="18"/>
          <w:szCs w:val="18"/>
        </w:rPr>
        <w:t xml:space="preserve">Resulting residuals for both rumen and intestinal samples were pooled by sample pending </w:t>
      </w:r>
      <w:r w:rsidR="009A61D6">
        <w:rPr>
          <w:rFonts w:ascii="Times New Roman" w:hAnsi="Times New Roman" w:cs="Times New Roman"/>
          <w:sz w:val="18"/>
          <w:szCs w:val="18"/>
        </w:rPr>
        <w:t xml:space="preserve">CP </w:t>
      </w:r>
      <w:r w:rsidR="008B5EAD">
        <w:rPr>
          <w:rFonts w:ascii="Times New Roman" w:hAnsi="Times New Roman" w:cs="Times New Roman"/>
          <w:sz w:val="18"/>
          <w:szCs w:val="18"/>
        </w:rPr>
        <w:t xml:space="preserve">analysis. </w:t>
      </w:r>
      <w:r w:rsidR="00A45A53">
        <w:rPr>
          <w:rFonts w:ascii="Times New Roman" w:hAnsi="Times New Roman" w:cs="Times New Roman"/>
          <w:sz w:val="18"/>
          <w:szCs w:val="18"/>
        </w:rPr>
        <w:t>These outcomes were used to calculate DUP</w:t>
      </w:r>
      <w:r w:rsidR="0048113E">
        <w:rPr>
          <w:rFonts w:ascii="Times New Roman" w:hAnsi="Times New Roman" w:cs="Times New Roman"/>
          <w:sz w:val="18"/>
          <w:szCs w:val="18"/>
        </w:rPr>
        <w:t xml:space="preserve"> levels</w:t>
      </w:r>
      <w:r w:rsidR="008E474E">
        <w:rPr>
          <w:rFonts w:ascii="Times New Roman" w:hAnsi="Times New Roman" w:cs="Times New Roman"/>
          <w:sz w:val="18"/>
          <w:szCs w:val="18"/>
        </w:rPr>
        <w:t xml:space="preserve"> by multiplying RUP with intestinal </w:t>
      </w:r>
      <w:r w:rsidR="009A61D6">
        <w:rPr>
          <w:rFonts w:ascii="Times New Roman" w:hAnsi="Times New Roman" w:cs="Times New Roman"/>
          <w:sz w:val="18"/>
          <w:szCs w:val="18"/>
        </w:rPr>
        <w:t xml:space="preserve">CP </w:t>
      </w:r>
      <w:r w:rsidR="008E474E">
        <w:rPr>
          <w:rFonts w:ascii="Times New Roman" w:hAnsi="Times New Roman" w:cs="Times New Roman"/>
          <w:sz w:val="18"/>
          <w:szCs w:val="18"/>
        </w:rPr>
        <w:t>digestibility</w:t>
      </w:r>
      <w:r w:rsidR="00A45A53">
        <w:rPr>
          <w:rFonts w:ascii="Times New Roman" w:hAnsi="Times New Roman" w:cs="Times New Roman"/>
          <w:sz w:val="18"/>
          <w:szCs w:val="18"/>
        </w:rPr>
        <w:t xml:space="preserve">. Data were analysed </w:t>
      </w:r>
      <w:r w:rsidR="0048113E">
        <w:rPr>
          <w:rFonts w:ascii="Times New Roman" w:hAnsi="Times New Roman" w:cs="Times New Roman"/>
          <w:sz w:val="18"/>
          <w:szCs w:val="18"/>
        </w:rPr>
        <w:t xml:space="preserve">through Pearson’s </w:t>
      </w:r>
      <w:r w:rsidR="00A45A53">
        <w:rPr>
          <w:rFonts w:ascii="Times New Roman" w:hAnsi="Times New Roman" w:cs="Times New Roman"/>
          <w:sz w:val="18"/>
          <w:szCs w:val="18"/>
        </w:rPr>
        <w:t>correlation</w:t>
      </w:r>
      <w:r w:rsidR="0048113E">
        <w:rPr>
          <w:rFonts w:ascii="Times New Roman" w:hAnsi="Times New Roman" w:cs="Times New Roman"/>
          <w:sz w:val="18"/>
          <w:szCs w:val="18"/>
        </w:rPr>
        <w:t>s</w:t>
      </w:r>
      <w:r w:rsidR="00A45A53">
        <w:rPr>
          <w:rFonts w:ascii="Times New Roman" w:hAnsi="Times New Roman" w:cs="Times New Roman"/>
          <w:sz w:val="18"/>
          <w:szCs w:val="18"/>
        </w:rPr>
        <w:t xml:space="preserve"> between protein solubility and the various</w:t>
      </w:r>
      <w:r w:rsidR="009A61D6">
        <w:rPr>
          <w:rFonts w:ascii="Times New Roman" w:hAnsi="Times New Roman" w:cs="Times New Roman"/>
          <w:sz w:val="18"/>
          <w:szCs w:val="18"/>
        </w:rPr>
        <w:t xml:space="preserve"> CP</w:t>
      </w:r>
      <w:r w:rsidR="00A45A53">
        <w:rPr>
          <w:rFonts w:ascii="Times New Roman" w:hAnsi="Times New Roman" w:cs="Times New Roman"/>
          <w:sz w:val="18"/>
          <w:szCs w:val="18"/>
        </w:rPr>
        <w:t xml:space="preserve"> </w:t>
      </w:r>
      <w:r w:rsidR="009A61D6">
        <w:rPr>
          <w:rFonts w:ascii="Times New Roman" w:hAnsi="Times New Roman" w:cs="Times New Roman"/>
          <w:sz w:val="18"/>
          <w:szCs w:val="18"/>
        </w:rPr>
        <w:t xml:space="preserve">degradability and </w:t>
      </w:r>
      <w:r w:rsidR="00A45A53">
        <w:rPr>
          <w:rFonts w:ascii="Times New Roman" w:hAnsi="Times New Roman" w:cs="Times New Roman"/>
          <w:sz w:val="18"/>
          <w:szCs w:val="18"/>
        </w:rPr>
        <w:t>digestibility parameters.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069F9C" w14:textId="056C69B0" w:rsidR="0048422B" w:rsidRPr="00B8280B" w:rsidRDefault="005861FC" w:rsidP="005861F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8280B">
        <w:rPr>
          <w:rFonts w:ascii="Times New Roman" w:hAnsi="Times New Roman" w:cs="Times New Roman"/>
          <w:b/>
          <w:bCs/>
          <w:sz w:val="18"/>
          <w:szCs w:val="18"/>
        </w:rPr>
        <w:t>Results</w:t>
      </w:r>
    </w:p>
    <w:p w14:paraId="2EF0FCB0" w14:textId="3998DB4C" w:rsidR="005861FC" w:rsidRDefault="002C0B1E" w:rsidP="005861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Table 1 shows that t</w:t>
      </w:r>
      <w:r w:rsidR="007C4403">
        <w:rPr>
          <w:rFonts w:ascii="Times New Roman" w:hAnsi="Times New Roman" w:cs="Times New Roman"/>
          <w:sz w:val="18"/>
          <w:szCs w:val="18"/>
        </w:rPr>
        <w:t>oasting reduce</w:t>
      </w:r>
      <w:r w:rsidR="0009677D">
        <w:rPr>
          <w:rFonts w:ascii="Times New Roman" w:hAnsi="Times New Roman" w:cs="Times New Roman"/>
          <w:sz w:val="18"/>
          <w:szCs w:val="18"/>
        </w:rPr>
        <w:t>d</w:t>
      </w:r>
      <w:r w:rsidR="007C4403">
        <w:rPr>
          <w:rFonts w:ascii="Times New Roman" w:hAnsi="Times New Roman" w:cs="Times New Roman"/>
          <w:sz w:val="18"/>
          <w:szCs w:val="18"/>
        </w:rPr>
        <w:t xml:space="preserve"> protein solubility</w:t>
      </w:r>
      <w:r>
        <w:rPr>
          <w:rFonts w:ascii="Times New Roman" w:hAnsi="Times New Roman" w:cs="Times New Roman"/>
          <w:sz w:val="18"/>
          <w:szCs w:val="18"/>
        </w:rPr>
        <w:t>,</w:t>
      </w:r>
      <w:r w:rsidR="00ED19E7">
        <w:rPr>
          <w:rFonts w:ascii="Times New Roman" w:hAnsi="Times New Roman" w:cs="Times New Roman"/>
          <w:sz w:val="18"/>
          <w:szCs w:val="18"/>
        </w:rPr>
        <w:t xml:space="preserve"> by up </w:t>
      </w:r>
      <w:r w:rsidR="00684BFD">
        <w:rPr>
          <w:rFonts w:ascii="Times New Roman" w:hAnsi="Times New Roman" w:cs="Times New Roman"/>
          <w:sz w:val="18"/>
          <w:szCs w:val="18"/>
        </w:rPr>
        <w:t>to -</w:t>
      </w:r>
      <w:r>
        <w:rPr>
          <w:rFonts w:ascii="Times New Roman" w:hAnsi="Times New Roman" w:cs="Times New Roman"/>
          <w:sz w:val="18"/>
          <w:szCs w:val="18"/>
        </w:rPr>
        <w:t>25</w:t>
      </w:r>
      <w:r w:rsidR="00684BFD">
        <w:rPr>
          <w:rFonts w:ascii="Times New Roman" w:hAnsi="Times New Roman" w:cs="Times New Roman"/>
          <w:sz w:val="18"/>
          <w:szCs w:val="18"/>
        </w:rPr>
        <w:t>%</w:t>
      </w:r>
      <w:r>
        <w:rPr>
          <w:rFonts w:ascii="Times New Roman" w:hAnsi="Times New Roman" w:cs="Times New Roman"/>
          <w:sz w:val="18"/>
          <w:szCs w:val="18"/>
        </w:rPr>
        <w:t xml:space="preserve"> and -31% for the oil-fuelled and electric toaster, respectively. The effect on protein solubility of the samples not selected to the animal study ranged from -6% to -19% for the oil-fuelled toaster, and from -8% to -21% for the electric toaster (data not shown). Table 1 also shows that toasting reduced</w:t>
      </w:r>
      <w:r w:rsidR="009A61D6">
        <w:rPr>
          <w:rFonts w:ascii="Times New Roman" w:hAnsi="Times New Roman" w:cs="Times New Roman"/>
          <w:sz w:val="18"/>
          <w:szCs w:val="18"/>
        </w:rPr>
        <w:t xml:space="preserve"> RDP</w:t>
      </w:r>
      <w:r w:rsidR="00684BFD">
        <w:rPr>
          <w:rFonts w:ascii="Times New Roman" w:hAnsi="Times New Roman" w:cs="Times New Roman"/>
          <w:sz w:val="18"/>
          <w:szCs w:val="18"/>
        </w:rPr>
        <w:t xml:space="preserve"> (up to -45%)</w:t>
      </w:r>
      <w:r w:rsidR="00A84DB8">
        <w:rPr>
          <w:rFonts w:ascii="Times New Roman" w:hAnsi="Times New Roman" w:cs="Times New Roman"/>
          <w:sz w:val="18"/>
          <w:szCs w:val="18"/>
        </w:rPr>
        <w:t xml:space="preserve"> </w:t>
      </w:r>
      <w:r w:rsidR="007C4403">
        <w:rPr>
          <w:rFonts w:ascii="Times New Roman" w:hAnsi="Times New Roman" w:cs="Times New Roman"/>
          <w:sz w:val="18"/>
          <w:szCs w:val="18"/>
        </w:rPr>
        <w:t>and increase</w:t>
      </w:r>
      <w:r w:rsidR="00684BFD">
        <w:rPr>
          <w:rFonts w:ascii="Times New Roman" w:hAnsi="Times New Roman" w:cs="Times New Roman"/>
          <w:sz w:val="18"/>
          <w:szCs w:val="18"/>
        </w:rPr>
        <w:t>d</w:t>
      </w:r>
      <w:r w:rsidR="009A61D6">
        <w:rPr>
          <w:rFonts w:ascii="Times New Roman" w:hAnsi="Times New Roman" w:cs="Times New Roman"/>
          <w:sz w:val="18"/>
          <w:szCs w:val="18"/>
        </w:rPr>
        <w:t xml:space="preserve"> RUP</w:t>
      </w:r>
      <w:r w:rsidR="00684BFD">
        <w:rPr>
          <w:rFonts w:ascii="Times New Roman" w:hAnsi="Times New Roman" w:cs="Times New Roman"/>
          <w:sz w:val="18"/>
          <w:szCs w:val="18"/>
        </w:rPr>
        <w:t xml:space="preserve"> (up to +94%)</w:t>
      </w:r>
      <w:r w:rsidR="00467EAE">
        <w:rPr>
          <w:rFonts w:ascii="Times New Roman" w:hAnsi="Times New Roman" w:cs="Times New Roman"/>
          <w:sz w:val="18"/>
          <w:szCs w:val="18"/>
        </w:rPr>
        <w:t xml:space="preserve">, with effects </w:t>
      </w:r>
      <w:r w:rsidR="00A84DB8">
        <w:rPr>
          <w:rFonts w:ascii="Times New Roman" w:hAnsi="Times New Roman" w:cs="Times New Roman"/>
          <w:sz w:val="18"/>
          <w:szCs w:val="18"/>
        </w:rPr>
        <w:t xml:space="preserve">generally </w:t>
      </w:r>
      <w:r w:rsidR="00467EAE">
        <w:rPr>
          <w:rFonts w:ascii="Times New Roman" w:hAnsi="Times New Roman" w:cs="Times New Roman"/>
          <w:sz w:val="18"/>
          <w:szCs w:val="18"/>
        </w:rPr>
        <w:t>increasing with increased toasting intensity</w:t>
      </w:r>
      <w:r w:rsidR="0009677D">
        <w:rPr>
          <w:rFonts w:ascii="Times New Roman" w:hAnsi="Times New Roman" w:cs="Times New Roman"/>
          <w:sz w:val="18"/>
          <w:szCs w:val="18"/>
        </w:rPr>
        <w:t xml:space="preserve"> (Table 1)</w:t>
      </w:r>
      <w:r w:rsidR="007C4403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Within each toasting type, t</w:t>
      </w:r>
      <w:r w:rsidR="007C4403">
        <w:rPr>
          <w:rFonts w:ascii="Times New Roman" w:hAnsi="Times New Roman" w:cs="Times New Roman"/>
          <w:sz w:val="18"/>
          <w:szCs w:val="18"/>
        </w:rPr>
        <w:t xml:space="preserve">he </w:t>
      </w:r>
      <w:r w:rsidR="00684BFD">
        <w:rPr>
          <w:rFonts w:ascii="Times New Roman" w:hAnsi="Times New Roman" w:cs="Times New Roman"/>
          <w:sz w:val="18"/>
          <w:szCs w:val="18"/>
        </w:rPr>
        <w:t>greatest toasting intensit</w:t>
      </w:r>
      <w:r>
        <w:rPr>
          <w:rFonts w:ascii="Times New Roman" w:hAnsi="Times New Roman" w:cs="Times New Roman"/>
          <w:sz w:val="18"/>
          <w:szCs w:val="18"/>
        </w:rPr>
        <w:t>ies (Temp H and Duration H)</w:t>
      </w:r>
      <w:r w:rsidR="00684BFD">
        <w:rPr>
          <w:rFonts w:ascii="Times New Roman" w:hAnsi="Times New Roman" w:cs="Times New Roman"/>
          <w:sz w:val="18"/>
          <w:szCs w:val="18"/>
        </w:rPr>
        <w:t xml:space="preserve"> resulted in the </w:t>
      </w:r>
      <w:r w:rsidR="007C4403">
        <w:rPr>
          <w:rFonts w:ascii="Times New Roman" w:hAnsi="Times New Roman" w:cs="Times New Roman"/>
          <w:sz w:val="18"/>
          <w:szCs w:val="18"/>
        </w:rPr>
        <w:t xml:space="preserve">greatest </w:t>
      </w:r>
      <w:r w:rsidR="00A84DB8">
        <w:rPr>
          <w:rFonts w:ascii="Times New Roman" w:hAnsi="Times New Roman" w:cs="Times New Roman"/>
          <w:sz w:val="18"/>
          <w:szCs w:val="18"/>
        </w:rPr>
        <w:t xml:space="preserve">intestinal </w:t>
      </w:r>
      <w:r w:rsidR="009A61D6">
        <w:rPr>
          <w:rFonts w:ascii="Times New Roman" w:hAnsi="Times New Roman" w:cs="Times New Roman"/>
          <w:sz w:val="18"/>
          <w:szCs w:val="18"/>
        </w:rPr>
        <w:t xml:space="preserve">CP </w:t>
      </w:r>
      <w:r w:rsidR="00A84DB8">
        <w:rPr>
          <w:rFonts w:ascii="Times New Roman" w:hAnsi="Times New Roman" w:cs="Times New Roman"/>
          <w:sz w:val="18"/>
          <w:szCs w:val="18"/>
        </w:rPr>
        <w:t>digestibility</w:t>
      </w:r>
      <w:r w:rsidR="00684BFD">
        <w:rPr>
          <w:rFonts w:ascii="Times New Roman" w:hAnsi="Times New Roman" w:cs="Times New Roman"/>
          <w:sz w:val="18"/>
          <w:szCs w:val="18"/>
        </w:rPr>
        <w:t xml:space="preserve">; </w:t>
      </w:r>
      <w:r w:rsidR="00A84DB8">
        <w:rPr>
          <w:rFonts w:ascii="Times New Roman" w:hAnsi="Times New Roman" w:cs="Times New Roman"/>
          <w:sz w:val="18"/>
          <w:szCs w:val="18"/>
        </w:rPr>
        <w:t xml:space="preserve">the latter did </w:t>
      </w:r>
      <w:r w:rsidR="00467EAE">
        <w:rPr>
          <w:rFonts w:ascii="Times New Roman" w:hAnsi="Times New Roman" w:cs="Times New Roman"/>
          <w:sz w:val="18"/>
          <w:szCs w:val="18"/>
        </w:rPr>
        <w:t>not correlate</w:t>
      </w:r>
      <w:r w:rsidR="00A84DB8">
        <w:rPr>
          <w:rFonts w:ascii="Times New Roman" w:hAnsi="Times New Roman" w:cs="Times New Roman"/>
          <w:sz w:val="18"/>
          <w:szCs w:val="18"/>
        </w:rPr>
        <w:t xml:space="preserve"> with </w:t>
      </w:r>
      <w:r w:rsidR="009A61D6">
        <w:rPr>
          <w:rFonts w:ascii="Times New Roman" w:hAnsi="Times New Roman" w:cs="Times New Roman"/>
          <w:sz w:val="18"/>
          <w:szCs w:val="18"/>
        </w:rPr>
        <w:t>RUP</w:t>
      </w:r>
      <w:r w:rsidR="00467EAE">
        <w:rPr>
          <w:rFonts w:ascii="Times New Roman" w:hAnsi="Times New Roman" w:cs="Times New Roman"/>
          <w:sz w:val="18"/>
          <w:szCs w:val="18"/>
        </w:rPr>
        <w:t xml:space="preserve"> (r=0.30</w:t>
      </w:r>
      <w:r w:rsidR="004E5CBA">
        <w:rPr>
          <w:rFonts w:ascii="Times New Roman" w:hAnsi="Times New Roman" w:cs="Times New Roman"/>
          <w:sz w:val="18"/>
          <w:szCs w:val="18"/>
        </w:rPr>
        <w:t>06</w:t>
      </w:r>
      <w:r w:rsidR="00467EAE">
        <w:rPr>
          <w:rFonts w:ascii="Times New Roman" w:hAnsi="Times New Roman" w:cs="Times New Roman"/>
          <w:sz w:val="18"/>
          <w:szCs w:val="18"/>
        </w:rPr>
        <w:t>; P=0.47)</w:t>
      </w:r>
      <w:r w:rsidR="007C4403">
        <w:rPr>
          <w:rFonts w:ascii="Times New Roman" w:hAnsi="Times New Roman" w:cs="Times New Roman"/>
          <w:sz w:val="18"/>
          <w:szCs w:val="18"/>
        </w:rPr>
        <w:t>.</w:t>
      </w:r>
      <w:r w:rsidR="00467EAE">
        <w:rPr>
          <w:rFonts w:ascii="Times New Roman" w:hAnsi="Times New Roman" w:cs="Times New Roman"/>
          <w:sz w:val="18"/>
          <w:szCs w:val="18"/>
        </w:rPr>
        <w:t xml:space="preserve"> Figure 1 shows </w:t>
      </w:r>
      <w:r>
        <w:rPr>
          <w:rFonts w:ascii="Times New Roman" w:hAnsi="Times New Roman" w:cs="Times New Roman"/>
          <w:sz w:val="18"/>
          <w:szCs w:val="18"/>
        </w:rPr>
        <w:t xml:space="preserve">strong </w:t>
      </w:r>
      <w:r w:rsidR="00467EAE">
        <w:rPr>
          <w:rFonts w:ascii="Times New Roman" w:hAnsi="Times New Roman" w:cs="Times New Roman"/>
          <w:sz w:val="18"/>
          <w:szCs w:val="18"/>
        </w:rPr>
        <w:t>negative correlation</w:t>
      </w:r>
      <w:r w:rsidR="0048113E">
        <w:rPr>
          <w:rFonts w:ascii="Times New Roman" w:hAnsi="Times New Roman" w:cs="Times New Roman"/>
          <w:sz w:val="18"/>
          <w:szCs w:val="18"/>
        </w:rPr>
        <w:t>s</w:t>
      </w:r>
      <w:r w:rsidR="00467EAE">
        <w:rPr>
          <w:rFonts w:ascii="Times New Roman" w:hAnsi="Times New Roman" w:cs="Times New Roman"/>
          <w:sz w:val="18"/>
          <w:szCs w:val="18"/>
        </w:rPr>
        <w:t xml:space="preserve"> between protein solubility and DUP, which was stronge</w:t>
      </w:r>
      <w:r w:rsidR="004E5CBA">
        <w:rPr>
          <w:rFonts w:ascii="Times New Roman" w:hAnsi="Times New Roman" w:cs="Times New Roman"/>
          <w:sz w:val="18"/>
          <w:szCs w:val="18"/>
        </w:rPr>
        <w:t>r</w:t>
      </w:r>
      <w:r w:rsidR="00467EAE">
        <w:rPr>
          <w:rFonts w:ascii="Times New Roman" w:hAnsi="Times New Roman" w:cs="Times New Roman"/>
          <w:sz w:val="18"/>
          <w:szCs w:val="18"/>
        </w:rPr>
        <w:t xml:space="preserve"> for the electric toaster (r=0.99</w:t>
      </w:r>
      <w:r w:rsidR="0048113E">
        <w:rPr>
          <w:rFonts w:ascii="Times New Roman" w:hAnsi="Times New Roman" w:cs="Times New Roman"/>
          <w:sz w:val="18"/>
          <w:szCs w:val="18"/>
        </w:rPr>
        <w:t>65</w:t>
      </w:r>
      <w:r w:rsidR="00467EAE">
        <w:rPr>
          <w:rFonts w:ascii="Times New Roman" w:hAnsi="Times New Roman" w:cs="Times New Roman"/>
          <w:sz w:val="18"/>
          <w:szCs w:val="18"/>
        </w:rPr>
        <w:t>; P=0.0</w:t>
      </w:r>
      <w:r w:rsidR="0048113E">
        <w:rPr>
          <w:rFonts w:ascii="Times New Roman" w:hAnsi="Times New Roman" w:cs="Times New Roman"/>
          <w:sz w:val="18"/>
          <w:szCs w:val="18"/>
        </w:rPr>
        <w:t>04</w:t>
      </w:r>
      <w:r w:rsidR="00467EAE">
        <w:rPr>
          <w:rFonts w:ascii="Times New Roman" w:hAnsi="Times New Roman" w:cs="Times New Roman"/>
          <w:sz w:val="18"/>
          <w:szCs w:val="18"/>
        </w:rPr>
        <w:t xml:space="preserve">) </w:t>
      </w:r>
      <w:r w:rsidR="00F30033">
        <w:rPr>
          <w:rFonts w:ascii="Times New Roman" w:hAnsi="Times New Roman" w:cs="Times New Roman"/>
          <w:sz w:val="18"/>
          <w:szCs w:val="18"/>
        </w:rPr>
        <w:t xml:space="preserve">compared to </w:t>
      </w:r>
      <w:r w:rsidR="00467EAE">
        <w:rPr>
          <w:rFonts w:ascii="Times New Roman" w:hAnsi="Times New Roman" w:cs="Times New Roman"/>
          <w:sz w:val="18"/>
          <w:szCs w:val="18"/>
        </w:rPr>
        <w:t>the oil-fuelled toaster (r=</w:t>
      </w:r>
      <w:r w:rsidR="00F30033">
        <w:rPr>
          <w:rFonts w:ascii="Times New Roman" w:hAnsi="Times New Roman" w:cs="Times New Roman"/>
          <w:sz w:val="18"/>
          <w:szCs w:val="18"/>
        </w:rPr>
        <w:t>0.9</w:t>
      </w:r>
      <w:r w:rsidR="0048113E">
        <w:rPr>
          <w:rFonts w:ascii="Times New Roman" w:hAnsi="Times New Roman" w:cs="Times New Roman"/>
          <w:sz w:val="18"/>
          <w:szCs w:val="18"/>
        </w:rPr>
        <w:t>091</w:t>
      </w:r>
      <w:r w:rsidR="00F30033">
        <w:rPr>
          <w:rFonts w:ascii="Times New Roman" w:hAnsi="Times New Roman" w:cs="Times New Roman"/>
          <w:sz w:val="18"/>
          <w:szCs w:val="18"/>
        </w:rPr>
        <w:t>; P=</w:t>
      </w:r>
      <w:r w:rsidR="006F0A5A">
        <w:rPr>
          <w:rFonts w:ascii="Times New Roman" w:hAnsi="Times New Roman" w:cs="Times New Roman"/>
          <w:sz w:val="18"/>
          <w:szCs w:val="18"/>
        </w:rPr>
        <w:t>0.0</w:t>
      </w:r>
      <w:r w:rsidR="0048113E">
        <w:rPr>
          <w:rFonts w:ascii="Times New Roman" w:hAnsi="Times New Roman" w:cs="Times New Roman"/>
          <w:sz w:val="18"/>
          <w:szCs w:val="18"/>
        </w:rPr>
        <w:t>12</w:t>
      </w:r>
      <w:r w:rsidR="006F0A5A">
        <w:rPr>
          <w:rFonts w:ascii="Times New Roman" w:hAnsi="Times New Roman" w:cs="Times New Roman"/>
          <w:sz w:val="18"/>
          <w:szCs w:val="18"/>
        </w:rPr>
        <w:t>)</w:t>
      </w:r>
      <w:r w:rsidR="0009677D">
        <w:rPr>
          <w:rFonts w:ascii="Times New Roman" w:hAnsi="Times New Roman" w:cs="Times New Roman"/>
          <w:sz w:val="18"/>
          <w:szCs w:val="18"/>
        </w:rPr>
        <w:t>, though with a stronger slope for the oil toaster (-0.64) compared to the electric toaster (-0.51).</w:t>
      </w:r>
      <w:r w:rsidR="00A84DB8">
        <w:rPr>
          <w:rFonts w:ascii="Times New Roman" w:hAnsi="Times New Roman" w:cs="Times New Roman"/>
          <w:sz w:val="18"/>
          <w:szCs w:val="18"/>
        </w:rPr>
        <w:t xml:space="preserve"> </w:t>
      </w:r>
      <w:r w:rsidR="006F0A5A">
        <w:rPr>
          <w:rFonts w:ascii="Times New Roman" w:hAnsi="Times New Roman" w:cs="Times New Roman"/>
          <w:sz w:val="18"/>
          <w:szCs w:val="18"/>
        </w:rPr>
        <w:t xml:space="preserve"> </w:t>
      </w:r>
      <w:r w:rsidR="00467EAE">
        <w:rPr>
          <w:rFonts w:ascii="Times New Roman" w:hAnsi="Times New Roman" w:cs="Times New Roman"/>
          <w:sz w:val="18"/>
          <w:szCs w:val="18"/>
        </w:rPr>
        <w:t xml:space="preserve">  </w:t>
      </w:r>
      <w:r w:rsidR="007C440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CCA3560" w14:textId="71104FB4" w:rsidR="00D51070" w:rsidRPr="00B8280B" w:rsidRDefault="00D51070" w:rsidP="005861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Table 1. Crude protein (CP), </w:t>
      </w:r>
      <w:r w:rsidR="003C554B">
        <w:rPr>
          <w:rFonts w:ascii="Times New Roman" w:hAnsi="Times New Roman" w:cs="Times New Roman"/>
          <w:sz w:val="18"/>
          <w:szCs w:val="18"/>
        </w:rPr>
        <w:t xml:space="preserve">CP </w:t>
      </w:r>
      <w:r>
        <w:rPr>
          <w:rFonts w:ascii="Times New Roman" w:hAnsi="Times New Roman" w:cs="Times New Roman"/>
          <w:sz w:val="18"/>
          <w:szCs w:val="18"/>
        </w:rPr>
        <w:t xml:space="preserve">solubility (Sol), ruminal degradable </w:t>
      </w:r>
      <w:r w:rsidR="003C554B">
        <w:rPr>
          <w:rFonts w:ascii="Times New Roman" w:hAnsi="Times New Roman" w:cs="Times New Roman"/>
          <w:sz w:val="18"/>
          <w:szCs w:val="18"/>
        </w:rPr>
        <w:t>CP</w:t>
      </w:r>
      <w:r>
        <w:rPr>
          <w:rFonts w:ascii="Times New Roman" w:hAnsi="Times New Roman" w:cs="Times New Roman"/>
          <w:sz w:val="18"/>
          <w:szCs w:val="18"/>
        </w:rPr>
        <w:t xml:space="preserve"> after 8 hours of incubation (RDP8), rumen undegradable </w:t>
      </w:r>
      <w:r w:rsidR="003C554B">
        <w:rPr>
          <w:rFonts w:ascii="Times New Roman" w:hAnsi="Times New Roman" w:cs="Times New Roman"/>
          <w:sz w:val="18"/>
          <w:szCs w:val="18"/>
        </w:rPr>
        <w:t xml:space="preserve">CP </w:t>
      </w:r>
      <w:r>
        <w:rPr>
          <w:rFonts w:ascii="Times New Roman" w:hAnsi="Times New Roman" w:cs="Times New Roman"/>
          <w:sz w:val="18"/>
          <w:szCs w:val="18"/>
        </w:rPr>
        <w:t xml:space="preserve">(RUP) and </w:t>
      </w:r>
      <w:r w:rsidR="00E32787">
        <w:rPr>
          <w:rFonts w:ascii="Times New Roman" w:hAnsi="Times New Roman" w:cs="Times New Roman"/>
          <w:sz w:val="18"/>
          <w:szCs w:val="18"/>
        </w:rPr>
        <w:t xml:space="preserve">intestinal </w:t>
      </w:r>
      <w:r w:rsidR="003C554B">
        <w:rPr>
          <w:rFonts w:ascii="Times New Roman" w:hAnsi="Times New Roman" w:cs="Times New Roman"/>
          <w:sz w:val="18"/>
          <w:szCs w:val="18"/>
        </w:rPr>
        <w:t xml:space="preserve">CP </w:t>
      </w:r>
      <w:r>
        <w:rPr>
          <w:rFonts w:ascii="Times New Roman" w:hAnsi="Times New Roman" w:cs="Times New Roman"/>
          <w:sz w:val="18"/>
          <w:szCs w:val="18"/>
        </w:rPr>
        <w:t>digestibility</w:t>
      </w:r>
      <w:r w:rsidR="00F81FA2">
        <w:rPr>
          <w:rFonts w:ascii="Times New Roman" w:hAnsi="Times New Roman" w:cs="Times New Roman"/>
          <w:sz w:val="18"/>
          <w:szCs w:val="18"/>
        </w:rPr>
        <w:t xml:space="preserve"> of RUP</w:t>
      </w:r>
      <w:r w:rsidR="00380631">
        <w:rPr>
          <w:rFonts w:ascii="Times New Roman" w:hAnsi="Times New Roman" w:cs="Times New Roman"/>
          <w:sz w:val="18"/>
          <w:szCs w:val="18"/>
        </w:rPr>
        <w:t xml:space="preserve"> (Dig)</w:t>
      </w:r>
      <w:r>
        <w:rPr>
          <w:rFonts w:ascii="Times New Roman" w:hAnsi="Times New Roman" w:cs="Times New Roman"/>
          <w:sz w:val="18"/>
          <w:szCs w:val="18"/>
        </w:rPr>
        <w:t xml:space="preserve"> of untoasted faba beans (FB) or </w:t>
      </w:r>
      <w:r w:rsidR="003C554B">
        <w:rPr>
          <w:rFonts w:ascii="Times New Roman" w:hAnsi="Times New Roman" w:cs="Times New Roman"/>
          <w:sz w:val="18"/>
          <w:szCs w:val="18"/>
        </w:rPr>
        <w:t xml:space="preserve">eight samples of FB </w:t>
      </w:r>
      <w:r>
        <w:rPr>
          <w:rFonts w:ascii="Times New Roman" w:hAnsi="Times New Roman" w:cs="Times New Roman"/>
          <w:sz w:val="18"/>
          <w:szCs w:val="18"/>
        </w:rPr>
        <w:t xml:space="preserve">toasted </w:t>
      </w:r>
      <w:r w:rsidRPr="00D51070">
        <w:rPr>
          <w:rFonts w:ascii="Times New Roman" w:hAnsi="Times New Roman" w:cs="Times New Roman"/>
          <w:sz w:val="18"/>
          <w:szCs w:val="18"/>
        </w:rPr>
        <w:t>at different temperature and duration combinations in an oil-fuelled or electric toaster.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686"/>
        <w:gridCol w:w="873"/>
        <w:gridCol w:w="283"/>
        <w:gridCol w:w="709"/>
        <w:gridCol w:w="992"/>
        <w:gridCol w:w="1276"/>
        <w:gridCol w:w="1418"/>
        <w:gridCol w:w="1224"/>
      </w:tblGrid>
      <w:tr w:rsidR="00B4612A" w:rsidRPr="00B8280B" w14:paraId="09D5316D" w14:textId="77777777" w:rsidTr="00453BB0">
        <w:tc>
          <w:tcPr>
            <w:tcW w:w="704" w:type="dxa"/>
            <w:tcBorders>
              <w:top w:val="single" w:sz="4" w:space="0" w:color="auto"/>
            </w:tcBorders>
          </w:tcPr>
          <w:p w14:paraId="0B688C02" w14:textId="77777777" w:rsidR="00B4612A" w:rsidRPr="00B8280B" w:rsidRDefault="00B46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BF431C" w14:textId="7D2BFCD3" w:rsidR="00B4612A" w:rsidRPr="00B8280B" w:rsidRDefault="00B4612A" w:rsidP="0059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Toasting conditions</w:t>
            </w:r>
            <w:r w:rsidR="00EB113A" w:rsidRPr="00B8280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7057EEC" w14:textId="77777777" w:rsidR="00B4612A" w:rsidRPr="00B8280B" w:rsidRDefault="00B461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4E09A7" w14:textId="52AD7A43" w:rsidR="00B4612A" w:rsidRPr="00B8280B" w:rsidRDefault="00D71703" w:rsidP="00B46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Protein p</w:t>
            </w:r>
            <w:r w:rsidR="00B4612A" w:rsidRPr="00B8280B">
              <w:rPr>
                <w:rFonts w:ascii="Times New Roman" w:hAnsi="Times New Roman" w:cs="Times New Roman"/>
                <w:sz w:val="18"/>
                <w:szCs w:val="18"/>
              </w:rPr>
              <w:t>arameters</w:t>
            </w:r>
          </w:p>
        </w:tc>
      </w:tr>
      <w:tr w:rsidR="00453BB0" w:rsidRPr="00B8280B" w14:paraId="421F6B7E" w14:textId="77777777" w:rsidTr="00453BB0">
        <w:tc>
          <w:tcPr>
            <w:tcW w:w="704" w:type="dxa"/>
            <w:tcBorders>
              <w:bottom w:val="single" w:sz="4" w:space="0" w:color="auto"/>
            </w:tcBorders>
          </w:tcPr>
          <w:p w14:paraId="52D5C956" w14:textId="5D8CE806" w:rsidR="00C500C1" w:rsidRPr="00B8280B" w:rsidRDefault="00D71703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99BE8F" w14:textId="3FCE0945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1B305762" w14:textId="60D9A246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Temp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2894FF94" w14:textId="6074D569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61190A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1D9459" w14:textId="1B04B400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CP</w:t>
            </w:r>
            <w:r w:rsidR="00D717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D11464" w14:textId="39CCA61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Sol</w:t>
            </w:r>
            <w:r w:rsidR="00D717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D71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CP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081620" w14:textId="3ABA524F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RDP8</w:t>
            </w:r>
            <w:r w:rsidR="00D717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D71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CP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457C46" w14:textId="4A28371A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RUP</w:t>
            </w:r>
            <w:r w:rsidR="00D717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D71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CP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35BD818A" w14:textId="501F3D4E" w:rsidR="00C500C1" w:rsidRPr="00B8280B" w:rsidRDefault="00E32787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Dig</w:t>
            </w:r>
            <w:r w:rsidR="00D717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500C1" w:rsidRPr="00B8280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D71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0C1" w:rsidRPr="00B8280B">
              <w:rPr>
                <w:rFonts w:ascii="Times New Roman" w:hAnsi="Times New Roman" w:cs="Times New Roman"/>
                <w:sz w:val="18"/>
                <w:szCs w:val="18"/>
              </w:rPr>
              <w:t>CP</w:t>
            </w:r>
          </w:p>
        </w:tc>
      </w:tr>
      <w:tr w:rsidR="00C500C1" w:rsidRPr="00B8280B" w14:paraId="14482706" w14:textId="77777777" w:rsidTr="00453BB0">
        <w:tc>
          <w:tcPr>
            <w:tcW w:w="704" w:type="dxa"/>
            <w:tcBorders>
              <w:top w:val="single" w:sz="4" w:space="0" w:color="auto"/>
            </w:tcBorders>
          </w:tcPr>
          <w:p w14:paraId="4A6B8AE1" w14:textId="31C6F970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FB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BBA5DE" w14:textId="1ADD524A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2BD6FE1B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71DF1E15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32EE14D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920863" w14:textId="118D694A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24.1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588213" w14:textId="3473150D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95.2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82F103" w14:textId="6DFE87AA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864DF52" w14:textId="3CC0064A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21.8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50D847D2" w14:textId="3350506E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92.4</w:t>
            </w:r>
          </w:p>
        </w:tc>
      </w:tr>
      <w:tr w:rsidR="00C500C1" w:rsidRPr="00B8280B" w14:paraId="3AEF752F" w14:textId="77777777" w:rsidTr="004E5CBA">
        <w:tc>
          <w:tcPr>
            <w:tcW w:w="704" w:type="dxa"/>
          </w:tcPr>
          <w:p w14:paraId="2F0DBB97" w14:textId="501ED9F8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TFB1</w:t>
            </w:r>
          </w:p>
        </w:tc>
        <w:tc>
          <w:tcPr>
            <w:tcW w:w="851" w:type="dxa"/>
          </w:tcPr>
          <w:p w14:paraId="3CE2625A" w14:textId="6DB895B4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Oil</w:t>
            </w:r>
          </w:p>
        </w:tc>
        <w:tc>
          <w:tcPr>
            <w:tcW w:w="686" w:type="dxa"/>
          </w:tcPr>
          <w:p w14:paraId="53E3F002" w14:textId="37AA934F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73" w:type="dxa"/>
          </w:tcPr>
          <w:p w14:paraId="6A7B6A58" w14:textId="48681ACB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</w:tcPr>
          <w:p w14:paraId="04DD96DD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ABA835" w14:textId="790CFCFE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24.3</w:t>
            </w:r>
          </w:p>
        </w:tc>
        <w:tc>
          <w:tcPr>
            <w:tcW w:w="992" w:type="dxa"/>
          </w:tcPr>
          <w:p w14:paraId="2360C4DC" w14:textId="4D7FEEFC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95.1</w:t>
            </w:r>
          </w:p>
        </w:tc>
        <w:tc>
          <w:tcPr>
            <w:tcW w:w="1276" w:type="dxa"/>
          </w:tcPr>
          <w:p w14:paraId="526CE9F6" w14:textId="07B0DE19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59.5</w:t>
            </w:r>
          </w:p>
        </w:tc>
        <w:tc>
          <w:tcPr>
            <w:tcW w:w="1418" w:type="dxa"/>
          </w:tcPr>
          <w:p w14:paraId="37586B7E" w14:textId="7693A962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30.4</w:t>
            </w:r>
          </w:p>
        </w:tc>
        <w:tc>
          <w:tcPr>
            <w:tcW w:w="1224" w:type="dxa"/>
          </w:tcPr>
          <w:p w14:paraId="5620948B" w14:textId="0CB4FA33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92.7</w:t>
            </w:r>
          </w:p>
        </w:tc>
      </w:tr>
      <w:tr w:rsidR="00C500C1" w:rsidRPr="00B8280B" w14:paraId="01100859" w14:textId="77777777" w:rsidTr="004E5CBA">
        <w:tc>
          <w:tcPr>
            <w:tcW w:w="704" w:type="dxa"/>
          </w:tcPr>
          <w:p w14:paraId="0F6F5A01" w14:textId="7479393E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TFB2</w:t>
            </w:r>
          </w:p>
        </w:tc>
        <w:tc>
          <w:tcPr>
            <w:tcW w:w="851" w:type="dxa"/>
          </w:tcPr>
          <w:p w14:paraId="3DDC883E" w14:textId="0D579656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Oil</w:t>
            </w:r>
          </w:p>
        </w:tc>
        <w:tc>
          <w:tcPr>
            <w:tcW w:w="686" w:type="dxa"/>
          </w:tcPr>
          <w:p w14:paraId="50638EFC" w14:textId="1A119E90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73" w:type="dxa"/>
          </w:tcPr>
          <w:p w14:paraId="167138EF" w14:textId="5CD8C00D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283" w:type="dxa"/>
          </w:tcPr>
          <w:p w14:paraId="1BBBBB72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A1E512" w14:textId="56F127E0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24.9</w:t>
            </w:r>
          </w:p>
        </w:tc>
        <w:tc>
          <w:tcPr>
            <w:tcW w:w="992" w:type="dxa"/>
          </w:tcPr>
          <w:p w14:paraId="2DDD9884" w14:textId="419D240F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79.7</w:t>
            </w:r>
          </w:p>
        </w:tc>
        <w:tc>
          <w:tcPr>
            <w:tcW w:w="1276" w:type="dxa"/>
          </w:tcPr>
          <w:p w14:paraId="2930C38A" w14:textId="469EF679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49.4</w:t>
            </w:r>
          </w:p>
        </w:tc>
        <w:tc>
          <w:tcPr>
            <w:tcW w:w="1418" w:type="dxa"/>
          </w:tcPr>
          <w:p w14:paraId="4ECA58D4" w14:textId="09D00511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36.7</w:t>
            </w:r>
          </w:p>
        </w:tc>
        <w:tc>
          <w:tcPr>
            <w:tcW w:w="1224" w:type="dxa"/>
          </w:tcPr>
          <w:p w14:paraId="43BE92BC" w14:textId="7F31590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90.4</w:t>
            </w:r>
          </w:p>
        </w:tc>
      </w:tr>
      <w:tr w:rsidR="00C500C1" w:rsidRPr="00B8280B" w14:paraId="0B8C28DB" w14:textId="77777777" w:rsidTr="004E5CBA">
        <w:tc>
          <w:tcPr>
            <w:tcW w:w="704" w:type="dxa"/>
          </w:tcPr>
          <w:p w14:paraId="5F1CEDD6" w14:textId="22096F06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TFB3</w:t>
            </w:r>
          </w:p>
        </w:tc>
        <w:tc>
          <w:tcPr>
            <w:tcW w:w="851" w:type="dxa"/>
          </w:tcPr>
          <w:p w14:paraId="73DD0AB9" w14:textId="742F1BE8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Oil</w:t>
            </w:r>
          </w:p>
        </w:tc>
        <w:tc>
          <w:tcPr>
            <w:tcW w:w="686" w:type="dxa"/>
          </w:tcPr>
          <w:p w14:paraId="01F15AAA" w14:textId="30FCAACB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73" w:type="dxa"/>
          </w:tcPr>
          <w:p w14:paraId="232FDE30" w14:textId="024C988E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83" w:type="dxa"/>
          </w:tcPr>
          <w:p w14:paraId="46B225A7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6B9447" w14:textId="44D75430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24.9</w:t>
            </w:r>
          </w:p>
        </w:tc>
        <w:tc>
          <w:tcPr>
            <w:tcW w:w="992" w:type="dxa"/>
          </w:tcPr>
          <w:p w14:paraId="00246B85" w14:textId="3C6BA4AA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84.9</w:t>
            </w:r>
          </w:p>
        </w:tc>
        <w:tc>
          <w:tcPr>
            <w:tcW w:w="1276" w:type="dxa"/>
          </w:tcPr>
          <w:p w14:paraId="103D8D62" w14:textId="18FE2AE2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54.9</w:t>
            </w:r>
          </w:p>
        </w:tc>
        <w:tc>
          <w:tcPr>
            <w:tcW w:w="1418" w:type="dxa"/>
          </w:tcPr>
          <w:p w14:paraId="2465A7B2" w14:textId="547248DD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33.2</w:t>
            </w:r>
          </w:p>
        </w:tc>
        <w:tc>
          <w:tcPr>
            <w:tcW w:w="1224" w:type="dxa"/>
          </w:tcPr>
          <w:p w14:paraId="6ADF1742" w14:textId="2F705811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94.7</w:t>
            </w:r>
          </w:p>
        </w:tc>
      </w:tr>
      <w:tr w:rsidR="00C500C1" w:rsidRPr="00B8280B" w14:paraId="37ED43F1" w14:textId="77777777" w:rsidTr="004E5CBA">
        <w:tc>
          <w:tcPr>
            <w:tcW w:w="704" w:type="dxa"/>
          </w:tcPr>
          <w:p w14:paraId="1B080000" w14:textId="652771B8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TFB4</w:t>
            </w:r>
          </w:p>
        </w:tc>
        <w:tc>
          <w:tcPr>
            <w:tcW w:w="851" w:type="dxa"/>
          </w:tcPr>
          <w:p w14:paraId="1CF4BA72" w14:textId="4E4E9C1A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Oil</w:t>
            </w:r>
          </w:p>
        </w:tc>
        <w:tc>
          <w:tcPr>
            <w:tcW w:w="686" w:type="dxa"/>
          </w:tcPr>
          <w:p w14:paraId="73A174F6" w14:textId="6830F53A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73" w:type="dxa"/>
          </w:tcPr>
          <w:p w14:paraId="1411017F" w14:textId="4F852D4B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</w:tcPr>
          <w:p w14:paraId="3A442F09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732FFD" w14:textId="71CD1ECE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25.4</w:t>
            </w:r>
          </w:p>
        </w:tc>
        <w:tc>
          <w:tcPr>
            <w:tcW w:w="992" w:type="dxa"/>
          </w:tcPr>
          <w:p w14:paraId="3D04E85C" w14:textId="26CCBB05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78.1</w:t>
            </w:r>
          </w:p>
        </w:tc>
        <w:tc>
          <w:tcPr>
            <w:tcW w:w="1276" w:type="dxa"/>
          </w:tcPr>
          <w:p w14:paraId="0052D72F" w14:textId="7270ED6E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52.5</w:t>
            </w:r>
          </w:p>
        </w:tc>
        <w:tc>
          <w:tcPr>
            <w:tcW w:w="1418" w:type="dxa"/>
          </w:tcPr>
          <w:p w14:paraId="0515DDAD" w14:textId="33BA45DD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34.7</w:t>
            </w:r>
          </w:p>
        </w:tc>
        <w:tc>
          <w:tcPr>
            <w:tcW w:w="1224" w:type="dxa"/>
          </w:tcPr>
          <w:p w14:paraId="32E5E0C9" w14:textId="7791EFAC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94.0</w:t>
            </w:r>
          </w:p>
        </w:tc>
      </w:tr>
      <w:tr w:rsidR="00C500C1" w:rsidRPr="00B8280B" w14:paraId="2BABDC47" w14:textId="77777777" w:rsidTr="004E5CBA">
        <w:tc>
          <w:tcPr>
            <w:tcW w:w="704" w:type="dxa"/>
          </w:tcPr>
          <w:p w14:paraId="24543BB2" w14:textId="2F566864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TFB5</w:t>
            </w:r>
          </w:p>
        </w:tc>
        <w:tc>
          <w:tcPr>
            <w:tcW w:w="851" w:type="dxa"/>
          </w:tcPr>
          <w:p w14:paraId="4E82F43B" w14:textId="38C75EFF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Oil</w:t>
            </w:r>
          </w:p>
        </w:tc>
        <w:tc>
          <w:tcPr>
            <w:tcW w:w="686" w:type="dxa"/>
          </w:tcPr>
          <w:p w14:paraId="10E049BD" w14:textId="393C96D9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73" w:type="dxa"/>
          </w:tcPr>
          <w:p w14:paraId="07798406" w14:textId="43276872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283" w:type="dxa"/>
          </w:tcPr>
          <w:p w14:paraId="31D3B42C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CA7BAC" w14:textId="583B35E2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26.5</w:t>
            </w:r>
          </w:p>
        </w:tc>
        <w:tc>
          <w:tcPr>
            <w:tcW w:w="992" w:type="dxa"/>
          </w:tcPr>
          <w:p w14:paraId="01F756BF" w14:textId="785118FF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71.2</w:t>
            </w:r>
          </w:p>
        </w:tc>
        <w:tc>
          <w:tcPr>
            <w:tcW w:w="1276" w:type="dxa"/>
          </w:tcPr>
          <w:p w14:paraId="08C78806" w14:textId="2A8C529D" w:rsidR="00C500C1" w:rsidRPr="00B8280B" w:rsidRDefault="003029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40.3</w:t>
            </w:r>
          </w:p>
        </w:tc>
        <w:tc>
          <w:tcPr>
            <w:tcW w:w="1418" w:type="dxa"/>
          </w:tcPr>
          <w:p w14:paraId="69BA0F38" w14:textId="7D9F89C9" w:rsidR="00C500C1" w:rsidRPr="00B8280B" w:rsidRDefault="003029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42.4</w:t>
            </w:r>
          </w:p>
        </w:tc>
        <w:tc>
          <w:tcPr>
            <w:tcW w:w="1224" w:type="dxa"/>
          </w:tcPr>
          <w:p w14:paraId="21E6BB4A" w14:textId="53BDA2EB" w:rsidR="00C500C1" w:rsidRPr="00B8280B" w:rsidRDefault="003029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96.3</w:t>
            </w:r>
          </w:p>
        </w:tc>
      </w:tr>
      <w:tr w:rsidR="00C500C1" w:rsidRPr="00B8280B" w14:paraId="57917D93" w14:textId="77777777" w:rsidTr="004E5CBA">
        <w:tc>
          <w:tcPr>
            <w:tcW w:w="704" w:type="dxa"/>
          </w:tcPr>
          <w:p w14:paraId="7B2E53D3" w14:textId="3DC086B3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TFB6</w:t>
            </w:r>
          </w:p>
        </w:tc>
        <w:tc>
          <w:tcPr>
            <w:tcW w:w="851" w:type="dxa"/>
          </w:tcPr>
          <w:p w14:paraId="3B52C328" w14:textId="19DBB866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Electric</w:t>
            </w:r>
          </w:p>
        </w:tc>
        <w:tc>
          <w:tcPr>
            <w:tcW w:w="686" w:type="dxa"/>
          </w:tcPr>
          <w:p w14:paraId="7115B8F5" w14:textId="6473E86F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73" w:type="dxa"/>
          </w:tcPr>
          <w:p w14:paraId="696590A1" w14:textId="1B8F2922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83" w:type="dxa"/>
          </w:tcPr>
          <w:p w14:paraId="0AABD680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6A539E" w14:textId="6BFFEDA6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24.8</w:t>
            </w:r>
          </w:p>
        </w:tc>
        <w:tc>
          <w:tcPr>
            <w:tcW w:w="992" w:type="dxa"/>
          </w:tcPr>
          <w:p w14:paraId="2216BA27" w14:textId="34D53C60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84.8</w:t>
            </w:r>
          </w:p>
        </w:tc>
        <w:tc>
          <w:tcPr>
            <w:tcW w:w="1276" w:type="dxa"/>
          </w:tcPr>
          <w:p w14:paraId="5CF0376B" w14:textId="511AB7BC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68.1</w:t>
            </w:r>
          </w:p>
        </w:tc>
        <w:tc>
          <w:tcPr>
            <w:tcW w:w="1418" w:type="dxa"/>
          </w:tcPr>
          <w:p w14:paraId="068AE821" w14:textId="30102B4B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24.9</w:t>
            </w:r>
          </w:p>
        </w:tc>
        <w:tc>
          <w:tcPr>
            <w:tcW w:w="1224" w:type="dxa"/>
          </w:tcPr>
          <w:p w14:paraId="19F7EED1" w14:textId="1F39B06F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94.0</w:t>
            </w:r>
          </w:p>
        </w:tc>
      </w:tr>
      <w:tr w:rsidR="00C500C1" w:rsidRPr="00B8280B" w14:paraId="4FA94AC3" w14:textId="77777777" w:rsidTr="00453BB0">
        <w:tc>
          <w:tcPr>
            <w:tcW w:w="704" w:type="dxa"/>
          </w:tcPr>
          <w:p w14:paraId="038B4C58" w14:textId="1E9B7606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TFB</w:t>
            </w:r>
            <w:r w:rsidR="00453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11FC7A94" w14:textId="1CFCC036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Electric</w:t>
            </w:r>
          </w:p>
        </w:tc>
        <w:tc>
          <w:tcPr>
            <w:tcW w:w="686" w:type="dxa"/>
          </w:tcPr>
          <w:p w14:paraId="1DF7327F" w14:textId="4DA8CFDA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73" w:type="dxa"/>
          </w:tcPr>
          <w:p w14:paraId="2F58E47D" w14:textId="5E29C834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83" w:type="dxa"/>
          </w:tcPr>
          <w:p w14:paraId="1AB9B89D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426BA7" w14:textId="6A629D88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24.3</w:t>
            </w:r>
          </w:p>
        </w:tc>
        <w:tc>
          <w:tcPr>
            <w:tcW w:w="992" w:type="dxa"/>
          </w:tcPr>
          <w:p w14:paraId="0F2889C9" w14:textId="6769CAA3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80.1</w:t>
            </w:r>
          </w:p>
        </w:tc>
        <w:tc>
          <w:tcPr>
            <w:tcW w:w="1276" w:type="dxa"/>
          </w:tcPr>
          <w:p w14:paraId="213AACA1" w14:textId="5A780862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63.2</w:t>
            </w:r>
          </w:p>
        </w:tc>
        <w:tc>
          <w:tcPr>
            <w:tcW w:w="1418" w:type="dxa"/>
          </w:tcPr>
          <w:p w14:paraId="62FD5EB4" w14:textId="67F39C74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28.0</w:t>
            </w:r>
          </w:p>
        </w:tc>
        <w:tc>
          <w:tcPr>
            <w:tcW w:w="1224" w:type="dxa"/>
          </w:tcPr>
          <w:p w14:paraId="2D2716FA" w14:textId="59EC904E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93.2</w:t>
            </w:r>
          </w:p>
        </w:tc>
      </w:tr>
      <w:tr w:rsidR="00C500C1" w:rsidRPr="00B8280B" w14:paraId="58EA9392" w14:textId="77777777" w:rsidTr="00453BB0">
        <w:tc>
          <w:tcPr>
            <w:tcW w:w="704" w:type="dxa"/>
            <w:tcBorders>
              <w:bottom w:val="single" w:sz="4" w:space="0" w:color="auto"/>
            </w:tcBorders>
          </w:tcPr>
          <w:p w14:paraId="2CA601CB" w14:textId="5EB610BC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TFB8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9F923F" w14:textId="48257668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Electric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FBA825B" w14:textId="603ABCC1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7127C67B" w14:textId="03F25E5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A4F6916" w14:textId="77777777" w:rsidR="00C500C1" w:rsidRPr="00B8280B" w:rsidRDefault="00C500C1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F64C54" w14:textId="366DF754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25.2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DAFEDF" w14:textId="64D056EB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65.9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706802" w14:textId="572E268C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49.6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52FB02" w14:textId="7905C9B1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36.6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59742CE1" w14:textId="40C81F46" w:rsidR="00C500C1" w:rsidRPr="00B8280B" w:rsidRDefault="001C63DC" w:rsidP="00C50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80B">
              <w:rPr>
                <w:rFonts w:ascii="Times New Roman" w:hAnsi="Times New Roman" w:cs="Times New Roman"/>
                <w:sz w:val="18"/>
                <w:szCs w:val="18"/>
              </w:rPr>
              <w:t>95.2</w:t>
            </w:r>
          </w:p>
        </w:tc>
      </w:tr>
    </w:tbl>
    <w:p w14:paraId="17F7679A" w14:textId="77777777" w:rsidR="00ED19E7" w:rsidRDefault="00ED19E7">
      <w:pPr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23921DA4" w14:textId="1F14EC2D" w:rsidR="00684BFD" w:rsidRPr="00ED19E7" w:rsidRDefault="00ED19E7">
      <w:pPr>
        <w:rPr>
          <w:rFonts w:ascii="Times New Roman" w:hAnsi="Times New Roman" w:cs="Times New Roman"/>
          <w:sz w:val="18"/>
          <w:szCs w:val="18"/>
          <w:vertAlign w:val="superscript"/>
        </w:rPr>
        <w:sectPr w:rsidR="00684BFD" w:rsidRPr="00ED19E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D19E7"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1</w:t>
      </w:r>
      <w:r w:rsidRPr="00ED19E7"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>asting equipment names and processing parameters kept confidential due to commercial sensitivity</w:t>
      </w:r>
      <w:r w:rsidRPr="00ED19E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C85479" w14:textId="66EE9784" w:rsidR="00D05BC3" w:rsidRPr="00B8280B" w:rsidRDefault="006B398E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335CC729" wp14:editId="65187939">
            <wp:extent cx="2301168" cy="1488390"/>
            <wp:effectExtent l="0" t="0" r="4445" b="0"/>
            <wp:docPr id="857509152" name="Picture 2" descr="A graph of a protein solubil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09152" name="Picture 2" descr="A graph of a protein solubil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906" cy="150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1C86" w14:textId="755CE289" w:rsidR="00D05BC3" w:rsidRPr="00B8280B" w:rsidRDefault="00D05BC3">
      <w:pPr>
        <w:rPr>
          <w:rFonts w:ascii="Times New Roman" w:hAnsi="Times New Roman" w:cs="Times New Roman"/>
          <w:sz w:val="18"/>
          <w:szCs w:val="18"/>
        </w:rPr>
      </w:pPr>
      <w:r w:rsidRPr="00B8280B">
        <w:rPr>
          <w:rFonts w:ascii="Times New Roman" w:hAnsi="Times New Roman" w:cs="Times New Roman"/>
          <w:sz w:val="18"/>
          <w:szCs w:val="18"/>
        </w:rPr>
        <w:t xml:space="preserve">Figure 1. Relationship between protein solubility and digestible </w:t>
      </w:r>
      <w:r w:rsidR="00A63304">
        <w:rPr>
          <w:rFonts w:ascii="Times New Roman" w:hAnsi="Times New Roman" w:cs="Times New Roman"/>
          <w:sz w:val="18"/>
          <w:szCs w:val="18"/>
        </w:rPr>
        <w:t>rumen</w:t>
      </w:r>
      <w:r w:rsidR="00A63304" w:rsidRPr="00B8280B">
        <w:rPr>
          <w:rFonts w:ascii="Times New Roman" w:hAnsi="Times New Roman" w:cs="Times New Roman"/>
          <w:sz w:val="18"/>
          <w:szCs w:val="18"/>
        </w:rPr>
        <w:t xml:space="preserve"> </w:t>
      </w:r>
      <w:r w:rsidRPr="00B8280B">
        <w:rPr>
          <w:rFonts w:ascii="Times New Roman" w:hAnsi="Times New Roman" w:cs="Times New Roman"/>
          <w:sz w:val="18"/>
          <w:szCs w:val="18"/>
        </w:rPr>
        <w:t xml:space="preserve">undegradable protein (DUP) of faba beans (var Lynx) toasted at different temperature and duration combinations in an oil-fuelled toaster (open circles) or electric toaster (closed circles), </w:t>
      </w:r>
      <w:r w:rsidR="00E4639E">
        <w:rPr>
          <w:rFonts w:ascii="Times New Roman" w:hAnsi="Times New Roman" w:cs="Times New Roman"/>
          <w:sz w:val="18"/>
          <w:szCs w:val="18"/>
        </w:rPr>
        <w:t xml:space="preserve">or </w:t>
      </w:r>
      <w:r w:rsidRPr="00B8280B">
        <w:rPr>
          <w:rFonts w:ascii="Times New Roman" w:hAnsi="Times New Roman" w:cs="Times New Roman"/>
          <w:sz w:val="18"/>
          <w:szCs w:val="18"/>
        </w:rPr>
        <w:t>untoasted (diamond).</w:t>
      </w:r>
    </w:p>
    <w:p w14:paraId="3787E064" w14:textId="77777777" w:rsidR="00684BFD" w:rsidRDefault="00684BFD" w:rsidP="005861FC">
      <w:pPr>
        <w:rPr>
          <w:rFonts w:ascii="Times New Roman" w:hAnsi="Times New Roman" w:cs="Times New Roman"/>
          <w:b/>
          <w:bCs/>
          <w:sz w:val="18"/>
          <w:szCs w:val="18"/>
        </w:rPr>
        <w:sectPr w:rsidR="00684BFD" w:rsidSect="00684BF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C94A95C" w14:textId="77777777" w:rsidR="005861FC" w:rsidRPr="00B8280B" w:rsidRDefault="005861FC" w:rsidP="005861F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8280B">
        <w:rPr>
          <w:rFonts w:ascii="Times New Roman" w:hAnsi="Times New Roman" w:cs="Times New Roman"/>
          <w:b/>
          <w:bCs/>
          <w:sz w:val="18"/>
          <w:szCs w:val="18"/>
        </w:rPr>
        <w:t xml:space="preserve">Conclusion </w:t>
      </w:r>
    </w:p>
    <w:p w14:paraId="2E3215E6" w14:textId="7CAC3EDA" w:rsidR="005861FC" w:rsidRPr="00B8280B" w:rsidRDefault="00467EAE" w:rsidP="005861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This </w:t>
      </w:r>
      <w:r w:rsidR="00684BFD">
        <w:rPr>
          <w:rFonts w:ascii="Times New Roman" w:hAnsi="Times New Roman" w:cs="Times New Roman"/>
          <w:sz w:val="18"/>
          <w:szCs w:val="18"/>
        </w:rPr>
        <w:t xml:space="preserve">data supports the view that </w:t>
      </w:r>
      <w:r w:rsidR="00F15660">
        <w:rPr>
          <w:rFonts w:ascii="Times New Roman" w:hAnsi="Times New Roman" w:cs="Times New Roman"/>
          <w:sz w:val="18"/>
          <w:szCs w:val="18"/>
        </w:rPr>
        <w:t xml:space="preserve">under the conditions used there was little evidence of post ruminal over-protection following toasting. Thus, </w:t>
      </w:r>
      <w:r w:rsidR="00684BFD">
        <w:rPr>
          <w:rFonts w:ascii="Times New Roman" w:hAnsi="Times New Roman" w:cs="Times New Roman"/>
          <w:sz w:val="18"/>
          <w:szCs w:val="18"/>
        </w:rPr>
        <w:t>toasting increases the level of DUP, which would as such increase its soya replacement potential</w:t>
      </w:r>
      <w:r w:rsidR="00521315">
        <w:rPr>
          <w:rFonts w:ascii="Times New Roman" w:hAnsi="Times New Roman" w:cs="Times New Roman"/>
          <w:sz w:val="18"/>
          <w:szCs w:val="18"/>
        </w:rPr>
        <w:t xml:space="preserve"> in nutritionally balanced ruminant rations</w:t>
      </w:r>
      <w:r w:rsidR="00684BFD">
        <w:rPr>
          <w:rFonts w:ascii="Times New Roman" w:hAnsi="Times New Roman" w:cs="Times New Roman"/>
          <w:sz w:val="18"/>
          <w:szCs w:val="18"/>
        </w:rPr>
        <w:t xml:space="preserve">, </w:t>
      </w:r>
      <w:r w:rsidR="00FC1585">
        <w:rPr>
          <w:rFonts w:ascii="Times New Roman" w:hAnsi="Times New Roman" w:cs="Times New Roman"/>
          <w:sz w:val="18"/>
          <w:szCs w:val="18"/>
        </w:rPr>
        <w:t>However, t</w:t>
      </w:r>
      <w:r w:rsidR="00A84DB8">
        <w:rPr>
          <w:rFonts w:ascii="Times New Roman" w:hAnsi="Times New Roman" w:cs="Times New Roman"/>
          <w:sz w:val="18"/>
          <w:szCs w:val="18"/>
        </w:rPr>
        <w:t>he relationship between protein solubility</w:t>
      </w:r>
      <w:r w:rsidR="00FC1585">
        <w:rPr>
          <w:rFonts w:ascii="Times New Roman" w:hAnsi="Times New Roman" w:cs="Times New Roman"/>
          <w:sz w:val="18"/>
          <w:szCs w:val="18"/>
        </w:rPr>
        <w:t xml:space="preserve"> and DUP</w:t>
      </w:r>
      <w:r w:rsidR="00380631">
        <w:rPr>
          <w:rFonts w:ascii="Times New Roman" w:hAnsi="Times New Roman" w:cs="Times New Roman"/>
          <w:sz w:val="18"/>
          <w:szCs w:val="18"/>
        </w:rPr>
        <w:t xml:space="preserve"> </w:t>
      </w:r>
      <w:r w:rsidR="00FC1585">
        <w:rPr>
          <w:rFonts w:ascii="Times New Roman" w:hAnsi="Times New Roman" w:cs="Times New Roman"/>
          <w:sz w:val="18"/>
          <w:szCs w:val="18"/>
        </w:rPr>
        <w:t xml:space="preserve">seem to differ between the oil-fuelled and electric toasting equipment, which may have implications in terms of </w:t>
      </w:r>
      <w:r w:rsidR="00F15660">
        <w:rPr>
          <w:rFonts w:ascii="Times New Roman" w:hAnsi="Times New Roman" w:cs="Times New Roman"/>
          <w:sz w:val="18"/>
          <w:szCs w:val="18"/>
        </w:rPr>
        <w:t>using protein solubility to predict final DUP</w:t>
      </w:r>
      <w:r w:rsidR="00380631">
        <w:rPr>
          <w:rFonts w:ascii="Times New Roman" w:hAnsi="Times New Roman" w:cs="Times New Roman"/>
          <w:sz w:val="18"/>
          <w:szCs w:val="18"/>
        </w:rPr>
        <w:t xml:space="preserve"> </w:t>
      </w:r>
      <w:r w:rsidR="00F15660">
        <w:rPr>
          <w:rFonts w:ascii="Times New Roman" w:hAnsi="Times New Roman" w:cs="Times New Roman"/>
          <w:sz w:val="18"/>
          <w:szCs w:val="18"/>
        </w:rPr>
        <w:t xml:space="preserve">levels, and the </w:t>
      </w:r>
      <w:r w:rsidR="00FC1585">
        <w:rPr>
          <w:rFonts w:ascii="Times New Roman" w:hAnsi="Times New Roman" w:cs="Times New Roman"/>
          <w:sz w:val="18"/>
          <w:szCs w:val="18"/>
        </w:rPr>
        <w:t>DUP</w:t>
      </w:r>
      <w:r w:rsidR="00380631">
        <w:rPr>
          <w:rFonts w:ascii="Times New Roman" w:hAnsi="Times New Roman" w:cs="Times New Roman"/>
          <w:sz w:val="18"/>
          <w:szCs w:val="18"/>
        </w:rPr>
        <w:t xml:space="preserve"> </w:t>
      </w:r>
      <w:r w:rsidR="00FC1585">
        <w:rPr>
          <w:rFonts w:ascii="Times New Roman" w:hAnsi="Times New Roman" w:cs="Times New Roman"/>
          <w:sz w:val="18"/>
          <w:szCs w:val="18"/>
        </w:rPr>
        <w:t>yield per unit energy input.</w:t>
      </w:r>
      <w:r w:rsidR="00A84DB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27EEC79" w14:textId="77777777" w:rsidR="005861FC" w:rsidRPr="00B8280B" w:rsidRDefault="005861FC" w:rsidP="005861F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8280B">
        <w:rPr>
          <w:rFonts w:ascii="Times New Roman" w:hAnsi="Times New Roman" w:cs="Times New Roman"/>
          <w:b/>
          <w:bCs/>
          <w:sz w:val="18"/>
          <w:szCs w:val="18"/>
        </w:rPr>
        <w:t>Acknowledgements</w:t>
      </w:r>
    </w:p>
    <w:p w14:paraId="6A42C894" w14:textId="2E32DA75" w:rsidR="005861FC" w:rsidRPr="00B8280B" w:rsidRDefault="00463246" w:rsidP="005861FC">
      <w:pPr>
        <w:rPr>
          <w:rFonts w:ascii="Times New Roman" w:hAnsi="Times New Roman" w:cs="Times New Roman"/>
          <w:sz w:val="18"/>
          <w:szCs w:val="18"/>
        </w:rPr>
      </w:pPr>
      <w:r w:rsidRPr="00463246">
        <w:rPr>
          <w:rFonts w:ascii="Times New Roman" w:hAnsi="Times New Roman" w:cs="Times New Roman"/>
          <w:sz w:val="18"/>
          <w:szCs w:val="18"/>
        </w:rPr>
        <w:t>This work is supported by Innovate UK (Grant 10043778)</w:t>
      </w:r>
      <w:r w:rsidR="00FD1A70">
        <w:rPr>
          <w:rFonts w:ascii="Times New Roman" w:hAnsi="Times New Roman" w:cs="Times New Roman"/>
          <w:sz w:val="18"/>
          <w:szCs w:val="18"/>
        </w:rPr>
        <w:t xml:space="preserve">, </w:t>
      </w:r>
      <w:r w:rsidR="00FD1A70" w:rsidRPr="00FD1A70">
        <w:rPr>
          <w:rFonts w:ascii="Times New Roman" w:hAnsi="Times New Roman" w:cs="Times New Roman"/>
          <w:sz w:val="18"/>
          <w:szCs w:val="18"/>
        </w:rPr>
        <w:t xml:space="preserve">European Union and the Flemish government </w:t>
      </w:r>
      <w:r w:rsidR="00FD1A70">
        <w:rPr>
          <w:rFonts w:ascii="Times New Roman" w:hAnsi="Times New Roman" w:cs="Times New Roman"/>
          <w:sz w:val="18"/>
          <w:szCs w:val="18"/>
        </w:rPr>
        <w:t>(</w:t>
      </w:r>
      <w:r w:rsidR="00FD1A70" w:rsidRPr="00FD1A70">
        <w:rPr>
          <w:rFonts w:ascii="Times New Roman" w:hAnsi="Times New Roman" w:cs="Times New Roman"/>
          <w:sz w:val="18"/>
          <w:szCs w:val="18"/>
        </w:rPr>
        <w:t>OG 2023-59 ‘</w:t>
      </w:r>
      <w:proofErr w:type="spellStart"/>
      <w:r w:rsidR="00FD1A70" w:rsidRPr="00FD1A70">
        <w:rPr>
          <w:rFonts w:ascii="Times New Roman" w:hAnsi="Times New Roman" w:cs="Times New Roman"/>
          <w:sz w:val="18"/>
          <w:szCs w:val="18"/>
        </w:rPr>
        <w:t>ToastKanLokaal</w:t>
      </w:r>
      <w:proofErr w:type="spellEnd"/>
      <w:r w:rsidR="00FD1A70" w:rsidRPr="00FD1A70">
        <w:rPr>
          <w:rFonts w:ascii="Times New Roman" w:hAnsi="Times New Roman" w:cs="Times New Roman"/>
          <w:sz w:val="18"/>
          <w:szCs w:val="18"/>
        </w:rPr>
        <w:t>’</w:t>
      </w:r>
      <w:r w:rsidR="00FD1A70">
        <w:rPr>
          <w:rFonts w:ascii="Times New Roman" w:hAnsi="Times New Roman" w:cs="Times New Roman"/>
          <w:sz w:val="18"/>
          <w:szCs w:val="18"/>
        </w:rPr>
        <w:t>)</w:t>
      </w:r>
      <w:r w:rsidRPr="00463246">
        <w:rPr>
          <w:rFonts w:ascii="Times New Roman" w:hAnsi="Times New Roman" w:cs="Times New Roman"/>
          <w:sz w:val="18"/>
          <w:szCs w:val="18"/>
        </w:rPr>
        <w:t>. SRUC is supported by Scottish Government (RESAS).</w:t>
      </w:r>
      <w:r w:rsidR="005861FC" w:rsidRPr="00B8280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7D31F7" w14:textId="1F15C1D1" w:rsidR="005861FC" w:rsidRPr="00380631" w:rsidRDefault="005861FC" w:rsidP="005861FC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380631">
        <w:rPr>
          <w:rFonts w:ascii="Times New Roman" w:hAnsi="Times New Roman" w:cs="Times New Roman"/>
          <w:b/>
          <w:bCs/>
          <w:sz w:val="18"/>
          <w:szCs w:val="18"/>
          <w:lang w:val="en-US"/>
        </w:rPr>
        <w:t>References</w:t>
      </w:r>
    </w:p>
    <w:p w14:paraId="0F01F377" w14:textId="4A9AB667" w:rsidR="005861FC" w:rsidRDefault="00463246" w:rsidP="00463246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380631">
        <w:rPr>
          <w:rFonts w:ascii="Times New Roman" w:hAnsi="Times New Roman" w:cs="Times New Roman"/>
          <w:sz w:val="18"/>
          <w:szCs w:val="18"/>
          <w:lang w:val="en-US"/>
        </w:rPr>
        <w:t>Goelema</w:t>
      </w:r>
      <w:proofErr w:type="spellEnd"/>
      <w:r w:rsidRPr="00380631">
        <w:rPr>
          <w:rFonts w:ascii="Times New Roman" w:hAnsi="Times New Roman" w:cs="Times New Roman"/>
          <w:sz w:val="18"/>
          <w:szCs w:val="18"/>
          <w:lang w:val="en-US"/>
        </w:rPr>
        <w:t xml:space="preserve">, J.O., </w:t>
      </w:r>
      <w:proofErr w:type="spellStart"/>
      <w:r w:rsidRPr="00380631">
        <w:rPr>
          <w:rFonts w:ascii="Times New Roman" w:hAnsi="Times New Roman" w:cs="Times New Roman"/>
          <w:sz w:val="18"/>
          <w:szCs w:val="18"/>
          <w:lang w:val="en-US"/>
        </w:rPr>
        <w:t>Spreeuwenberg</w:t>
      </w:r>
      <w:proofErr w:type="spellEnd"/>
      <w:r w:rsidRPr="00380631">
        <w:rPr>
          <w:rFonts w:ascii="Times New Roman" w:hAnsi="Times New Roman" w:cs="Times New Roman"/>
          <w:sz w:val="18"/>
          <w:szCs w:val="18"/>
          <w:lang w:val="en-US"/>
        </w:rPr>
        <w:t xml:space="preserve">, M.A.M., Hof, G, van der Poel, A.F.B. and Tamminga S., 1999. </w:t>
      </w:r>
      <w:r w:rsidRPr="004D6A50">
        <w:rPr>
          <w:rFonts w:ascii="Times New Roman" w:hAnsi="Times New Roman" w:cs="Times New Roman"/>
          <w:sz w:val="18"/>
          <w:szCs w:val="18"/>
        </w:rPr>
        <w:t xml:space="preserve">Animal Feed Science and Technology </w:t>
      </w:r>
      <w:r w:rsidRPr="00463246">
        <w:rPr>
          <w:rFonts w:ascii="Times New Roman" w:hAnsi="Times New Roman" w:cs="Times New Roman"/>
          <w:sz w:val="18"/>
          <w:szCs w:val="18"/>
        </w:rPr>
        <w:t>76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463246">
        <w:rPr>
          <w:rFonts w:ascii="Times New Roman" w:hAnsi="Times New Roman" w:cs="Times New Roman"/>
          <w:sz w:val="18"/>
          <w:szCs w:val="18"/>
        </w:rPr>
        <w:t>35</w:t>
      </w:r>
      <w:r>
        <w:rPr>
          <w:rFonts w:ascii="Times New Roman" w:hAnsi="Times New Roman" w:cs="Times New Roman"/>
          <w:sz w:val="18"/>
          <w:szCs w:val="18"/>
        </w:rPr>
        <w:t>-</w:t>
      </w:r>
      <w:r w:rsidRPr="00463246">
        <w:rPr>
          <w:rFonts w:ascii="Times New Roman" w:hAnsi="Times New Roman" w:cs="Times New Roman"/>
          <w:sz w:val="18"/>
          <w:szCs w:val="18"/>
        </w:rPr>
        <w:t>50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B783E7C" w14:textId="3CF8BE21" w:rsidR="005861FC" w:rsidRDefault="009A0741" w:rsidP="005861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Premier Nutrition, 2025. Premier Nutrition Ingredients Matrix. Rugeley, UK.</w:t>
      </w:r>
    </w:p>
    <w:p w14:paraId="72E7A17B" w14:textId="1C9B4C75" w:rsidR="00562E4D" w:rsidRPr="00380631" w:rsidRDefault="00562E4D" w:rsidP="005861FC">
      <w:pPr>
        <w:rPr>
          <w:rFonts w:ascii="Times New Roman" w:hAnsi="Times New Roman" w:cs="Times New Roman"/>
          <w:sz w:val="18"/>
          <w:szCs w:val="18"/>
        </w:rPr>
      </w:pPr>
      <w:r w:rsidRPr="00AF3EFB">
        <w:rPr>
          <w:rFonts w:ascii="Times New Roman" w:hAnsi="Times New Roman" w:cs="Times New Roman"/>
          <w:sz w:val="18"/>
          <w:szCs w:val="18"/>
        </w:rPr>
        <w:t xml:space="preserve">CVB 2004. </w:t>
      </w:r>
      <w:r w:rsidRPr="00380631">
        <w:rPr>
          <w:rFonts w:ascii="Times New Roman" w:hAnsi="Times New Roman" w:cs="Times New Roman"/>
          <w:sz w:val="18"/>
          <w:szCs w:val="18"/>
        </w:rPr>
        <w:t xml:space="preserve">Protocol for in situ rumen incubation: determination of degradation rate and soluble fractions of protein, starch, cell walls and N-free extracts (in </w:t>
      </w:r>
      <w:r w:rsidR="00380631">
        <w:rPr>
          <w:rFonts w:ascii="Times New Roman" w:hAnsi="Times New Roman" w:cs="Times New Roman"/>
          <w:sz w:val="18"/>
          <w:szCs w:val="18"/>
        </w:rPr>
        <w:t>D</w:t>
      </w:r>
      <w:r w:rsidRPr="00380631">
        <w:rPr>
          <w:rFonts w:ascii="Times New Roman" w:hAnsi="Times New Roman" w:cs="Times New Roman"/>
          <w:sz w:val="18"/>
          <w:szCs w:val="18"/>
        </w:rPr>
        <w:t>utch).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80631">
        <w:rPr>
          <w:rFonts w:ascii="Times New Roman" w:hAnsi="Times New Roman" w:cs="Times New Roman"/>
          <w:sz w:val="18"/>
          <w:szCs w:val="18"/>
        </w:rPr>
        <w:t>Centraal</w:t>
      </w:r>
      <w:proofErr w:type="spellEnd"/>
      <w:r w:rsidRPr="003806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80631">
        <w:rPr>
          <w:rFonts w:ascii="Times New Roman" w:hAnsi="Times New Roman" w:cs="Times New Roman"/>
          <w:sz w:val="18"/>
          <w:szCs w:val="18"/>
        </w:rPr>
        <w:t>Veevoederbureau</w:t>
      </w:r>
      <w:proofErr w:type="spellEnd"/>
      <w:r w:rsidRPr="00380631">
        <w:rPr>
          <w:rFonts w:ascii="Times New Roman" w:hAnsi="Times New Roman" w:cs="Times New Roman"/>
          <w:sz w:val="18"/>
          <w:szCs w:val="18"/>
        </w:rPr>
        <w:t>, 14 p. Product Board Animal Feed, The Netherlands</w:t>
      </w:r>
    </w:p>
    <w:sectPr w:rsidR="00562E4D" w:rsidRPr="00380631" w:rsidSect="00684BF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9F"/>
    <w:rsid w:val="0009677D"/>
    <w:rsid w:val="00097A39"/>
    <w:rsid w:val="001964C4"/>
    <w:rsid w:val="001B3B14"/>
    <w:rsid w:val="001C0D9C"/>
    <w:rsid w:val="001C63DC"/>
    <w:rsid w:val="001F1BE6"/>
    <w:rsid w:val="001F5603"/>
    <w:rsid w:val="00200260"/>
    <w:rsid w:val="002218FE"/>
    <w:rsid w:val="00263BB5"/>
    <w:rsid w:val="00270190"/>
    <w:rsid w:val="0027669F"/>
    <w:rsid w:val="002C0B1E"/>
    <w:rsid w:val="002E6C6E"/>
    <w:rsid w:val="003029DC"/>
    <w:rsid w:val="00340303"/>
    <w:rsid w:val="00380631"/>
    <w:rsid w:val="003B6FE9"/>
    <w:rsid w:val="003C554B"/>
    <w:rsid w:val="003D2FFF"/>
    <w:rsid w:val="00435D98"/>
    <w:rsid w:val="00445442"/>
    <w:rsid w:val="00453BB0"/>
    <w:rsid w:val="00463246"/>
    <w:rsid w:val="00467EAE"/>
    <w:rsid w:val="0048113E"/>
    <w:rsid w:val="0048422B"/>
    <w:rsid w:val="004C6FD0"/>
    <w:rsid w:val="004D6A50"/>
    <w:rsid w:val="004E2A4D"/>
    <w:rsid w:val="004E5CBA"/>
    <w:rsid w:val="00521315"/>
    <w:rsid w:val="00562E4D"/>
    <w:rsid w:val="005861FC"/>
    <w:rsid w:val="00596A49"/>
    <w:rsid w:val="005D6DD1"/>
    <w:rsid w:val="00684BFD"/>
    <w:rsid w:val="006B398E"/>
    <w:rsid w:val="006D3645"/>
    <w:rsid w:val="006F0A5A"/>
    <w:rsid w:val="00723F1F"/>
    <w:rsid w:val="007604AA"/>
    <w:rsid w:val="007C4403"/>
    <w:rsid w:val="008235F9"/>
    <w:rsid w:val="00875045"/>
    <w:rsid w:val="008B5EAD"/>
    <w:rsid w:val="008E474E"/>
    <w:rsid w:val="00902955"/>
    <w:rsid w:val="00936AE0"/>
    <w:rsid w:val="0094779C"/>
    <w:rsid w:val="009A0741"/>
    <w:rsid w:val="009A61D6"/>
    <w:rsid w:val="00A24ABA"/>
    <w:rsid w:val="00A45A53"/>
    <w:rsid w:val="00A63304"/>
    <w:rsid w:val="00A81853"/>
    <w:rsid w:val="00A84DB8"/>
    <w:rsid w:val="00AB2F6E"/>
    <w:rsid w:val="00AF3EFB"/>
    <w:rsid w:val="00B4612A"/>
    <w:rsid w:val="00B8280B"/>
    <w:rsid w:val="00BC43E8"/>
    <w:rsid w:val="00C1673B"/>
    <w:rsid w:val="00C1761F"/>
    <w:rsid w:val="00C3553C"/>
    <w:rsid w:val="00C500C1"/>
    <w:rsid w:val="00C51312"/>
    <w:rsid w:val="00CE0964"/>
    <w:rsid w:val="00D05BC3"/>
    <w:rsid w:val="00D51070"/>
    <w:rsid w:val="00D71703"/>
    <w:rsid w:val="00DC1D97"/>
    <w:rsid w:val="00E32787"/>
    <w:rsid w:val="00E4639E"/>
    <w:rsid w:val="00E86334"/>
    <w:rsid w:val="00EB113A"/>
    <w:rsid w:val="00ED19E7"/>
    <w:rsid w:val="00F15660"/>
    <w:rsid w:val="00F30033"/>
    <w:rsid w:val="00F81FA2"/>
    <w:rsid w:val="00FC1585"/>
    <w:rsid w:val="00F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4547"/>
  <w15:chartTrackingRefBased/>
  <w15:docId w15:val="{BBF567CF-7780-4B94-B1BB-FC02581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6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1A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1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B6A80.34139B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6455-84F7-434B-B3CA-AF80E3B7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Houdijk</dc:creator>
  <cp:keywords/>
  <dc:description/>
  <cp:lastModifiedBy>Jos Houdijk</cp:lastModifiedBy>
  <cp:revision>3</cp:revision>
  <dcterms:created xsi:type="dcterms:W3CDTF">2025-02-12T13:15:00Z</dcterms:created>
  <dcterms:modified xsi:type="dcterms:W3CDTF">2025-02-12T13:15:00Z</dcterms:modified>
</cp:coreProperties>
</file>