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A2B2" w14:textId="275F2512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765FDB">
        <w:rPr>
          <w:rFonts w:ascii="Helvetica" w:eastAsia="Arial" w:hAnsi="Helvetica" w:cs="Calibri"/>
          <w:i/>
          <w:iCs/>
          <w:spacing w:val="0"/>
          <w:sz w:val="22"/>
          <w:szCs w:val="22"/>
        </w:rPr>
        <w:t>Presenting Author,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765FDB">
        <w:rPr>
          <w:rFonts w:ascii="Helvetica" w:eastAsia="Arial" w:hAnsi="Helvetica" w:cs="Calibri"/>
          <w:i/>
          <w:iCs/>
          <w:spacing w:val="0"/>
          <w:sz w:val="22"/>
          <w:szCs w:val="22"/>
        </w:rPr>
        <w:t>Thomas, E.M.</w:t>
      </w:r>
      <w:r w:rsidRPr="00765FDB">
        <w:rPr>
          <w:rFonts w:ascii="Helvetica" w:eastAsia="Arial" w:hAnsi="Helvetica" w:cs="Calibri"/>
          <w:i/>
          <w:iCs/>
          <w:spacing w:val="0"/>
          <w:sz w:val="22"/>
          <w:szCs w:val="22"/>
          <w:vertAlign w:val="superscript"/>
        </w:rPr>
        <w:t>1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, Swancott, 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E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.L.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1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, Evans, J.L.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1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, White, Alison.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, 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Sanderson, D.</w:t>
      </w:r>
      <w:r w:rsidR="0005161E"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 xml:space="preserve">,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Chambers, S.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, Gordon A.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W.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, </w:t>
      </w:r>
      <w:r w:rsidR="00765FDB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McRoberts, 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W.</w:t>
      </w:r>
      <w:r w:rsidR="00765FDB" w:rsidRPr="00BC4DC5">
        <w:rPr>
          <w:rFonts w:ascii="Helvetica" w:eastAsia="Arial" w:hAnsi="Helvetica" w:cs="Calibri"/>
          <w:spacing w:val="0"/>
          <w:sz w:val="22"/>
          <w:szCs w:val="22"/>
        </w:rPr>
        <w:t>C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, and. </w:t>
      </w:r>
      <w:r w:rsidR="00765FDB" w:rsidRPr="00BC4DC5">
        <w:rPr>
          <w:rFonts w:ascii="Helvetica" w:eastAsia="Arial" w:hAnsi="Helvetica" w:cs="Calibri"/>
          <w:spacing w:val="0"/>
          <w:sz w:val="22"/>
          <w:szCs w:val="22"/>
        </w:rPr>
        <w:t>Farmer, L.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J.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.</w:t>
      </w:r>
    </w:p>
    <w:p w14:paraId="0E8752A5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3E392F4D" w14:textId="77777777" w:rsidR="00765FDB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Company / Institution Name </w:t>
      </w:r>
    </w:p>
    <w:p w14:paraId="787A3E75" w14:textId="6713402C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1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Hybu Cig Cymru – Meat Promotion Wales, 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Agri-Food and Biosciences Institute</w:t>
      </w:r>
    </w:p>
    <w:p w14:paraId="100D2460" w14:textId="77777777" w:rsidR="00765FDB" w:rsidRDefault="00765FDB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3694CCC0" w14:textId="057FB9F2" w:rsidR="00765FDB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Address </w:t>
      </w:r>
    </w:p>
    <w:p w14:paraId="04BB0964" w14:textId="32D87F34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1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Hybu Cig Cymru – Meat Promotion Wales, Ty Rheidol, Parc Merlin, Aberystwyth, Wales, UK, SY23 3FF. </w:t>
      </w:r>
      <w:r w:rsidRPr="00765FDB">
        <w:rPr>
          <w:rFonts w:ascii="Helvetica" w:eastAsia="Arial" w:hAnsi="Helvetica" w:cs="Calibri"/>
          <w:spacing w:val="0"/>
          <w:sz w:val="22"/>
          <w:szCs w:val="22"/>
          <w:vertAlign w:val="superscript"/>
        </w:rPr>
        <w:t>2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Agri-Food and Biosciences Institute, Belfast, Northern Ireland, UK, BT9 5PX.</w:t>
      </w:r>
    </w:p>
    <w:p w14:paraId="13125BC1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4256AEBD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127A6846" w14:textId="7C971462" w:rsidR="00BC4DC5" w:rsidRPr="00BC4DC5" w:rsidRDefault="00556816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>
        <w:rPr>
          <w:rFonts w:ascii="Helvetica" w:eastAsia="Arial" w:hAnsi="Helvetica" w:cs="Calibri"/>
          <w:spacing w:val="0"/>
          <w:sz w:val="22"/>
          <w:szCs w:val="22"/>
        </w:rPr>
        <w:t>T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here is a need to understand the factors which may influence </w:t>
      </w:r>
      <w:r>
        <w:rPr>
          <w:rFonts w:ascii="Helvetica" w:eastAsia="Arial" w:hAnsi="Helvetica" w:cs="Calibri"/>
          <w:spacing w:val="0"/>
          <w:sz w:val="22"/>
          <w:szCs w:val="22"/>
        </w:rPr>
        <w:t>t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>he eating and nutritional quality of Protected Geographical Indication (PGI) Welsh Lamb meat. PGI Welsh Lamb is an important part of the Welsh economy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 xml:space="preserve"> representing 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>a</w:t>
      </w:r>
      <w:r w:rsidR="00D9543E" w:rsidRPr="00D9543E">
        <w:rPr>
          <w:rFonts w:ascii="Helvetica" w:eastAsia="Arial" w:hAnsi="Helvetica" w:cs="Calibri"/>
          <w:spacing w:val="0"/>
          <w:sz w:val="22"/>
          <w:szCs w:val="22"/>
        </w:rPr>
        <w:t xml:space="preserve"> total value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 xml:space="preserve"> of </w:t>
      </w:r>
      <w:r w:rsidR="00D9543E" w:rsidRPr="00D9543E">
        <w:rPr>
          <w:rFonts w:ascii="Helvetica" w:eastAsia="Arial" w:hAnsi="Helvetica" w:cs="Calibri"/>
          <w:spacing w:val="0"/>
          <w:sz w:val="22"/>
          <w:szCs w:val="22"/>
        </w:rPr>
        <w:t>£171.5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 xml:space="preserve"> million</w:t>
      </w:r>
      <w:r w:rsidR="00D9543E" w:rsidRPr="00D9543E">
        <w:rPr>
          <w:rFonts w:ascii="Helvetica" w:eastAsia="Arial" w:hAnsi="Helvetica" w:cs="Calibri"/>
          <w:spacing w:val="0"/>
          <w:sz w:val="22"/>
          <w:szCs w:val="22"/>
        </w:rPr>
        <w:t xml:space="preserve"> of Welsh Lamb exports in 2022 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 xml:space="preserve">(Hybu Cig Cymru, 2022). 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>The Welsh Lamb Meat Quality project was part of the Red Meat Development Programme. Hybu Cig Cymru – Meat Promotion Wales</w:t>
      </w:r>
      <w:r w:rsidR="004269B6">
        <w:rPr>
          <w:rFonts w:ascii="Helvetica" w:eastAsia="Arial" w:hAnsi="Helvetica" w:cs="Calibri"/>
          <w:spacing w:val="0"/>
          <w:sz w:val="22"/>
          <w:szCs w:val="22"/>
        </w:rPr>
        <w:t xml:space="preserve">. This work 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researched on-farm and processing factors influencing meat eating and nutritional quality 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 xml:space="preserve">of 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>PGI Welsh Lamb.</w:t>
      </w:r>
    </w:p>
    <w:p w14:paraId="7CFEF036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0246C05B" w14:textId="6CCDCD59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 w:rsidRPr="00BC4DC5">
        <w:rPr>
          <w:rFonts w:ascii="Helvetica" w:eastAsia="Arial" w:hAnsi="Helvetica" w:cs="Calibri"/>
          <w:spacing w:val="0"/>
          <w:sz w:val="22"/>
          <w:szCs w:val="22"/>
        </w:rPr>
        <w:t>Representative PGI Welsh Lamb samples were sourced from across Wales (n=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>624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lambs). Four 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trials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investigated on-farm factors including breed type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lamb gender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muscle cut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lamb finishing diet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daily liveweight gain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>,</w:t>
      </w:r>
      <w:r w:rsidR="00E54E36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seasonality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and processing factors including meat ageing period, carcase hanging and packaging. All samples were also assessed for intramuscular fat conten</w:t>
      </w:r>
      <w:r w:rsidR="00D9543E">
        <w:rPr>
          <w:rFonts w:ascii="Helvetica" w:eastAsia="Arial" w:hAnsi="Helvetica" w:cs="Calibri"/>
          <w:spacing w:val="0"/>
          <w:sz w:val="22"/>
          <w:szCs w:val="22"/>
        </w:rPr>
        <w:t>t and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individual fatty acid composition. Nearly 2,000 consumers rated t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>he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sensory quality of 13,400 samples in trials. Panels were held at 12 locations across the UK with consumers testing seven samples, rating them on aroma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 xml:space="preserve"> liking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, tenderness, juiciness, flavour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 xml:space="preserve"> liking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, and overall liking. </w:t>
      </w:r>
    </w:p>
    <w:p w14:paraId="6F4E193B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1FD2A34A" w14:textId="36019DAF" w:rsidR="00AA22BC" w:rsidRDefault="00BC4DC5" w:rsidP="00A65002">
      <w:pPr>
        <w:autoSpaceDE w:val="0"/>
        <w:autoSpaceDN w:val="0"/>
        <w:adjustRightInd w:val="0"/>
        <w:spacing w:after="0" w:line="240" w:lineRule="auto"/>
        <w:jc w:val="left"/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</w:pPr>
      <w:r w:rsidRPr="00BC4DC5">
        <w:rPr>
          <w:rFonts w:ascii="Helvetica" w:eastAsia="Arial" w:hAnsi="Helvetica" w:cs="Calibri"/>
          <w:spacing w:val="0"/>
          <w:sz w:val="22"/>
          <w:szCs w:val="22"/>
        </w:rPr>
        <w:t>Over the whole project</w:t>
      </w:r>
      <w:r w:rsidR="00556816">
        <w:rPr>
          <w:rFonts w:ascii="Helvetica" w:eastAsia="Arial" w:hAnsi="Helvetica" w:cs="Calibri"/>
          <w:spacing w:val="0"/>
          <w:sz w:val="22"/>
          <w:szCs w:val="22"/>
        </w:rPr>
        <w:t>,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eating quality results indicated that 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muscle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cut and season had the 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greatest 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effect on eating quality scores (P&lt;0.001)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, with lambs slaughtered in August and November having better eating quality than those slaughtered the following February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. L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>amb finishing diet and lamb gender had no effect on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 xml:space="preserve"> eating quality</w:t>
      </w:r>
      <w:r w:rsidRPr="00BC4DC5">
        <w:rPr>
          <w:rFonts w:ascii="Helvetica" w:eastAsia="Arial" w:hAnsi="Helvetica" w:cs="Calibri"/>
          <w:spacing w:val="0"/>
          <w:sz w:val="22"/>
          <w:szCs w:val="22"/>
        </w:rPr>
        <w:t xml:space="preserve">. 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>I</w:t>
      </w:r>
      <w:r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ndividual farm 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influenced </w:t>
      </w:r>
      <w:r w:rsidR="004269B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on </w:t>
      </w:r>
      <w:r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all </w:t>
      </w:r>
      <w:r w:rsidR="004269B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eating quality attributes 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(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P&lt;0.001</w:t>
      </w:r>
      <w:r w:rsidR="00D9543E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,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except 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Aroma 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Liking 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P=0.011) </w:t>
      </w:r>
      <w:r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and nutritional measures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(P&lt;0.001)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and this could not be explained by the factors recorded</w:t>
      </w:r>
      <w:r w:rsidR="00D9543E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. 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Slaughter age 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impacted 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eating quality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,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with younger animals having higher consumer sensory scores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(P&lt;0.001)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. Where consumers were from (i.e. region) also effected sensory scores</w:t>
      </w:r>
      <w:r w:rsidR="009E1BF8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(P&lt;0.001)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.</w:t>
      </w:r>
      <w:r w:rsidR="00E54E36" w:rsidRPr="00E54E36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="00E54E36" w:rsidRPr="00AA22BC">
        <w:rPr>
          <w:rFonts w:ascii="Helvetica" w:eastAsia="Arial" w:hAnsi="Helvetica" w:cs="Calibri"/>
          <w:spacing w:val="0"/>
          <w:sz w:val="22"/>
          <w:szCs w:val="22"/>
        </w:rPr>
        <w:t>Intramuscular fat (IMF) content was associated with increased consumer scores</w:t>
      </w:r>
      <w:r w:rsidR="00E54E36">
        <w:rPr>
          <w:rFonts w:ascii="Helvetica" w:eastAsia="Arial" w:hAnsi="Helvetica" w:cs="Calibri"/>
          <w:spacing w:val="0"/>
          <w:sz w:val="22"/>
          <w:szCs w:val="22"/>
        </w:rPr>
        <w:t xml:space="preserve"> (P&lt;0.001)</w:t>
      </w:r>
      <w:r w:rsidR="00E54E36" w:rsidRPr="00AA22BC">
        <w:rPr>
          <w:rFonts w:ascii="Helvetica" w:eastAsia="Arial" w:hAnsi="Helvetica" w:cs="Calibri"/>
          <w:spacing w:val="0"/>
          <w:sz w:val="22"/>
          <w:szCs w:val="22"/>
        </w:rPr>
        <w:t>.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 xml:space="preserve"> 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The average omega-6:omega-3 ratio was below 2.0 for all diets, which is considered healthy.</w:t>
      </w:r>
      <w:r w:rsidR="00272045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The healthiest (lowest) omega-6:omega-3 ratio was derived from the grass finished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lambs</w:t>
      </w:r>
      <w:r w:rsidR="00D9543E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and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the ratio</w:t>
      </w:r>
      <w:r w:rsidR="00D9543E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was 0.9</w:t>
      </w:r>
      <w:r w:rsidR="00A65002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4 (P&gt;0.001)</w:t>
      </w:r>
      <w:r w:rsidR="00AA22BC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>.</w:t>
      </w:r>
      <w:r w:rsidR="00E54E36">
        <w:rPr>
          <w:rFonts w:ascii="PTSans-Regular" w:hAnsi="PTSans-Regular" w:cs="PTSans-Regular"/>
          <w:spacing w:val="0"/>
          <w:sz w:val="21"/>
          <w:szCs w:val="21"/>
          <w14:ligatures w14:val="standardContextual"/>
        </w:rPr>
        <w:t xml:space="preserve"> </w:t>
      </w:r>
    </w:p>
    <w:p w14:paraId="01835500" w14:textId="77777777" w:rsidR="00BC4DC5" w:rsidRPr="00BC4DC5" w:rsidRDefault="00BC4DC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</w:p>
    <w:p w14:paraId="664D774B" w14:textId="6439A6D5" w:rsidR="00AE4A0C" w:rsidRPr="00392100" w:rsidRDefault="00272045" w:rsidP="00BC4DC5">
      <w:pPr>
        <w:spacing w:after="0" w:line="240" w:lineRule="auto"/>
        <w:jc w:val="left"/>
        <w:rPr>
          <w:rFonts w:ascii="Helvetica" w:eastAsia="Arial" w:hAnsi="Helvetica" w:cs="Calibri"/>
          <w:spacing w:val="0"/>
          <w:sz w:val="22"/>
          <w:szCs w:val="22"/>
        </w:rPr>
      </w:pPr>
      <w:r>
        <w:rPr>
          <w:rFonts w:ascii="Helvetica" w:eastAsia="Arial" w:hAnsi="Helvetica" w:cs="Calibri"/>
          <w:spacing w:val="0"/>
          <w:sz w:val="22"/>
          <w:szCs w:val="22"/>
        </w:rPr>
        <w:t>PGI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 Welsh Lamb meat is healthy, nutritious, and the eating quality was good. </w:t>
      </w:r>
      <w:r w:rsidR="00A65002">
        <w:rPr>
          <w:rFonts w:ascii="Helvetica" w:eastAsia="Arial" w:hAnsi="Helvetica" w:cs="Calibri"/>
          <w:spacing w:val="0"/>
          <w:sz w:val="22"/>
          <w:szCs w:val="22"/>
        </w:rPr>
        <w:t xml:space="preserve">Some effects were observed with on-farm and processing factors influencing eating and nutritional quality. 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>T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 xml:space="preserve">hose lambs that were finished on grass and/or forage had higher levels of 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 xml:space="preserve">beneficial 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>omega-3</w:t>
      </w:r>
      <w:r w:rsidR="0005161E">
        <w:rPr>
          <w:rFonts w:ascii="Helvetica" w:eastAsia="Arial" w:hAnsi="Helvetica" w:cs="Calibri"/>
          <w:spacing w:val="0"/>
          <w:sz w:val="22"/>
          <w:szCs w:val="22"/>
        </w:rPr>
        <w:t xml:space="preserve"> fatty acids</w:t>
      </w:r>
      <w:r w:rsidR="00BC4DC5" w:rsidRPr="00BC4DC5">
        <w:rPr>
          <w:rFonts w:ascii="Helvetica" w:eastAsia="Arial" w:hAnsi="Helvetica" w:cs="Calibri"/>
          <w:spacing w:val="0"/>
          <w:sz w:val="22"/>
          <w:szCs w:val="22"/>
        </w:rPr>
        <w:t>.</w:t>
      </w:r>
    </w:p>
    <w:p w14:paraId="6B39C7B0" w14:textId="77777777" w:rsidR="00A414E9" w:rsidRDefault="00A414E9" w:rsidP="00392100">
      <w:pPr>
        <w:spacing w:line="240" w:lineRule="auto"/>
        <w:jc w:val="left"/>
        <w:rPr>
          <w:rFonts w:ascii="Helvetica" w:hAnsi="Helvetica" w:cs="Calibri"/>
          <w:sz w:val="22"/>
          <w:szCs w:val="22"/>
        </w:rPr>
      </w:pPr>
    </w:p>
    <w:p w14:paraId="3E89ED6D" w14:textId="0EBAA3F1" w:rsidR="00A65002" w:rsidRPr="00392100" w:rsidRDefault="00A65002" w:rsidP="00392100">
      <w:pPr>
        <w:spacing w:line="240" w:lineRule="auto"/>
        <w:jc w:val="left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Hybu Cig Cymru, 2022. </w:t>
      </w:r>
      <w:hyperlink r:id="rId10" w:history="1">
        <w:r w:rsidRPr="006A15C7">
          <w:rPr>
            <w:rStyle w:val="Hyperlink"/>
            <w:rFonts w:ascii="Helvetica" w:hAnsi="Helvetica" w:cs="Calibri"/>
            <w:sz w:val="22"/>
            <w:szCs w:val="22"/>
          </w:rPr>
          <w:t>https://meatpromotion.wales/en/news-industry-info/welsh-red-meat-exports-hit-250m-as-industry-leaders-look-to-grow-new-markets</w:t>
        </w:r>
      </w:hyperlink>
      <w:r>
        <w:rPr>
          <w:rFonts w:ascii="Helvetica" w:hAnsi="Helvetica" w:cs="Calibri"/>
          <w:sz w:val="22"/>
          <w:szCs w:val="22"/>
        </w:rPr>
        <w:t xml:space="preserve"> </w:t>
      </w:r>
    </w:p>
    <w:sectPr w:rsidR="00A65002" w:rsidRPr="0039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4E96" w14:textId="77777777" w:rsidR="008B3C60" w:rsidRDefault="008B3C60" w:rsidP="00A50667">
      <w:pPr>
        <w:spacing w:after="0" w:line="240" w:lineRule="auto"/>
      </w:pPr>
      <w:r>
        <w:separator/>
      </w:r>
    </w:p>
  </w:endnote>
  <w:endnote w:type="continuationSeparator" w:id="0">
    <w:p w14:paraId="387CA698" w14:textId="77777777" w:rsidR="008B3C60" w:rsidRDefault="008B3C60" w:rsidP="00A5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7FFE" w14:textId="77777777" w:rsidR="008B3C60" w:rsidRDefault="008B3C60" w:rsidP="00A50667">
      <w:pPr>
        <w:spacing w:after="0" w:line="240" w:lineRule="auto"/>
      </w:pPr>
      <w:r>
        <w:separator/>
      </w:r>
    </w:p>
  </w:footnote>
  <w:footnote w:type="continuationSeparator" w:id="0">
    <w:p w14:paraId="444B8A2D" w14:textId="77777777" w:rsidR="008B3C60" w:rsidRDefault="008B3C60" w:rsidP="00A5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29A"/>
    <w:multiLevelType w:val="hybridMultilevel"/>
    <w:tmpl w:val="AA3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0B9E"/>
    <w:multiLevelType w:val="hybridMultilevel"/>
    <w:tmpl w:val="D2D85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3142">
    <w:abstractNumId w:val="0"/>
  </w:num>
  <w:num w:numId="2" w16cid:durableId="49915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0C"/>
    <w:rsid w:val="0005161E"/>
    <w:rsid w:val="00095774"/>
    <w:rsid w:val="00272045"/>
    <w:rsid w:val="00392100"/>
    <w:rsid w:val="004269B6"/>
    <w:rsid w:val="00502D14"/>
    <w:rsid w:val="00556816"/>
    <w:rsid w:val="006024CF"/>
    <w:rsid w:val="0062033A"/>
    <w:rsid w:val="00765FDB"/>
    <w:rsid w:val="00845787"/>
    <w:rsid w:val="008B3C60"/>
    <w:rsid w:val="009E1BF8"/>
    <w:rsid w:val="00A414E9"/>
    <w:rsid w:val="00A50667"/>
    <w:rsid w:val="00A65002"/>
    <w:rsid w:val="00AA22BC"/>
    <w:rsid w:val="00AE4A0C"/>
    <w:rsid w:val="00AE56B3"/>
    <w:rsid w:val="00BC4DC5"/>
    <w:rsid w:val="00C23FAC"/>
    <w:rsid w:val="00C93CD4"/>
    <w:rsid w:val="00D9543E"/>
    <w:rsid w:val="00E5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1277"/>
  <w15:chartTrackingRefBased/>
  <w15:docId w15:val="{8A1153FA-218C-4779-9AF3-A41EFD34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0C"/>
    <w:pPr>
      <w:spacing w:line="276" w:lineRule="auto"/>
      <w:jc w:val="both"/>
    </w:pPr>
    <w:rPr>
      <w:rFonts w:ascii="Roboto Slab Light" w:hAnsi="Roboto Slab Light"/>
      <w:spacing w:val="-10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A0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23FAC"/>
    <w:pPr>
      <w:spacing w:line="259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</w:rPr>
  </w:style>
  <w:style w:type="paragraph" w:styleId="Revision">
    <w:name w:val="Revision"/>
    <w:hidden/>
    <w:uiPriority w:val="99"/>
    <w:semiHidden/>
    <w:rsid w:val="00845787"/>
    <w:pPr>
      <w:spacing w:after="0" w:line="240" w:lineRule="auto"/>
    </w:pPr>
    <w:rPr>
      <w:rFonts w:ascii="Roboto Slab Light" w:hAnsi="Roboto Slab Light"/>
      <w:spacing w:val="-10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5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7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45787"/>
    <w:rPr>
      <w:rFonts w:ascii="Roboto Slab Light" w:hAnsi="Roboto Slab Light"/>
      <w:spacing w:val="-1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787"/>
    <w:rPr>
      <w:rFonts w:ascii="Roboto Slab Light" w:hAnsi="Roboto Slab Light"/>
      <w:b/>
      <w:bCs/>
      <w:spacing w:val="-1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65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67"/>
    <w:rPr>
      <w:rFonts w:ascii="Roboto Slab Light" w:hAnsi="Roboto Slab Light"/>
      <w:spacing w:val="-10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67"/>
    <w:rPr>
      <w:rFonts w:ascii="Roboto Slab Light" w:hAnsi="Roboto Slab Light"/>
      <w:spacing w:val="-1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eatpromotion.wales/en/news-industry-info/welsh-red-meat-exports-hit-250m-as-industry-leaders-look-to-grow-new-marke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19F1244540949A900DBC91DDBC7B4" ma:contentTypeVersion="3" ma:contentTypeDescription="Create a new document." ma:contentTypeScope="" ma:versionID="12642f4064979f78b5e372f5afb91050">
  <xsd:schema xmlns:xsd="http://www.w3.org/2001/XMLSchema" xmlns:xs="http://www.w3.org/2001/XMLSchema" xmlns:p="http://schemas.microsoft.com/office/2006/metadata/properties" xmlns:ns3="ed9f941f-fb20-4abb-ae99-e39ebd90c3e1" targetNamespace="http://schemas.microsoft.com/office/2006/metadata/properties" ma:root="true" ma:fieldsID="85df85c61d0248fea0b8c5c0026d9c00" ns3:_="">
    <xsd:import namespace="ed9f941f-fb20-4abb-ae99-e39ebd90c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f941f-fb20-4abb-ae99-e39ebd90c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E2C6D-6115-44A5-A8AE-A0939A1AF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111E2-A2FD-4D35-9F19-0AB361E27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f941f-fb20-4abb-ae99-e39ebd90c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3DCD4-AAD5-4A64-ADA6-772EDFA3E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Thomas</dc:creator>
  <cp:keywords/>
  <dc:description/>
  <cp:lastModifiedBy>Rachel Neil</cp:lastModifiedBy>
  <cp:revision>2</cp:revision>
  <dcterms:created xsi:type="dcterms:W3CDTF">2024-02-05T10:32:00Z</dcterms:created>
  <dcterms:modified xsi:type="dcterms:W3CDTF">2024-02-05T10:32:00Z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0x010100F8319F1244540949A900DBC91DDBC7B4</vt:lpwstr>
  </property>
</Properties>
</file>