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78E6" w14:textId="1D29DC0F" w:rsidR="007D76DA" w:rsidRDefault="00820659" w:rsidP="004B36E2">
      <w:pPr>
        <w:pStyle w:val="calibri"/>
        <w:spacing w:before="0" w:beforeAutospacing="0" w:after="0" w:afterAutospacing="0"/>
        <w:jc w:val="both"/>
        <w:textAlignment w:val="baseline"/>
        <w:rPr>
          <w:rFonts w:ascii="Arial" w:hAnsi="Arial" w:cs="Arial"/>
          <w:sz w:val="20"/>
          <w:szCs w:val="20"/>
        </w:rPr>
      </w:pPr>
      <w:r>
        <w:rPr>
          <w:rStyle w:val="Strong"/>
          <w:rFonts w:ascii="Arial" w:hAnsi="Arial" w:cs="Arial"/>
          <w:sz w:val="20"/>
          <w:szCs w:val="20"/>
        </w:rPr>
        <w:t>A</w:t>
      </w:r>
      <w:r w:rsidR="007D76DA" w:rsidRPr="002A6345">
        <w:rPr>
          <w:rStyle w:val="Strong"/>
          <w:rFonts w:ascii="Arial" w:hAnsi="Arial" w:cs="Arial"/>
          <w:sz w:val="20"/>
          <w:szCs w:val="20"/>
        </w:rPr>
        <w:t>pplication</w:t>
      </w:r>
      <w:r>
        <w:rPr>
          <w:rStyle w:val="Strong"/>
          <w:rFonts w:ascii="Arial" w:hAnsi="Arial" w:cs="Arial"/>
          <w:sz w:val="20"/>
          <w:szCs w:val="20"/>
        </w:rPr>
        <w:t>:</w:t>
      </w:r>
      <w:r w:rsidR="007D76DA" w:rsidRPr="009C6E7A">
        <w:rPr>
          <w:rStyle w:val="Strong"/>
          <w:rFonts w:ascii="Arial" w:hAnsi="Arial" w:cs="Arial"/>
          <w:b w:val="0"/>
          <w:bCs w:val="0"/>
          <w:sz w:val="20"/>
          <w:szCs w:val="20"/>
        </w:rPr>
        <w:t> </w:t>
      </w:r>
      <w:r w:rsidR="006901C6" w:rsidRPr="009C6E7A">
        <w:rPr>
          <w:rStyle w:val="Strong"/>
          <w:rFonts w:ascii="Arial" w:hAnsi="Arial" w:cs="Arial"/>
          <w:b w:val="0"/>
          <w:bCs w:val="0"/>
          <w:sz w:val="20"/>
          <w:szCs w:val="20"/>
        </w:rPr>
        <w:t xml:space="preserve">The </w:t>
      </w:r>
      <w:r w:rsidR="009C6E7A">
        <w:rPr>
          <w:rStyle w:val="Strong"/>
          <w:rFonts w:ascii="Arial" w:hAnsi="Arial" w:cs="Arial"/>
          <w:b w:val="0"/>
          <w:bCs w:val="0"/>
          <w:sz w:val="20"/>
          <w:szCs w:val="20"/>
        </w:rPr>
        <w:t>g</w:t>
      </w:r>
      <w:r w:rsidR="007D76DA" w:rsidRPr="009C6E7A">
        <w:rPr>
          <w:rFonts w:ascii="Arial" w:hAnsi="Arial" w:cs="Arial"/>
          <w:sz w:val="20"/>
          <w:szCs w:val="20"/>
        </w:rPr>
        <w:t>rowth rate</w:t>
      </w:r>
      <w:r w:rsidR="007D76DA" w:rsidRPr="00A9672D">
        <w:rPr>
          <w:rFonts w:ascii="Arial" w:hAnsi="Arial" w:cs="Arial"/>
          <w:sz w:val="20"/>
          <w:szCs w:val="20"/>
        </w:rPr>
        <w:t xml:space="preserve"> </w:t>
      </w:r>
      <w:r w:rsidR="00E86556">
        <w:rPr>
          <w:rFonts w:ascii="Arial" w:hAnsi="Arial" w:cs="Arial"/>
          <w:sz w:val="20"/>
          <w:szCs w:val="20"/>
        </w:rPr>
        <w:t xml:space="preserve">and feed efficiency </w:t>
      </w:r>
      <w:r w:rsidR="007D76DA" w:rsidRPr="00A9672D">
        <w:rPr>
          <w:rFonts w:ascii="Arial" w:hAnsi="Arial" w:cs="Arial"/>
          <w:sz w:val="20"/>
          <w:szCs w:val="20"/>
        </w:rPr>
        <w:t xml:space="preserve">of dairy calves </w:t>
      </w:r>
      <w:r w:rsidR="00E86556">
        <w:rPr>
          <w:rFonts w:ascii="Arial" w:hAnsi="Arial" w:cs="Arial"/>
          <w:sz w:val="20"/>
          <w:szCs w:val="20"/>
        </w:rPr>
        <w:t>were</w:t>
      </w:r>
      <w:r w:rsidR="007D76DA" w:rsidRPr="00A9672D">
        <w:rPr>
          <w:rFonts w:ascii="Arial" w:hAnsi="Arial" w:cs="Arial"/>
          <w:sz w:val="20"/>
          <w:szCs w:val="20"/>
        </w:rPr>
        <w:t xml:space="preserve"> greater when</w:t>
      </w:r>
      <w:r w:rsidR="00A9672D" w:rsidRPr="00A9672D">
        <w:rPr>
          <w:rFonts w:ascii="Arial" w:hAnsi="Arial" w:cs="Arial"/>
          <w:sz w:val="20"/>
          <w:szCs w:val="20"/>
        </w:rPr>
        <w:t xml:space="preserve"> </w:t>
      </w:r>
      <w:r w:rsidR="00A9672D" w:rsidRPr="00A9672D">
        <w:rPr>
          <w:rFonts w:ascii="Arial" w:hAnsi="Arial" w:cs="Arial"/>
          <w:sz w:val="20"/>
          <w:szCs w:val="20"/>
          <w:shd w:val="clear" w:color="auto" w:fill="FFFFFF"/>
        </w:rPr>
        <w:t>live yeast</w:t>
      </w:r>
      <w:r w:rsidR="007D76DA" w:rsidRPr="00A9672D">
        <w:rPr>
          <w:rFonts w:ascii="Arial" w:hAnsi="Arial" w:cs="Arial"/>
          <w:sz w:val="20"/>
          <w:szCs w:val="20"/>
        </w:rPr>
        <w:t xml:space="preserve"> w</w:t>
      </w:r>
      <w:r w:rsidR="00A9672D" w:rsidRPr="00A9672D">
        <w:rPr>
          <w:rFonts w:ascii="Arial" w:hAnsi="Arial" w:cs="Arial"/>
          <w:sz w:val="20"/>
          <w:szCs w:val="20"/>
        </w:rPr>
        <w:t xml:space="preserve">as </w:t>
      </w:r>
      <w:r w:rsidR="007D76DA" w:rsidRPr="00A9672D">
        <w:rPr>
          <w:rFonts w:ascii="Arial" w:hAnsi="Arial" w:cs="Arial"/>
          <w:sz w:val="20"/>
          <w:szCs w:val="20"/>
        </w:rPr>
        <w:t xml:space="preserve">added to </w:t>
      </w:r>
      <w:r w:rsidR="00FC5BC2">
        <w:rPr>
          <w:rFonts w:ascii="Arial" w:hAnsi="Arial" w:cs="Arial"/>
          <w:sz w:val="20"/>
          <w:szCs w:val="20"/>
        </w:rPr>
        <w:t xml:space="preserve">the </w:t>
      </w:r>
      <w:r w:rsidR="00A9672D" w:rsidRPr="00A9672D">
        <w:rPr>
          <w:rFonts w:ascii="Arial" w:hAnsi="Arial" w:cs="Arial"/>
          <w:sz w:val="20"/>
          <w:szCs w:val="20"/>
        </w:rPr>
        <w:t>calf starter</w:t>
      </w:r>
      <w:r w:rsidR="00395273">
        <w:rPr>
          <w:rFonts w:ascii="Arial" w:hAnsi="Arial" w:cs="Arial"/>
          <w:sz w:val="20"/>
          <w:szCs w:val="20"/>
        </w:rPr>
        <w:t xml:space="preserve">, which can lower the carbon footprint </w:t>
      </w:r>
      <w:r w:rsidR="003B0EAC">
        <w:rPr>
          <w:rFonts w:ascii="Arial" w:hAnsi="Arial" w:cs="Arial"/>
          <w:sz w:val="20"/>
          <w:szCs w:val="20"/>
        </w:rPr>
        <w:t xml:space="preserve">of, but not antimicrobial use in </w:t>
      </w:r>
      <w:r w:rsidR="00395273">
        <w:rPr>
          <w:rFonts w:ascii="Arial" w:hAnsi="Arial" w:cs="Arial"/>
          <w:sz w:val="20"/>
          <w:szCs w:val="20"/>
        </w:rPr>
        <w:t>calf rearing</w:t>
      </w:r>
      <w:r w:rsidR="007D76DA" w:rsidRPr="00A9672D">
        <w:rPr>
          <w:rFonts w:ascii="Arial" w:hAnsi="Arial" w:cs="Arial"/>
          <w:sz w:val="20"/>
          <w:szCs w:val="20"/>
        </w:rPr>
        <w:t>.</w:t>
      </w:r>
    </w:p>
    <w:p w14:paraId="6B235396" w14:textId="77777777" w:rsidR="0015671A" w:rsidRPr="00A9672D" w:rsidRDefault="0015671A" w:rsidP="004B36E2">
      <w:pPr>
        <w:pStyle w:val="calibri"/>
        <w:spacing w:before="0" w:beforeAutospacing="0" w:after="0" w:afterAutospacing="0"/>
        <w:jc w:val="both"/>
        <w:textAlignment w:val="baseline"/>
        <w:rPr>
          <w:rFonts w:ascii="Arial" w:hAnsi="Arial" w:cs="Arial"/>
          <w:sz w:val="20"/>
          <w:szCs w:val="20"/>
        </w:rPr>
      </w:pPr>
    </w:p>
    <w:p w14:paraId="5AD102B8" w14:textId="330D91C2" w:rsidR="007D76DA" w:rsidRDefault="007D76DA" w:rsidP="004B36E2">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Introduction:</w:t>
      </w:r>
      <w:r w:rsidRPr="002A6345">
        <w:rPr>
          <w:rFonts w:ascii="Arial" w:hAnsi="Arial" w:cs="Arial"/>
          <w:sz w:val="20"/>
          <w:szCs w:val="20"/>
        </w:rPr>
        <w:t xml:space="preserve"> Morbidity in young calves is largely attributed to enteric disorders and respiratory disease (Gulliksen et al., 2009) and antimicrobials are an integral part of livestock production. However, human mortality due to </w:t>
      </w:r>
      <w:r w:rsidR="00FC5BC2">
        <w:rPr>
          <w:rFonts w:ascii="Arial" w:hAnsi="Arial" w:cs="Arial"/>
          <w:sz w:val="20"/>
          <w:szCs w:val="20"/>
        </w:rPr>
        <w:t>antimicrobial-resistant</w:t>
      </w:r>
      <w:r w:rsidRPr="002A6345">
        <w:rPr>
          <w:rFonts w:ascii="Arial" w:hAnsi="Arial" w:cs="Arial"/>
          <w:sz w:val="20"/>
          <w:szCs w:val="20"/>
        </w:rPr>
        <w:t xml:space="preserve"> (AMR) bacteria is projected to be 10 million by 2050, eclipsing those due to cancer by 1.8 million annually (WHO, 2017) and the development of natural alternatives to antimicrobials are essential for calves. </w:t>
      </w:r>
      <w:r w:rsidR="00820659">
        <w:rPr>
          <w:rFonts w:ascii="Arial" w:hAnsi="Arial" w:cs="Arial"/>
          <w:sz w:val="20"/>
          <w:szCs w:val="20"/>
        </w:rPr>
        <w:t>This study aimed</w:t>
      </w:r>
      <w:r w:rsidRPr="002A6345">
        <w:rPr>
          <w:rFonts w:ascii="Arial" w:hAnsi="Arial" w:cs="Arial"/>
          <w:sz w:val="20"/>
          <w:szCs w:val="20"/>
        </w:rPr>
        <w:t xml:space="preserve"> to compare the performance of </w:t>
      </w:r>
      <w:r w:rsidR="00FC5BC2">
        <w:rPr>
          <w:rFonts w:ascii="Arial" w:hAnsi="Arial" w:cs="Arial"/>
          <w:sz w:val="20"/>
          <w:szCs w:val="20"/>
        </w:rPr>
        <w:t>dairy-bred</w:t>
      </w:r>
      <w:r w:rsidRPr="002A6345">
        <w:rPr>
          <w:rFonts w:ascii="Arial" w:hAnsi="Arial" w:cs="Arial"/>
          <w:sz w:val="20"/>
          <w:szCs w:val="20"/>
        </w:rPr>
        <w:t xml:space="preserve"> bull calves offered </w:t>
      </w:r>
      <w:r w:rsidR="00816429">
        <w:rPr>
          <w:rFonts w:ascii="Arial" w:hAnsi="Arial" w:cs="Arial"/>
          <w:sz w:val="20"/>
          <w:szCs w:val="20"/>
        </w:rPr>
        <w:t xml:space="preserve">calf starter feed </w:t>
      </w:r>
      <w:r w:rsidRPr="002A6345">
        <w:rPr>
          <w:rFonts w:ascii="Arial" w:hAnsi="Arial" w:cs="Arial"/>
          <w:sz w:val="20"/>
          <w:szCs w:val="20"/>
        </w:rPr>
        <w:t xml:space="preserve">without and with the addition of </w:t>
      </w:r>
      <w:r w:rsidR="00522248" w:rsidRPr="00A9672D">
        <w:rPr>
          <w:rFonts w:ascii="Arial" w:hAnsi="Arial" w:cs="Arial"/>
          <w:sz w:val="20"/>
          <w:szCs w:val="20"/>
          <w:shd w:val="clear" w:color="auto" w:fill="FFFFFF"/>
        </w:rPr>
        <w:t>live yeast</w:t>
      </w:r>
      <w:r w:rsidR="00522248" w:rsidRPr="00A9672D">
        <w:rPr>
          <w:rFonts w:ascii="Arial" w:hAnsi="Arial" w:cs="Arial"/>
          <w:sz w:val="20"/>
          <w:szCs w:val="20"/>
        </w:rPr>
        <w:t xml:space="preserve"> </w:t>
      </w:r>
      <w:r w:rsidR="00B07937">
        <w:rPr>
          <w:rFonts w:ascii="Arial" w:hAnsi="Arial" w:cs="Arial"/>
          <w:sz w:val="20"/>
          <w:szCs w:val="20"/>
        </w:rPr>
        <w:t>(</w:t>
      </w:r>
      <w:r w:rsidR="00522248">
        <w:rPr>
          <w:rFonts w:ascii="Arial" w:hAnsi="Arial" w:cs="Arial"/>
          <w:sz w:val="20"/>
          <w:szCs w:val="20"/>
        </w:rPr>
        <w:t>LY</w:t>
      </w:r>
      <w:r w:rsidR="00B07937">
        <w:rPr>
          <w:rFonts w:ascii="Arial" w:hAnsi="Arial" w:cs="Arial"/>
          <w:sz w:val="20"/>
          <w:szCs w:val="20"/>
        </w:rPr>
        <w:t>)</w:t>
      </w:r>
      <w:r w:rsidRPr="002A6345">
        <w:rPr>
          <w:rFonts w:ascii="Arial" w:hAnsi="Arial" w:cs="Arial"/>
          <w:sz w:val="20"/>
          <w:szCs w:val="20"/>
        </w:rPr>
        <w:t>. </w:t>
      </w:r>
    </w:p>
    <w:p w14:paraId="5D4A1797" w14:textId="77777777" w:rsidR="004B36E2" w:rsidRPr="002A6345" w:rsidRDefault="004B36E2" w:rsidP="004B36E2">
      <w:pPr>
        <w:pStyle w:val="calibri"/>
        <w:spacing w:before="0" w:beforeAutospacing="0" w:after="0" w:afterAutospacing="0"/>
        <w:jc w:val="both"/>
        <w:textAlignment w:val="baseline"/>
        <w:rPr>
          <w:rFonts w:ascii="Arial" w:hAnsi="Arial" w:cs="Arial"/>
          <w:sz w:val="20"/>
          <w:szCs w:val="20"/>
        </w:rPr>
      </w:pPr>
    </w:p>
    <w:p w14:paraId="33A2665C" w14:textId="76D1A904" w:rsidR="00820659" w:rsidRPr="00011666" w:rsidRDefault="007D76DA" w:rsidP="00820659">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Material and methods</w:t>
      </w:r>
      <w:r w:rsidR="00820659">
        <w:rPr>
          <w:rStyle w:val="Strong"/>
          <w:rFonts w:ascii="Arial" w:hAnsi="Arial" w:cs="Arial"/>
          <w:sz w:val="20"/>
          <w:szCs w:val="20"/>
        </w:rPr>
        <w:t>:</w:t>
      </w:r>
      <w:r w:rsidRPr="002A6345">
        <w:rPr>
          <w:rStyle w:val="Strong"/>
          <w:rFonts w:ascii="Arial" w:hAnsi="Arial" w:cs="Arial"/>
          <w:sz w:val="20"/>
          <w:szCs w:val="20"/>
        </w:rPr>
        <w:t> </w:t>
      </w:r>
      <w:r w:rsidR="00820659" w:rsidRPr="00011666">
        <w:rPr>
          <w:rFonts w:ascii="Arial" w:hAnsi="Arial" w:cs="Arial"/>
          <w:sz w:val="20"/>
          <w:szCs w:val="20"/>
        </w:rPr>
        <w:t>A total of 62 dairy calves were allocated, at 3 (± 1) d of age, to one of two treatment groups according to birth date and live weight (LW) (n=31 calves/ treatment) and offered starter without (</w:t>
      </w:r>
      <w:r w:rsidR="00820659">
        <w:rPr>
          <w:rFonts w:ascii="Arial" w:hAnsi="Arial" w:cs="Arial"/>
          <w:sz w:val="20"/>
          <w:szCs w:val="20"/>
        </w:rPr>
        <w:t xml:space="preserve">LW: </w:t>
      </w:r>
      <w:r w:rsidR="00820659" w:rsidRPr="00011666">
        <w:rPr>
          <w:rFonts w:ascii="Arial" w:hAnsi="Arial" w:cs="Arial"/>
          <w:sz w:val="20"/>
          <w:szCs w:val="20"/>
        </w:rPr>
        <w:t xml:space="preserve">50.4 ± 1.09 kg) and with the addition of </w:t>
      </w:r>
      <w:r w:rsidR="00820659" w:rsidRPr="00011666">
        <w:rPr>
          <w:rFonts w:ascii="Arial" w:hAnsi="Arial" w:cs="Arial"/>
          <w:sz w:val="20"/>
          <w:szCs w:val="20"/>
          <w:shd w:val="clear" w:color="auto" w:fill="FFFFFF"/>
        </w:rPr>
        <w:t>live yeast</w:t>
      </w:r>
      <w:r w:rsidR="00820659" w:rsidRPr="00011666">
        <w:rPr>
          <w:rFonts w:ascii="Arial" w:hAnsi="Arial" w:cs="Arial"/>
          <w:sz w:val="20"/>
          <w:szCs w:val="20"/>
        </w:rPr>
        <w:t xml:space="preserve"> (LY) at 0.25 g/kg FM (Vista cell, </w:t>
      </w:r>
      <w:r w:rsidR="00820659" w:rsidRPr="00011666">
        <w:rPr>
          <w:rStyle w:val="Strong"/>
          <w:rFonts w:ascii="Arial" w:hAnsi="Arial" w:cs="Arial"/>
          <w:b w:val="0"/>
          <w:bCs w:val="0"/>
          <w:sz w:val="20"/>
          <w:szCs w:val="20"/>
        </w:rPr>
        <w:t>AB</w:t>
      </w:r>
      <w:r w:rsidR="00820659">
        <w:rPr>
          <w:rStyle w:val="Strong"/>
          <w:rFonts w:ascii="Arial" w:hAnsi="Arial" w:cs="Arial"/>
          <w:b w:val="0"/>
          <w:bCs w:val="0"/>
          <w:sz w:val="20"/>
          <w:szCs w:val="20"/>
        </w:rPr>
        <w:t xml:space="preserve"> V</w:t>
      </w:r>
      <w:r w:rsidR="00820659" w:rsidRPr="00011666">
        <w:rPr>
          <w:rStyle w:val="Strong"/>
          <w:rFonts w:ascii="Arial" w:hAnsi="Arial" w:cs="Arial"/>
          <w:b w:val="0"/>
          <w:bCs w:val="0"/>
          <w:sz w:val="20"/>
          <w:szCs w:val="20"/>
        </w:rPr>
        <w:t>ista, Ltd.)</w:t>
      </w:r>
      <w:r w:rsidR="00820659" w:rsidRPr="00011666">
        <w:rPr>
          <w:rFonts w:ascii="Arial" w:hAnsi="Arial" w:cs="Arial"/>
          <w:sz w:val="20"/>
          <w:szCs w:val="20"/>
        </w:rPr>
        <w:t xml:space="preserve"> (</w:t>
      </w:r>
      <w:r w:rsidR="00820659">
        <w:rPr>
          <w:rFonts w:ascii="Arial" w:hAnsi="Arial" w:cs="Arial"/>
          <w:sz w:val="20"/>
          <w:szCs w:val="20"/>
        </w:rPr>
        <w:t xml:space="preserve">LW: </w:t>
      </w:r>
      <w:r w:rsidR="00820659" w:rsidRPr="00011666">
        <w:rPr>
          <w:rFonts w:ascii="Arial" w:hAnsi="Arial" w:cs="Arial"/>
          <w:sz w:val="20"/>
          <w:szCs w:val="20"/>
        </w:rPr>
        <w:t xml:space="preserve">49.3 ± 1.09 kg) for 84 d. Calves were offered </w:t>
      </w:r>
      <w:r w:rsidR="00820659">
        <w:rPr>
          <w:rFonts w:ascii="Arial" w:hAnsi="Arial" w:cs="Arial"/>
          <w:sz w:val="20"/>
          <w:szCs w:val="20"/>
        </w:rPr>
        <w:t xml:space="preserve">pasteurised </w:t>
      </w:r>
      <w:r w:rsidR="00820659" w:rsidRPr="00011666">
        <w:rPr>
          <w:rFonts w:ascii="Arial" w:hAnsi="Arial" w:cs="Arial"/>
          <w:sz w:val="20"/>
          <w:szCs w:val="20"/>
        </w:rPr>
        <w:t xml:space="preserve">colostrum </w:t>
      </w:r>
      <w:r w:rsidR="00820659">
        <w:rPr>
          <w:rFonts w:ascii="Arial" w:hAnsi="Arial" w:cs="Arial"/>
          <w:sz w:val="20"/>
          <w:szCs w:val="20"/>
        </w:rPr>
        <w:t xml:space="preserve">up to </w:t>
      </w:r>
      <w:r w:rsidR="00820659" w:rsidRPr="00011666">
        <w:rPr>
          <w:rFonts w:ascii="Arial" w:hAnsi="Arial" w:cs="Arial"/>
          <w:sz w:val="20"/>
          <w:szCs w:val="20"/>
        </w:rPr>
        <w:t>3 d of age</w:t>
      </w:r>
      <w:r w:rsidR="00820659">
        <w:rPr>
          <w:rFonts w:ascii="Arial" w:hAnsi="Arial" w:cs="Arial"/>
          <w:sz w:val="20"/>
          <w:szCs w:val="20"/>
        </w:rPr>
        <w:t xml:space="preserve">, </w:t>
      </w:r>
      <w:r w:rsidR="00820659" w:rsidRPr="00011666">
        <w:rPr>
          <w:rFonts w:ascii="Arial" w:hAnsi="Arial" w:cs="Arial"/>
          <w:sz w:val="20"/>
          <w:szCs w:val="20"/>
        </w:rPr>
        <w:t>housed in pairs</w:t>
      </w:r>
      <w:r w:rsidR="00820659">
        <w:rPr>
          <w:rFonts w:ascii="Arial" w:hAnsi="Arial" w:cs="Arial"/>
          <w:sz w:val="20"/>
          <w:szCs w:val="20"/>
        </w:rPr>
        <w:t>,</w:t>
      </w:r>
      <w:r w:rsidR="00820659" w:rsidRPr="00011666">
        <w:rPr>
          <w:rFonts w:ascii="Arial" w:hAnsi="Arial" w:cs="Arial"/>
          <w:sz w:val="20"/>
          <w:szCs w:val="20"/>
        </w:rPr>
        <w:t xml:space="preserve"> and offered MR at 4 to 6 L/d (Milk replacer at 150g/l: DM 96; CP 23; Oil 20 %) between 4 and 70 d of age at </w:t>
      </w:r>
      <w:r w:rsidR="00820659">
        <w:rPr>
          <w:rFonts w:ascii="Arial" w:hAnsi="Arial" w:cs="Arial"/>
          <w:sz w:val="20"/>
          <w:szCs w:val="20"/>
        </w:rPr>
        <w:t xml:space="preserve">fully gradual </w:t>
      </w:r>
      <w:r w:rsidR="00820659" w:rsidRPr="00011666">
        <w:rPr>
          <w:rFonts w:ascii="Arial" w:hAnsi="Arial" w:cs="Arial"/>
          <w:sz w:val="20"/>
          <w:szCs w:val="20"/>
        </w:rPr>
        <w:t>weaning</w:t>
      </w:r>
      <w:r w:rsidR="00820659">
        <w:rPr>
          <w:rFonts w:ascii="Arial" w:hAnsi="Arial" w:cs="Arial"/>
          <w:sz w:val="20"/>
          <w:szCs w:val="20"/>
        </w:rPr>
        <w:t>,</w:t>
      </w:r>
      <w:r w:rsidR="00820659" w:rsidRPr="00011666">
        <w:rPr>
          <w:rFonts w:ascii="Arial" w:hAnsi="Arial" w:cs="Arial"/>
          <w:sz w:val="20"/>
          <w:szCs w:val="20"/>
        </w:rPr>
        <w:t xml:space="preserve"> along with ad</w:t>
      </w:r>
      <w:r w:rsidR="00820659">
        <w:rPr>
          <w:rFonts w:ascii="Arial" w:hAnsi="Arial" w:cs="Arial"/>
          <w:sz w:val="20"/>
          <w:szCs w:val="20"/>
        </w:rPr>
        <w:t>-</w:t>
      </w:r>
      <w:r w:rsidR="00820659" w:rsidRPr="00011666">
        <w:rPr>
          <w:rFonts w:ascii="Arial" w:hAnsi="Arial" w:cs="Arial"/>
          <w:sz w:val="20"/>
          <w:szCs w:val="20"/>
        </w:rPr>
        <w:t xml:space="preserve">libitum access to water and calf starter (20 % CP and 12.4 MJ ME /kg DM). Daily LW, feed, and water intakes were </w:t>
      </w:r>
      <w:r w:rsidR="00820659">
        <w:rPr>
          <w:rFonts w:ascii="Arial" w:hAnsi="Arial" w:cs="Arial"/>
          <w:sz w:val="20"/>
          <w:szCs w:val="20"/>
        </w:rPr>
        <w:t xml:space="preserve">measured and </w:t>
      </w:r>
      <w:r w:rsidR="00820659" w:rsidRPr="00011666">
        <w:rPr>
          <w:rFonts w:ascii="Arial" w:hAnsi="Arial" w:cs="Arial"/>
          <w:sz w:val="20"/>
          <w:szCs w:val="20"/>
        </w:rPr>
        <w:t xml:space="preserve">used to calculate a weekly mean, which along with daily health treatments were normally distributed. These were analysed using the general linear mixed models procedure (GLM ANOVA), applying -LY and +LY use as a fixed effect and animal as a random effect in the model. Differences were assessed by Tukey’s test with a confidence interval of 95% and differences were reported at P&lt;0.05. </w:t>
      </w:r>
    </w:p>
    <w:p w14:paraId="3A3FB8CE" w14:textId="783DAF62" w:rsidR="004B36E2" w:rsidRPr="002A6345" w:rsidRDefault="004B36E2" w:rsidP="004B36E2">
      <w:pPr>
        <w:pStyle w:val="calibri"/>
        <w:spacing w:before="0" w:beforeAutospacing="0" w:after="0" w:afterAutospacing="0"/>
        <w:jc w:val="both"/>
        <w:textAlignment w:val="baseline"/>
        <w:rPr>
          <w:rFonts w:ascii="Arial" w:hAnsi="Arial" w:cs="Arial"/>
          <w:sz w:val="20"/>
          <w:szCs w:val="20"/>
        </w:rPr>
      </w:pPr>
    </w:p>
    <w:p w14:paraId="35E00100" w14:textId="1654B415" w:rsidR="007D76DA" w:rsidRDefault="007D76DA" w:rsidP="004B36E2">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Results: </w:t>
      </w:r>
      <w:r w:rsidRPr="002A6345">
        <w:rPr>
          <w:rFonts w:ascii="Arial" w:hAnsi="Arial" w:cs="Arial"/>
          <w:sz w:val="20"/>
          <w:szCs w:val="20"/>
        </w:rPr>
        <w:t xml:space="preserve">Calf growth rate </w:t>
      </w:r>
      <w:r w:rsidR="007F54A3">
        <w:rPr>
          <w:rFonts w:ascii="Arial" w:hAnsi="Arial" w:cs="Arial"/>
          <w:sz w:val="20"/>
          <w:szCs w:val="20"/>
        </w:rPr>
        <w:t>and feed efficiency were</w:t>
      </w:r>
      <w:r w:rsidRPr="002A6345">
        <w:rPr>
          <w:rFonts w:ascii="Arial" w:hAnsi="Arial" w:cs="Arial"/>
          <w:sz w:val="20"/>
          <w:szCs w:val="20"/>
        </w:rPr>
        <w:t xml:space="preserve"> greater </w:t>
      </w:r>
      <w:r w:rsidR="0061681F">
        <w:rPr>
          <w:rFonts w:ascii="Arial" w:hAnsi="Arial" w:cs="Arial"/>
          <w:sz w:val="20"/>
          <w:szCs w:val="20"/>
        </w:rPr>
        <w:t xml:space="preserve">when LY </w:t>
      </w:r>
      <w:r w:rsidRPr="002A6345">
        <w:rPr>
          <w:rFonts w:ascii="Arial" w:hAnsi="Arial" w:cs="Arial"/>
          <w:sz w:val="20"/>
          <w:szCs w:val="20"/>
        </w:rPr>
        <w:t>w</w:t>
      </w:r>
      <w:r w:rsidR="0061681F">
        <w:rPr>
          <w:rFonts w:ascii="Arial" w:hAnsi="Arial" w:cs="Arial"/>
          <w:sz w:val="20"/>
          <w:szCs w:val="20"/>
        </w:rPr>
        <w:t xml:space="preserve">as </w:t>
      </w:r>
      <w:r w:rsidRPr="002A6345">
        <w:rPr>
          <w:rFonts w:ascii="Arial" w:hAnsi="Arial" w:cs="Arial"/>
          <w:sz w:val="20"/>
          <w:szCs w:val="20"/>
        </w:rPr>
        <w:t xml:space="preserve">added to </w:t>
      </w:r>
      <w:r w:rsidR="0061681F">
        <w:rPr>
          <w:rFonts w:ascii="Arial" w:hAnsi="Arial" w:cs="Arial"/>
          <w:sz w:val="20"/>
          <w:szCs w:val="20"/>
        </w:rPr>
        <w:t>calf starter</w:t>
      </w:r>
      <w:r w:rsidRPr="002A6345">
        <w:rPr>
          <w:rFonts w:ascii="Arial" w:hAnsi="Arial" w:cs="Arial"/>
          <w:sz w:val="20"/>
          <w:szCs w:val="20"/>
        </w:rPr>
        <w:t xml:space="preserve">, but </w:t>
      </w:r>
      <w:r w:rsidR="00DD30E9">
        <w:rPr>
          <w:rFonts w:ascii="Arial" w:hAnsi="Arial" w:cs="Arial"/>
          <w:sz w:val="20"/>
          <w:szCs w:val="20"/>
        </w:rPr>
        <w:t>did not affect</w:t>
      </w:r>
      <w:r w:rsidRPr="002A6345">
        <w:rPr>
          <w:rFonts w:ascii="Arial" w:hAnsi="Arial" w:cs="Arial"/>
          <w:sz w:val="20"/>
          <w:szCs w:val="20"/>
        </w:rPr>
        <w:t xml:space="preserve"> </w:t>
      </w:r>
      <w:r w:rsidR="00503154">
        <w:rPr>
          <w:rFonts w:ascii="Arial" w:hAnsi="Arial" w:cs="Arial"/>
          <w:sz w:val="20"/>
          <w:szCs w:val="20"/>
        </w:rPr>
        <w:t xml:space="preserve">calf mortality, </w:t>
      </w:r>
      <w:r w:rsidRPr="002A6345">
        <w:rPr>
          <w:rFonts w:ascii="Arial" w:hAnsi="Arial" w:cs="Arial"/>
          <w:sz w:val="20"/>
          <w:szCs w:val="20"/>
        </w:rPr>
        <w:t>electrolyte</w:t>
      </w:r>
      <w:r w:rsidR="00503154">
        <w:rPr>
          <w:rFonts w:ascii="Arial" w:hAnsi="Arial" w:cs="Arial"/>
          <w:sz w:val="20"/>
          <w:szCs w:val="20"/>
        </w:rPr>
        <w:t>,</w:t>
      </w:r>
      <w:r w:rsidRPr="002A6345">
        <w:rPr>
          <w:rFonts w:ascii="Arial" w:hAnsi="Arial" w:cs="Arial"/>
          <w:sz w:val="20"/>
          <w:szCs w:val="20"/>
        </w:rPr>
        <w:t xml:space="preserve"> and antimicrobial use.</w:t>
      </w:r>
    </w:p>
    <w:p w14:paraId="16AF788C" w14:textId="77777777" w:rsidR="004B36E2" w:rsidRPr="002A6345" w:rsidRDefault="004B36E2" w:rsidP="004B36E2">
      <w:pPr>
        <w:pStyle w:val="calibri"/>
        <w:spacing w:before="0" w:beforeAutospacing="0" w:after="0" w:afterAutospacing="0"/>
        <w:jc w:val="both"/>
        <w:textAlignment w:val="baseline"/>
        <w:rPr>
          <w:rFonts w:ascii="Arial" w:hAnsi="Arial" w:cs="Arial"/>
          <w:sz w:val="20"/>
          <w:szCs w:val="20"/>
        </w:rPr>
      </w:pPr>
    </w:p>
    <w:p w14:paraId="7F809D31" w14:textId="1C605E3C" w:rsidR="002A6345" w:rsidRPr="0094416F" w:rsidRDefault="002A6345" w:rsidP="004B36E2">
      <w:pPr>
        <w:pStyle w:val="calibri"/>
        <w:spacing w:before="0" w:beforeAutospacing="0" w:after="0" w:afterAutospacing="0"/>
        <w:jc w:val="both"/>
        <w:textAlignment w:val="baseline"/>
        <w:rPr>
          <w:rFonts w:ascii="Arial" w:hAnsi="Arial" w:cs="Arial"/>
          <w:b/>
          <w:color w:val="000000" w:themeColor="text1"/>
          <w:sz w:val="20"/>
          <w:szCs w:val="20"/>
        </w:rPr>
      </w:pPr>
      <w:r w:rsidRPr="0094416F">
        <w:rPr>
          <w:rFonts w:ascii="Arial" w:hAnsi="Arial" w:cs="Arial"/>
          <w:b/>
          <w:color w:val="000000" w:themeColor="text1"/>
          <w:sz w:val="20"/>
          <w:szCs w:val="20"/>
        </w:rPr>
        <w:t>Table 1</w:t>
      </w:r>
      <w:r w:rsidR="008C5B41">
        <w:rPr>
          <w:rFonts w:ascii="Arial" w:hAnsi="Arial" w:cs="Arial"/>
          <w:b/>
          <w:color w:val="000000" w:themeColor="text1"/>
          <w:sz w:val="20"/>
          <w:szCs w:val="20"/>
        </w:rPr>
        <w:t>:</w:t>
      </w:r>
      <w:r w:rsidRPr="0094416F">
        <w:rPr>
          <w:rFonts w:ascii="Arial" w:hAnsi="Arial" w:cs="Arial"/>
          <w:b/>
          <w:color w:val="000000" w:themeColor="text1"/>
          <w:sz w:val="20"/>
          <w:szCs w:val="20"/>
        </w:rPr>
        <w:t xml:space="preserve"> Mean </w:t>
      </w:r>
      <w:r w:rsidR="0094416F" w:rsidRPr="0094416F">
        <w:rPr>
          <w:rFonts w:ascii="Arial" w:hAnsi="Arial" w:cs="Arial"/>
          <w:b/>
          <w:color w:val="000000" w:themeColor="text1"/>
          <w:sz w:val="20"/>
          <w:szCs w:val="20"/>
        </w:rPr>
        <w:t>(</w:t>
      </w:r>
      <w:r w:rsidR="0094416F" w:rsidRPr="0094416F">
        <w:rPr>
          <w:rFonts w:ascii="Arial" w:hAnsi="Arial" w:cs="Arial"/>
          <w:b/>
          <w:sz w:val="20"/>
          <w:szCs w:val="20"/>
        </w:rPr>
        <w:t>±</w:t>
      </w:r>
      <w:r w:rsidR="0094416F" w:rsidRPr="0094416F">
        <w:rPr>
          <w:rFonts w:ascii="Arial" w:hAnsi="Arial" w:cs="Arial"/>
          <w:b/>
          <w:sz w:val="20"/>
          <w:szCs w:val="20"/>
        </w:rPr>
        <w:t xml:space="preserve"> SE) </w:t>
      </w:r>
      <w:r w:rsidRPr="0094416F">
        <w:rPr>
          <w:rFonts w:ascii="Arial" w:hAnsi="Arial" w:cs="Arial"/>
          <w:b/>
          <w:color w:val="000000" w:themeColor="text1"/>
          <w:sz w:val="20"/>
          <w:szCs w:val="20"/>
        </w:rPr>
        <w:t>electrolyte and antimicrobial use, dry matter intake (DMI), live-weight gain</w:t>
      </w:r>
      <w:r w:rsidR="00941415" w:rsidRPr="0094416F">
        <w:rPr>
          <w:rFonts w:ascii="Arial" w:hAnsi="Arial" w:cs="Arial"/>
          <w:b/>
          <w:color w:val="000000" w:themeColor="text1"/>
          <w:sz w:val="20"/>
          <w:szCs w:val="20"/>
        </w:rPr>
        <w:t>, f</w:t>
      </w:r>
      <w:r w:rsidRPr="0094416F">
        <w:rPr>
          <w:rFonts w:ascii="Arial" w:hAnsi="Arial" w:cs="Arial"/>
          <w:b/>
          <w:color w:val="000000" w:themeColor="text1"/>
          <w:sz w:val="20"/>
          <w:szCs w:val="20"/>
        </w:rPr>
        <w:t>eed efficiency</w:t>
      </w:r>
      <w:r w:rsidR="00A4493E" w:rsidRPr="0094416F">
        <w:rPr>
          <w:rFonts w:ascii="Arial" w:hAnsi="Arial" w:cs="Arial"/>
          <w:b/>
          <w:color w:val="000000" w:themeColor="text1"/>
          <w:sz w:val="20"/>
          <w:szCs w:val="20"/>
        </w:rPr>
        <w:t>,</w:t>
      </w:r>
      <w:r w:rsidRPr="0094416F">
        <w:rPr>
          <w:rFonts w:ascii="Arial" w:hAnsi="Arial" w:cs="Arial"/>
          <w:b/>
          <w:color w:val="000000" w:themeColor="text1"/>
          <w:sz w:val="20"/>
          <w:szCs w:val="20"/>
        </w:rPr>
        <w:t xml:space="preserve"> </w:t>
      </w:r>
      <w:r w:rsidR="00941415" w:rsidRPr="0094416F">
        <w:rPr>
          <w:rFonts w:ascii="Arial" w:hAnsi="Arial" w:cs="Arial"/>
          <w:b/>
          <w:color w:val="000000" w:themeColor="text1"/>
          <w:sz w:val="20"/>
          <w:szCs w:val="20"/>
        </w:rPr>
        <w:t xml:space="preserve">and </w:t>
      </w:r>
      <w:r w:rsidR="00A4493E" w:rsidRPr="0094416F">
        <w:rPr>
          <w:rFonts w:ascii="Arial" w:hAnsi="Arial" w:cs="Arial"/>
          <w:b/>
          <w:color w:val="000000" w:themeColor="text1"/>
          <w:sz w:val="20"/>
          <w:szCs w:val="20"/>
        </w:rPr>
        <w:t xml:space="preserve">related </w:t>
      </w:r>
      <w:r w:rsidR="00941415" w:rsidRPr="0094416F">
        <w:rPr>
          <w:rFonts w:ascii="Arial" w:hAnsi="Arial" w:cs="Arial"/>
          <w:b/>
          <w:color w:val="000000" w:themeColor="text1"/>
          <w:sz w:val="20"/>
          <w:szCs w:val="20"/>
        </w:rPr>
        <w:t xml:space="preserve">carbon footprint </w:t>
      </w:r>
      <w:r w:rsidRPr="0094416F">
        <w:rPr>
          <w:rFonts w:ascii="Arial" w:hAnsi="Arial" w:cs="Arial"/>
          <w:b/>
          <w:color w:val="000000" w:themeColor="text1"/>
          <w:sz w:val="20"/>
          <w:szCs w:val="20"/>
        </w:rPr>
        <w:t xml:space="preserve">of dairy calves </w:t>
      </w:r>
      <w:r w:rsidR="00770265" w:rsidRPr="0094416F">
        <w:rPr>
          <w:rFonts w:ascii="Arial" w:hAnsi="Arial" w:cs="Arial"/>
          <w:b/>
          <w:color w:val="000000" w:themeColor="text1"/>
          <w:sz w:val="20"/>
          <w:szCs w:val="20"/>
        </w:rPr>
        <w:t xml:space="preserve">offered </w:t>
      </w:r>
      <w:r w:rsidR="00E67126" w:rsidRPr="0094416F">
        <w:rPr>
          <w:rFonts w:ascii="Arial" w:hAnsi="Arial" w:cs="Arial"/>
          <w:b/>
          <w:color w:val="000000" w:themeColor="text1"/>
          <w:sz w:val="20"/>
          <w:szCs w:val="20"/>
        </w:rPr>
        <w:t>starter with and without live yeast (LY)</w:t>
      </w:r>
    </w:p>
    <w:tbl>
      <w:tblPr>
        <w:tblW w:w="8921" w:type="dxa"/>
        <w:tblCellMar>
          <w:left w:w="0" w:type="dxa"/>
          <w:right w:w="0" w:type="dxa"/>
        </w:tblCellMar>
        <w:tblLook w:val="04A0" w:firstRow="1" w:lastRow="0" w:firstColumn="1" w:lastColumn="0" w:noHBand="0" w:noVBand="1"/>
      </w:tblPr>
      <w:tblGrid>
        <w:gridCol w:w="4101"/>
        <w:gridCol w:w="1559"/>
        <w:gridCol w:w="1843"/>
        <w:gridCol w:w="1418"/>
      </w:tblGrid>
      <w:tr w:rsidR="00105711" w:rsidRPr="00B7029E" w14:paraId="304E9CFE" w14:textId="77777777" w:rsidTr="00820659">
        <w:trPr>
          <w:trHeight w:val="324"/>
        </w:trPr>
        <w:tc>
          <w:tcPr>
            <w:tcW w:w="4101"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14:paraId="74863091" w14:textId="77777777" w:rsidR="00105711" w:rsidRPr="00174ABA" w:rsidRDefault="00105711" w:rsidP="004B36E2">
            <w:pPr>
              <w:spacing w:after="0" w:line="240" w:lineRule="auto"/>
              <w:rPr>
                <w:rFonts w:ascii="Arial" w:hAnsi="Arial" w:cs="Arial"/>
                <w:color w:val="000000" w:themeColor="text1"/>
                <w:sz w:val="20"/>
                <w:szCs w:val="20"/>
              </w:rPr>
            </w:pPr>
            <w:r w:rsidRPr="00174ABA">
              <w:rPr>
                <w:rFonts w:ascii="Arial" w:hAnsi="Arial" w:cs="Arial"/>
                <w:color w:val="000000" w:themeColor="text1"/>
                <w:sz w:val="20"/>
                <w:szCs w:val="20"/>
              </w:rPr>
              <w:t> </w:t>
            </w:r>
          </w:p>
        </w:tc>
        <w:tc>
          <w:tcPr>
            <w:tcW w:w="1559"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14:paraId="5B022854" w14:textId="39D9E1B2" w:rsidR="00105711" w:rsidRPr="00174ABA" w:rsidRDefault="00344BF1" w:rsidP="004B36E2">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r>
              <w:rPr>
                <w:color w:val="000000" w:themeColor="text1"/>
              </w:rPr>
              <w:t>LY</w:t>
            </w:r>
            <w:r w:rsidR="00A4493E">
              <w:rPr>
                <w:color w:val="000000" w:themeColor="text1"/>
              </w:rPr>
              <w:t xml:space="preserve"> (</w:t>
            </w:r>
            <w:r w:rsidR="0094416F" w:rsidRPr="00011666">
              <w:rPr>
                <w:rFonts w:ascii="Arial" w:hAnsi="Arial" w:cs="Arial"/>
                <w:sz w:val="20"/>
                <w:szCs w:val="20"/>
              </w:rPr>
              <w:t>±</w:t>
            </w:r>
            <w:r w:rsidR="0094416F">
              <w:rPr>
                <w:rFonts w:ascii="Arial" w:hAnsi="Arial" w:cs="Arial"/>
                <w:sz w:val="20"/>
                <w:szCs w:val="20"/>
              </w:rPr>
              <w:t xml:space="preserve"> SE)</w:t>
            </w:r>
          </w:p>
        </w:tc>
        <w:tc>
          <w:tcPr>
            <w:tcW w:w="1843"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14:paraId="7CD20FE1" w14:textId="07612C97" w:rsidR="00105711" w:rsidRPr="00174ABA" w:rsidRDefault="00344BF1" w:rsidP="004B36E2">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r>
              <w:rPr>
                <w:color w:val="000000" w:themeColor="text1"/>
              </w:rPr>
              <w:t>LY</w:t>
            </w:r>
            <w:r w:rsidR="0094416F">
              <w:rPr>
                <w:color w:val="000000" w:themeColor="text1"/>
              </w:rPr>
              <w:t xml:space="preserve"> (</w:t>
            </w:r>
            <w:r w:rsidR="0094416F" w:rsidRPr="00011666">
              <w:rPr>
                <w:rFonts w:ascii="Arial" w:hAnsi="Arial" w:cs="Arial"/>
                <w:sz w:val="20"/>
                <w:szCs w:val="20"/>
              </w:rPr>
              <w:t>±</w:t>
            </w:r>
            <w:r w:rsidR="0094416F">
              <w:rPr>
                <w:rFonts w:ascii="Arial" w:hAnsi="Arial" w:cs="Arial"/>
                <w:sz w:val="20"/>
                <w:szCs w:val="20"/>
              </w:rPr>
              <w:t xml:space="preserve"> SE)</w:t>
            </w:r>
          </w:p>
        </w:tc>
        <w:tc>
          <w:tcPr>
            <w:tcW w:w="1418" w:type="dxa"/>
            <w:tcBorders>
              <w:top w:val="single" w:sz="4" w:space="0" w:color="auto"/>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hideMark/>
          </w:tcPr>
          <w:p w14:paraId="21B82420" w14:textId="77777777" w:rsidR="00105711" w:rsidRPr="00174ABA" w:rsidRDefault="00105711" w:rsidP="004B36E2">
            <w:pPr>
              <w:spacing w:after="0" w:line="240" w:lineRule="auto"/>
              <w:jc w:val="center"/>
              <w:rPr>
                <w:rFonts w:ascii="Arial" w:hAnsi="Arial" w:cs="Arial"/>
                <w:color w:val="000000" w:themeColor="text1"/>
                <w:sz w:val="20"/>
                <w:szCs w:val="20"/>
              </w:rPr>
            </w:pPr>
            <w:r w:rsidRPr="00174ABA">
              <w:rPr>
                <w:rFonts w:ascii="Arial" w:hAnsi="Arial" w:cs="Arial"/>
                <w:color w:val="000000" w:themeColor="text1"/>
                <w:sz w:val="20"/>
                <w:szCs w:val="20"/>
              </w:rPr>
              <w:t>P value</w:t>
            </w:r>
          </w:p>
        </w:tc>
      </w:tr>
      <w:tr w:rsidR="00820659" w:rsidRPr="00870780" w14:paraId="6FBED6C0" w14:textId="77777777" w:rsidTr="00820659">
        <w:trPr>
          <w:trHeight w:val="304"/>
        </w:trPr>
        <w:tc>
          <w:tcPr>
            <w:tcW w:w="4101" w:type="dxa"/>
            <w:tcBorders>
              <w:top w:val="single" w:sz="4" w:space="0" w:color="auto"/>
              <w:left w:val="single" w:sz="8" w:space="0" w:color="FFFFFF"/>
              <w:right w:val="single" w:sz="8" w:space="0" w:color="FFFFFF"/>
            </w:tcBorders>
            <w:shd w:val="clear" w:color="auto" w:fill="auto"/>
            <w:tcMar>
              <w:top w:w="15" w:type="dxa"/>
              <w:left w:w="108" w:type="dxa"/>
              <w:bottom w:w="0" w:type="dxa"/>
              <w:right w:w="108" w:type="dxa"/>
            </w:tcMar>
            <w:vAlign w:val="center"/>
          </w:tcPr>
          <w:p w14:paraId="0959C801" w14:textId="6A2C4CB5" w:rsidR="00820659" w:rsidRPr="00870780" w:rsidRDefault="00820659" w:rsidP="004B36E2">
            <w:pPr>
              <w:spacing w:after="0" w:line="240" w:lineRule="auto"/>
              <w:rPr>
                <w:rFonts w:ascii="Arial" w:hAnsi="Arial" w:cs="Arial"/>
                <w:color w:val="000000" w:themeColor="text1"/>
                <w:kern w:val="24"/>
                <w:sz w:val="20"/>
                <w:szCs w:val="20"/>
              </w:rPr>
            </w:pPr>
            <w:r>
              <w:rPr>
                <w:rFonts w:ascii="Arial" w:hAnsi="Arial" w:cs="Arial"/>
                <w:color w:val="000000" w:themeColor="text1"/>
                <w:kern w:val="24"/>
                <w:sz w:val="20"/>
                <w:szCs w:val="20"/>
              </w:rPr>
              <w:t>Mortality, %</w:t>
            </w:r>
          </w:p>
        </w:tc>
        <w:tc>
          <w:tcPr>
            <w:tcW w:w="1559" w:type="dxa"/>
            <w:tcBorders>
              <w:top w:val="single" w:sz="4" w:space="0" w:color="auto"/>
              <w:left w:val="single" w:sz="8" w:space="0" w:color="FFFFFF"/>
              <w:right w:val="single" w:sz="8" w:space="0" w:color="FFFFFF"/>
            </w:tcBorders>
            <w:shd w:val="clear" w:color="auto" w:fill="auto"/>
            <w:tcMar>
              <w:top w:w="15" w:type="dxa"/>
              <w:left w:w="108" w:type="dxa"/>
              <w:bottom w:w="0" w:type="dxa"/>
              <w:right w:w="108" w:type="dxa"/>
            </w:tcMar>
            <w:vAlign w:val="center"/>
          </w:tcPr>
          <w:p w14:paraId="545A8B6E" w14:textId="71D0CC8E" w:rsidR="00820659" w:rsidRPr="00870780" w:rsidRDefault="00820659" w:rsidP="004B36E2">
            <w:pPr>
              <w:spacing w:after="0" w:line="240" w:lineRule="auto"/>
              <w:jc w:val="center"/>
              <w:rPr>
                <w:rFonts w:ascii="Arial" w:hAnsi="Arial" w:cs="Arial"/>
                <w:color w:val="000000"/>
                <w:sz w:val="20"/>
                <w:szCs w:val="20"/>
              </w:rPr>
            </w:pPr>
            <w:r>
              <w:rPr>
                <w:rFonts w:ascii="Arial" w:hAnsi="Arial" w:cs="Arial"/>
                <w:color w:val="000000"/>
                <w:sz w:val="20"/>
                <w:szCs w:val="20"/>
              </w:rPr>
              <w:t>0.03</w:t>
            </w:r>
          </w:p>
        </w:tc>
        <w:tc>
          <w:tcPr>
            <w:tcW w:w="1843" w:type="dxa"/>
            <w:tcBorders>
              <w:top w:val="single" w:sz="4" w:space="0" w:color="auto"/>
              <w:left w:val="single" w:sz="8" w:space="0" w:color="FFFFFF"/>
              <w:right w:val="single" w:sz="8" w:space="0" w:color="FFFFFF"/>
            </w:tcBorders>
            <w:shd w:val="clear" w:color="auto" w:fill="auto"/>
            <w:tcMar>
              <w:top w:w="15" w:type="dxa"/>
              <w:left w:w="108" w:type="dxa"/>
              <w:bottom w:w="0" w:type="dxa"/>
              <w:right w:w="108" w:type="dxa"/>
            </w:tcMar>
            <w:vAlign w:val="center"/>
          </w:tcPr>
          <w:p w14:paraId="30A3D63A" w14:textId="0A329893" w:rsidR="00820659" w:rsidRPr="00870780" w:rsidRDefault="00820659" w:rsidP="004B36E2">
            <w:pPr>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418" w:type="dxa"/>
            <w:tcBorders>
              <w:top w:val="single" w:sz="4" w:space="0" w:color="auto"/>
              <w:left w:val="single" w:sz="8" w:space="0" w:color="FFFFFF"/>
              <w:right w:val="single" w:sz="8" w:space="0" w:color="FFFFFF"/>
            </w:tcBorders>
            <w:shd w:val="clear" w:color="auto" w:fill="auto"/>
            <w:tcMar>
              <w:top w:w="15" w:type="dxa"/>
              <w:left w:w="108" w:type="dxa"/>
              <w:bottom w:w="0" w:type="dxa"/>
              <w:right w:w="108" w:type="dxa"/>
            </w:tcMar>
            <w:vAlign w:val="center"/>
          </w:tcPr>
          <w:p w14:paraId="185E2BB1" w14:textId="7D25FDBD" w:rsidR="00820659" w:rsidRPr="00870780" w:rsidRDefault="00820659" w:rsidP="004B36E2">
            <w:pPr>
              <w:spacing w:after="0" w:line="240" w:lineRule="auto"/>
              <w:jc w:val="center"/>
              <w:rPr>
                <w:rFonts w:ascii="Arial" w:hAnsi="Arial" w:cs="Arial"/>
                <w:color w:val="000000" w:themeColor="text1"/>
                <w:kern w:val="24"/>
                <w:sz w:val="20"/>
                <w:szCs w:val="20"/>
              </w:rPr>
            </w:pPr>
            <w:r>
              <w:rPr>
                <w:rFonts w:ascii="Arial" w:hAnsi="Arial" w:cs="Arial"/>
                <w:color w:val="000000" w:themeColor="text1"/>
                <w:kern w:val="24"/>
                <w:sz w:val="20"/>
                <w:szCs w:val="20"/>
              </w:rPr>
              <w:t>0.989</w:t>
            </w:r>
          </w:p>
        </w:tc>
      </w:tr>
      <w:tr w:rsidR="00C42F4B" w:rsidRPr="00870780" w14:paraId="3487BBBA" w14:textId="77777777" w:rsidTr="00820659">
        <w:trPr>
          <w:trHeight w:val="304"/>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2E98D0C" w14:textId="3EBC6C21" w:rsidR="00C42F4B" w:rsidRPr="00870780" w:rsidRDefault="00C42F4B" w:rsidP="004B36E2">
            <w:pPr>
              <w:spacing w:after="0" w:line="240" w:lineRule="auto"/>
              <w:rPr>
                <w:rFonts w:ascii="Arial" w:hAnsi="Arial" w:cs="Arial"/>
                <w:color w:val="000000" w:themeColor="text1"/>
                <w:sz w:val="20"/>
                <w:szCs w:val="20"/>
              </w:rPr>
            </w:pPr>
            <w:r w:rsidRPr="00870780">
              <w:rPr>
                <w:rFonts w:ascii="Arial" w:hAnsi="Arial" w:cs="Arial"/>
                <w:color w:val="000000" w:themeColor="text1"/>
                <w:kern w:val="24"/>
                <w:sz w:val="20"/>
                <w:szCs w:val="20"/>
              </w:rPr>
              <w:t>Electrolyte use, d</w:t>
            </w:r>
            <w:r w:rsidR="00820659">
              <w:rPr>
                <w:rFonts w:ascii="Arial" w:hAnsi="Arial" w:cs="Arial"/>
                <w:color w:val="000000" w:themeColor="text1"/>
                <w:kern w:val="24"/>
                <w:sz w:val="20"/>
                <w:szCs w:val="20"/>
              </w:rPr>
              <w:t xml:space="preserve"> in total</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64D4D7DA" w14:textId="4808EFDC" w:rsidR="00C42F4B" w:rsidRPr="00870780" w:rsidRDefault="00C42F4B" w:rsidP="004B36E2">
            <w:pPr>
              <w:spacing w:after="0" w:line="240" w:lineRule="auto"/>
              <w:jc w:val="center"/>
              <w:rPr>
                <w:rFonts w:ascii="Arial" w:hAnsi="Arial" w:cs="Arial"/>
                <w:color w:val="000000" w:themeColor="text1"/>
                <w:sz w:val="20"/>
                <w:szCs w:val="20"/>
              </w:rPr>
            </w:pPr>
            <w:r w:rsidRPr="00870780">
              <w:rPr>
                <w:rFonts w:ascii="Arial" w:hAnsi="Arial" w:cs="Arial"/>
                <w:color w:val="000000"/>
                <w:sz w:val="20"/>
                <w:szCs w:val="20"/>
              </w:rPr>
              <w:t>26</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469C5DF" w14:textId="410C35D9" w:rsidR="00C42F4B" w:rsidRPr="00870780" w:rsidRDefault="00C42F4B" w:rsidP="004B36E2">
            <w:pPr>
              <w:spacing w:after="0" w:line="240" w:lineRule="auto"/>
              <w:jc w:val="center"/>
              <w:rPr>
                <w:rFonts w:ascii="Arial" w:hAnsi="Arial" w:cs="Arial"/>
                <w:color w:val="000000" w:themeColor="text1"/>
                <w:sz w:val="20"/>
                <w:szCs w:val="20"/>
              </w:rPr>
            </w:pPr>
            <w:r w:rsidRPr="00870780">
              <w:rPr>
                <w:rFonts w:ascii="Arial" w:hAnsi="Arial" w:cs="Arial"/>
                <w:color w:val="000000"/>
                <w:sz w:val="20"/>
                <w:szCs w:val="20"/>
              </w:rPr>
              <w:t>24</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78D8E9A1" w14:textId="7A0F2E43" w:rsidR="00C42F4B" w:rsidRPr="00870780" w:rsidRDefault="00C42F4B"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kern w:val="24"/>
                <w:sz w:val="20"/>
                <w:szCs w:val="20"/>
              </w:rPr>
              <w:t>0.960</w:t>
            </w:r>
          </w:p>
        </w:tc>
      </w:tr>
      <w:tr w:rsidR="00B96157" w:rsidRPr="00870780" w14:paraId="73ADC1EB" w14:textId="77777777" w:rsidTr="0015671A">
        <w:trPr>
          <w:trHeight w:val="144"/>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6399A52" w14:textId="1712632B" w:rsidR="00B96157" w:rsidRPr="00870780" w:rsidRDefault="00B96157" w:rsidP="004B36E2">
            <w:pPr>
              <w:spacing w:after="0" w:line="240" w:lineRule="auto"/>
              <w:rPr>
                <w:rFonts w:ascii="Arial" w:hAnsi="Arial" w:cs="Arial"/>
                <w:color w:val="000000" w:themeColor="text1"/>
                <w:sz w:val="20"/>
                <w:szCs w:val="20"/>
              </w:rPr>
            </w:pPr>
            <w:r w:rsidRPr="00870780">
              <w:rPr>
                <w:rFonts w:ascii="Arial" w:hAnsi="Arial" w:cs="Arial"/>
                <w:color w:val="000000" w:themeColor="text1"/>
                <w:kern w:val="24"/>
                <w:sz w:val="20"/>
                <w:szCs w:val="20"/>
              </w:rPr>
              <w:t>Antimicrobial use, d</w:t>
            </w:r>
            <w:r w:rsidR="00820659">
              <w:rPr>
                <w:rFonts w:ascii="Arial" w:hAnsi="Arial" w:cs="Arial"/>
                <w:color w:val="000000" w:themeColor="text1"/>
                <w:kern w:val="24"/>
                <w:sz w:val="20"/>
                <w:szCs w:val="20"/>
              </w:rPr>
              <w:t xml:space="preserve"> in total</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7AE22E20" w14:textId="0FB16562" w:rsidR="00B96157" w:rsidRPr="00870780" w:rsidRDefault="00B96157" w:rsidP="004B36E2">
            <w:pPr>
              <w:spacing w:after="0" w:line="240" w:lineRule="auto"/>
              <w:jc w:val="center"/>
              <w:rPr>
                <w:rFonts w:ascii="Arial" w:hAnsi="Arial" w:cs="Arial"/>
                <w:color w:val="000000" w:themeColor="text1"/>
                <w:sz w:val="20"/>
                <w:szCs w:val="20"/>
              </w:rPr>
            </w:pPr>
            <w:r w:rsidRPr="00870780">
              <w:rPr>
                <w:rFonts w:ascii="Arial" w:hAnsi="Arial" w:cs="Arial"/>
                <w:color w:val="000000"/>
                <w:sz w:val="20"/>
                <w:szCs w:val="20"/>
              </w:rPr>
              <w:t>29</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21088DF" w14:textId="2D008D3C" w:rsidR="00B96157" w:rsidRPr="00870780" w:rsidRDefault="00B96157" w:rsidP="004B36E2">
            <w:pPr>
              <w:spacing w:after="0" w:line="240" w:lineRule="auto"/>
              <w:jc w:val="center"/>
              <w:rPr>
                <w:rFonts w:ascii="Arial" w:hAnsi="Arial" w:cs="Arial"/>
                <w:color w:val="000000" w:themeColor="text1"/>
                <w:sz w:val="20"/>
                <w:szCs w:val="20"/>
              </w:rPr>
            </w:pPr>
            <w:r w:rsidRPr="00870780">
              <w:rPr>
                <w:rFonts w:ascii="Arial" w:hAnsi="Arial" w:cs="Arial"/>
                <w:color w:val="000000"/>
                <w:sz w:val="20"/>
                <w:szCs w:val="20"/>
              </w:rPr>
              <w:t>20</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F5FA79B" w14:textId="5675BD57" w:rsidR="00B96157" w:rsidRPr="00870780" w:rsidRDefault="00B96157"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0.</w:t>
            </w:r>
            <w:r w:rsidR="00DA482B" w:rsidRPr="00870780">
              <w:rPr>
                <w:rFonts w:ascii="Arial" w:hAnsi="Arial" w:cs="Arial"/>
                <w:color w:val="000000" w:themeColor="text1"/>
                <w:sz w:val="20"/>
                <w:szCs w:val="20"/>
              </w:rPr>
              <w:t>2</w:t>
            </w:r>
            <w:r w:rsidRPr="00870780">
              <w:rPr>
                <w:rFonts w:ascii="Arial" w:hAnsi="Arial" w:cs="Arial"/>
                <w:color w:val="000000" w:themeColor="text1"/>
                <w:sz w:val="20"/>
                <w:szCs w:val="20"/>
              </w:rPr>
              <w:t>25</w:t>
            </w:r>
          </w:p>
        </w:tc>
      </w:tr>
      <w:tr w:rsidR="001166EC" w:rsidRPr="00870780" w14:paraId="07C438D2" w14:textId="77777777" w:rsidTr="0015671A">
        <w:trPr>
          <w:trHeight w:val="317"/>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6BF541B0" w14:textId="72B32D89" w:rsidR="001166EC" w:rsidRPr="00870780" w:rsidRDefault="001166EC" w:rsidP="004B36E2">
            <w:pPr>
              <w:spacing w:after="0" w:line="240" w:lineRule="auto"/>
              <w:rPr>
                <w:rFonts w:ascii="Arial" w:hAnsi="Arial" w:cs="Arial"/>
                <w:color w:val="000000" w:themeColor="text1"/>
                <w:sz w:val="20"/>
                <w:szCs w:val="20"/>
              </w:rPr>
            </w:pPr>
            <w:r w:rsidRPr="00870780">
              <w:rPr>
                <w:rFonts w:ascii="Arial" w:hAnsi="Arial" w:cs="Arial"/>
                <w:color w:val="000000" w:themeColor="text1"/>
                <w:kern w:val="24"/>
                <w:sz w:val="20"/>
                <w:szCs w:val="20"/>
              </w:rPr>
              <w:t>Milk replacer intake, kg</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3AE5FDBD" w14:textId="14DE6AAD" w:rsidR="001166EC" w:rsidRPr="00870780" w:rsidRDefault="001166EC"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58.8 (1.02)</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24441ECB" w14:textId="5FA528C1" w:rsidR="001166EC" w:rsidRPr="00870780" w:rsidRDefault="001166EC"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58.2 (1.02)</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645E1122" w14:textId="10036AF3" w:rsidR="001166EC" w:rsidRPr="00870780" w:rsidRDefault="001166EC"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0.706</w:t>
            </w:r>
          </w:p>
        </w:tc>
      </w:tr>
      <w:tr w:rsidR="00102DE3" w:rsidRPr="00870780" w14:paraId="71C0335E" w14:textId="77777777" w:rsidTr="0015671A">
        <w:trPr>
          <w:trHeight w:val="53"/>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0DC4803F" w14:textId="3F0C5B94" w:rsidR="00102DE3" w:rsidRPr="00870780" w:rsidRDefault="00102DE3" w:rsidP="004B36E2">
            <w:pPr>
              <w:spacing w:after="0" w:line="240" w:lineRule="auto"/>
              <w:rPr>
                <w:rFonts w:ascii="Arial" w:hAnsi="Arial" w:cs="Arial"/>
                <w:color w:val="000000" w:themeColor="text1"/>
                <w:kern w:val="24"/>
                <w:sz w:val="20"/>
                <w:szCs w:val="20"/>
              </w:rPr>
            </w:pPr>
            <w:r w:rsidRPr="00870780">
              <w:rPr>
                <w:rFonts w:ascii="Arial" w:eastAsia="Calibri" w:hAnsi="Arial"/>
                <w:color w:val="000000" w:themeColor="text1"/>
                <w:kern w:val="24"/>
                <w:sz w:val="20"/>
                <w:szCs w:val="20"/>
              </w:rPr>
              <w:t>Starter intake, kg DM</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4678ADF4" w14:textId="6F6B15AB" w:rsidR="00102DE3" w:rsidRPr="00870780" w:rsidRDefault="00102DE3" w:rsidP="004B36E2">
            <w:pPr>
              <w:spacing w:after="0" w:line="240" w:lineRule="auto"/>
              <w:jc w:val="center"/>
              <w:rPr>
                <w:rFonts w:ascii="Arial" w:hAnsi="Arial" w:cs="Arial"/>
                <w:color w:val="000000" w:themeColor="text1"/>
                <w:kern w:val="24"/>
                <w:sz w:val="20"/>
                <w:szCs w:val="20"/>
              </w:rPr>
            </w:pPr>
            <w:r w:rsidRPr="00870780">
              <w:rPr>
                <w:rFonts w:ascii="Arial" w:hAnsi="Arial" w:cs="Arial"/>
                <w:color w:val="000000" w:themeColor="text1"/>
                <w:sz w:val="20"/>
                <w:szCs w:val="20"/>
              </w:rPr>
              <w:t>62.1 (2.19)</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1EB644E8" w14:textId="667635EB" w:rsidR="00102DE3" w:rsidRPr="00870780" w:rsidRDefault="00102DE3" w:rsidP="004B36E2">
            <w:pPr>
              <w:spacing w:after="0" w:line="240" w:lineRule="auto"/>
              <w:jc w:val="center"/>
              <w:rPr>
                <w:rFonts w:ascii="Arial" w:hAnsi="Arial" w:cs="Arial"/>
                <w:color w:val="000000" w:themeColor="text1"/>
                <w:kern w:val="24"/>
                <w:sz w:val="20"/>
                <w:szCs w:val="20"/>
              </w:rPr>
            </w:pPr>
            <w:r w:rsidRPr="00870780">
              <w:rPr>
                <w:rFonts w:ascii="Arial" w:hAnsi="Arial" w:cs="Arial"/>
                <w:color w:val="000000" w:themeColor="text1"/>
                <w:sz w:val="20"/>
                <w:szCs w:val="20"/>
              </w:rPr>
              <w:t>61.2 (2.19)</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17E34E6" w14:textId="62B0DFE3" w:rsidR="00102DE3" w:rsidRPr="00870780" w:rsidRDefault="00102DE3" w:rsidP="004B36E2">
            <w:pPr>
              <w:spacing w:after="0" w:line="240" w:lineRule="auto"/>
              <w:jc w:val="center"/>
              <w:rPr>
                <w:rFonts w:ascii="Arial" w:hAnsi="Arial" w:cs="Arial"/>
                <w:color w:val="000000" w:themeColor="text1"/>
                <w:kern w:val="24"/>
                <w:sz w:val="20"/>
                <w:szCs w:val="20"/>
              </w:rPr>
            </w:pPr>
            <w:r w:rsidRPr="00870780">
              <w:rPr>
                <w:rFonts w:ascii="Arial" w:hAnsi="Arial" w:cs="Arial"/>
                <w:color w:val="000000" w:themeColor="text1"/>
                <w:sz w:val="20"/>
                <w:szCs w:val="20"/>
              </w:rPr>
              <w:t>0.785</w:t>
            </w:r>
          </w:p>
        </w:tc>
      </w:tr>
      <w:tr w:rsidR="00BD0C87" w:rsidRPr="00870780" w14:paraId="06791928" w14:textId="77777777" w:rsidTr="00820659">
        <w:trPr>
          <w:trHeight w:val="364"/>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63BA7963" w14:textId="40A7088A" w:rsidR="00BD0C87" w:rsidRPr="00870780" w:rsidRDefault="00BD0C87" w:rsidP="004B36E2">
            <w:pPr>
              <w:spacing w:after="0" w:line="240" w:lineRule="auto"/>
              <w:rPr>
                <w:rFonts w:ascii="Arial" w:eastAsia="Calibri" w:hAnsi="Arial"/>
                <w:color w:val="000000" w:themeColor="text1"/>
                <w:kern w:val="24"/>
                <w:sz w:val="20"/>
                <w:szCs w:val="20"/>
              </w:rPr>
            </w:pPr>
            <w:r w:rsidRPr="00870780">
              <w:rPr>
                <w:rFonts w:ascii="Arial" w:hAnsi="Arial" w:cs="Arial"/>
                <w:color w:val="000000" w:themeColor="text1"/>
                <w:sz w:val="20"/>
                <w:szCs w:val="20"/>
              </w:rPr>
              <w:t>Cereal straw, kg DM</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03CFB897" w14:textId="03DF3D96" w:rsidR="00BD0C87" w:rsidRPr="00870780" w:rsidRDefault="00A76766" w:rsidP="004B36E2">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r w:rsidR="00BD0C87" w:rsidRPr="00870780">
              <w:rPr>
                <w:rFonts w:ascii="Arial" w:hAnsi="Arial" w:cs="Arial"/>
                <w:color w:val="000000" w:themeColor="text1"/>
                <w:sz w:val="20"/>
                <w:szCs w:val="20"/>
              </w:rPr>
              <w:t>5.9 (0.364)</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2E9225D" w14:textId="029CF53A" w:rsidR="00BD0C87" w:rsidRPr="00870780" w:rsidRDefault="00820659" w:rsidP="004B36E2">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r w:rsidR="00BD0C87" w:rsidRPr="00870780">
              <w:rPr>
                <w:rFonts w:ascii="Arial" w:hAnsi="Arial" w:cs="Arial"/>
                <w:color w:val="000000" w:themeColor="text1"/>
                <w:sz w:val="20"/>
                <w:szCs w:val="20"/>
              </w:rPr>
              <w:t>5.6 (0.36)</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4D83BC0" w14:textId="028B111B" w:rsidR="00BD0C87" w:rsidRPr="00870780" w:rsidRDefault="00BD0C87"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0.515</w:t>
            </w:r>
          </w:p>
        </w:tc>
      </w:tr>
      <w:tr w:rsidR="000A58F9" w:rsidRPr="00870780" w14:paraId="2D2ACA45" w14:textId="77777777" w:rsidTr="00820659">
        <w:trPr>
          <w:trHeight w:val="268"/>
        </w:trPr>
        <w:tc>
          <w:tcPr>
            <w:tcW w:w="4101"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5996F40F" w14:textId="68FD8BDF" w:rsidR="000A58F9" w:rsidRPr="00870780" w:rsidRDefault="000A58F9" w:rsidP="004B36E2">
            <w:pPr>
              <w:spacing w:after="0" w:line="240" w:lineRule="auto"/>
              <w:rPr>
                <w:rFonts w:ascii="Arial" w:hAnsi="Arial" w:cs="Arial"/>
                <w:color w:val="000000" w:themeColor="text1"/>
                <w:sz w:val="20"/>
                <w:szCs w:val="20"/>
              </w:rPr>
            </w:pPr>
            <w:r w:rsidRPr="00870780">
              <w:rPr>
                <w:rFonts w:ascii="Arial" w:hAnsi="Arial" w:cs="Arial"/>
                <w:color w:val="000000" w:themeColor="text1"/>
                <w:sz w:val="20"/>
                <w:szCs w:val="20"/>
              </w:rPr>
              <w:t>Total water intake, L/d</w:t>
            </w:r>
          </w:p>
        </w:tc>
        <w:tc>
          <w:tcPr>
            <w:tcW w:w="1559"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0F1DD38C" w14:textId="61EBE81D" w:rsidR="000A58F9" w:rsidRPr="00870780" w:rsidRDefault="000A58F9"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41.5 (0.66)</w:t>
            </w:r>
          </w:p>
        </w:tc>
        <w:tc>
          <w:tcPr>
            <w:tcW w:w="1843"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06494B26" w14:textId="32349546" w:rsidR="000A58F9" w:rsidRPr="00870780" w:rsidRDefault="000A58F9"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41.3 (0.66)</w:t>
            </w:r>
          </w:p>
        </w:tc>
        <w:tc>
          <w:tcPr>
            <w:tcW w:w="1418" w:type="dxa"/>
            <w:tcBorders>
              <w:left w:val="single" w:sz="8" w:space="0" w:color="FFFFFF"/>
              <w:right w:val="single" w:sz="8" w:space="0" w:color="FFFFFF"/>
            </w:tcBorders>
            <w:shd w:val="clear" w:color="auto" w:fill="auto"/>
            <w:tcMar>
              <w:top w:w="15" w:type="dxa"/>
              <w:left w:w="108" w:type="dxa"/>
              <w:bottom w:w="0" w:type="dxa"/>
              <w:right w:w="108" w:type="dxa"/>
            </w:tcMar>
            <w:vAlign w:val="center"/>
          </w:tcPr>
          <w:p w14:paraId="44D4A781" w14:textId="264F781F" w:rsidR="000A58F9" w:rsidRPr="00870780" w:rsidRDefault="000A58F9"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0.781</w:t>
            </w:r>
          </w:p>
        </w:tc>
      </w:tr>
      <w:tr w:rsidR="00937C9F" w:rsidRPr="00870780" w14:paraId="11F33B22" w14:textId="77777777" w:rsidTr="0015671A">
        <w:trPr>
          <w:trHeight w:val="270"/>
        </w:trPr>
        <w:tc>
          <w:tcPr>
            <w:tcW w:w="4101" w:type="dxa"/>
            <w:tcBorders>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757F98DA" w14:textId="19DFB52C" w:rsidR="00937C9F" w:rsidRPr="00870780" w:rsidRDefault="00937C9F" w:rsidP="004B36E2">
            <w:pPr>
              <w:spacing w:after="0" w:line="240" w:lineRule="auto"/>
              <w:rPr>
                <w:rFonts w:ascii="Arial" w:hAnsi="Arial" w:cs="Arial"/>
                <w:color w:val="000000" w:themeColor="text1"/>
                <w:sz w:val="20"/>
                <w:szCs w:val="20"/>
              </w:rPr>
            </w:pPr>
            <w:r w:rsidRPr="00870780">
              <w:rPr>
                <w:rFonts w:ascii="Arial" w:hAnsi="Arial" w:cs="Arial"/>
                <w:sz w:val="20"/>
                <w:szCs w:val="20"/>
              </w:rPr>
              <w:t>Pre-weaning gain (0 to 70 d), kg/d</w:t>
            </w:r>
          </w:p>
        </w:tc>
        <w:tc>
          <w:tcPr>
            <w:tcW w:w="1559" w:type="dxa"/>
            <w:tcBorders>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3B17DF34" w14:textId="264A55D9" w:rsidR="00937C9F" w:rsidRPr="00870780" w:rsidRDefault="00A76766" w:rsidP="004B36E2">
            <w:pPr>
              <w:spacing w:after="0" w:line="240" w:lineRule="auto"/>
              <w:jc w:val="center"/>
              <w:rPr>
                <w:rFonts w:ascii="Arial" w:hAnsi="Arial" w:cs="Arial"/>
                <w:color w:val="000000" w:themeColor="text1"/>
                <w:sz w:val="20"/>
                <w:szCs w:val="20"/>
              </w:rPr>
            </w:pPr>
            <w:r>
              <w:rPr>
                <w:rFonts w:ascii="Arial" w:hAnsi="Arial" w:cs="Arial"/>
                <w:sz w:val="20"/>
                <w:szCs w:val="20"/>
              </w:rPr>
              <w:t xml:space="preserve">   </w:t>
            </w:r>
            <w:r w:rsidR="00937C9F" w:rsidRPr="00870780">
              <w:rPr>
                <w:rFonts w:ascii="Arial" w:hAnsi="Arial" w:cs="Arial"/>
                <w:sz w:val="20"/>
                <w:szCs w:val="20"/>
              </w:rPr>
              <w:t>0.74 (0.016)</w:t>
            </w:r>
          </w:p>
        </w:tc>
        <w:tc>
          <w:tcPr>
            <w:tcW w:w="1843" w:type="dxa"/>
            <w:tcBorders>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1DDA990C" w14:textId="7FCA9225" w:rsidR="00937C9F" w:rsidRPr="00870780" w:rsidRDefault="00820659" w:rsidP="004B36E2">
            <w:pPr>
              <w:spacing w:after="0" w:line="240" w:lineRule="auto"/>
              <w:jc w:val="center"/>
              <w:rPr>
                <w:rFonts w:ascii="Arial" w:hAnsi="Arial" w:cs="Arial"/>
                <w:color w:val="000000" w:themeColor="text1"/>
                <w:sz w:val="20"/>
                <w:szCs w:val="20"/>
              </w:rPr>
            </w:pPr>
            <w:r>
              <w:rPr>
                <w:rFonts w:ascii="Arial" w:hAnsi="Arial" w:cs="Arial"/>
                <w:sz w:val="20"/>
                <w:szCs w:val="20"/>
              </w:rPr>
              <w:t xml:space="preserve">   </w:t>
            </w:r>
            <w:r w:rsidR="00937C9F" w:rsidRPr="00870780">
              <w:rPr>
                <w:rFonts w:ascii="Arial" w:hAnsi="Arial" w:cs="Arial"/>
                <w:sz w:val="20"/>
                <w:szCs w:val="20"/>
              </w:rPr>
              <w:t>0.79 (0.016)</w:t>
            </w:r>
          </w:p>
        </w:tc>
        <w:tc>
          <w:tcPr>
            <w:tcW w:w="1418" w:type="dxa"/>
            <w:tcBorders>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662E1BF4" w14:textId="3F7566DB"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0.033</w:t>
            </w:r>
          </w:p>
        </w:tc>
      </w:tr>
      <w:tr w:rsidR="00937C9F" w:rsidRPr="00870780" w14:paraId="1F223FD2" w14:textId="77777777" w:rsidTr="0015671A">
        <w:trPr>
          <w:trHeight w:val="276"/>
        </w:trPr>
        <w:tc>
          <w:tcPr>
            <w:tcW w:w="41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B303283" w14:textId="0FBAC814" w:rsidR="00937C9F" w:rsidRPr="00870780" w:rsidRDefault="00937C9F" w:rsidP="004B36E2">
            <w:pPr>
              <w:spacing w:after="0" w:line="240" w:lineRule="auto"/>
              <w:rPr>
                <w:rFonts w:ascii="Arial" w:hAnsi="Arial" w:cs="Arial"/>
                <w:color w:val="000000" w:themeColor="text1"/>
                <w:sz w:val="20"/>
                <w:szCs w:val="20"/>
              </w:rPr>
            </w:pPr>
            <w:r w:rsidRPr="00870780">
              <w:rPr>
                <w:rFonts w:ascii="Arial" w:hAnsi="Arial" w:cs="Arial"/>
                <w:sz w:val="20"/>
                <w:szCs w:val="20"/>
              </w:rPr>
              <w:t>Post-weaning gain (70 to 84 d), kg/d</w:t>
            </w:r>
          </w:p>
        </w:tc>
        <w:tc>
          <w:tcPr>
            <w:tcW w:w="155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430E970B" w14:textId="0CCC1BB5" w:rsidR="00937C9F" w:rsidRPr="00870780" w:rsidRDefault="00A76766" w:rsidP="004B36E2">
            <w:pPr>
              <w:spacing w:after="0" w:line="240" w:lineRule="auto"/>
              <w:jc w:val="center"/>
              <w:rPr>
                <w:rFonts w:ascii="Arial" w:hAnsi="Arial" w:cs="Arial"/>
                <w:color w:val="000000" w:themeColor="text1"/>
                <w:sz w:val="20"/>
                <w:szCs w:val="20"/>
              </w:rPr>
            </w:pPr>
            <w:r>
              <w:rPr>
                <w:rFonts w:ascii="Arial" w:hAnsi="Arial" w:cs="Arial"/>
                <w:sz w:val="20"/>
                <w:szCs w:val="20"/>
              </w:rPr>
              <w:t xml:space="preserve">   </w:t>
            </w:r>
            <w:r w:rsidR="00937C9F" w:rsidRPr="00870780">
              <w:rPr>
                <w:rFonts w:ascii="Arial" w:hAnsi="Arial" w:cs="Arial"/>
                <w:sz w:val="20"/>
                <w:szCs w:val="20"/>
              </w:rPr>
              <w:t>0.96 (0.047)</w:t>
            </w:r>
          </w:p>
        </w:tc>
        <w:tc>
          <w:tcPr>
            <w:tcW w:w="184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1C55777" w14:textId="34280EBF" w:rsidR="00937C9F" w:rsidRPr="00870780" w:rsidRDefault="00820659" w:rsidP="004B36E2">
            <w:pPr>
              <w:spacing w:after="0" w:line="240" w:lineRule="auto"/>
              <w:jc w:val="center"/>
              <w:rPr>
                <w:rFonts w:ascii="Arial" w:hAnsi="Arial" w:cs="Arial"/>
                <w:color w:val="000000" w:themeColor="text1"/>
                <w:sz w:val="20"/>
                <w:szCs w:val="20"/>
              </w:rPr>
            </w:pPr>
            <w:r>
              <w:rPr>
                <w:rFonts w:ascii="Arial" w:hAnsi="Arial" w:cs="Arial"/>
                <w:sz w:val="20"/>
                <w:szCs w:val="20"/>
              </w:rPr>
              <w:t xml:space="preserve">   </w:t>
            </w:r>
            <w:r w:rsidR="00937C9F" w:rsidRPr="00870780">
              <w:rPr>
                <w:rFonts w:ascii="Arial" w:hAnsi="Arial" w:cs="Arial"/>
                <w:sz w:val="20"/>
                <w:szCs w:val="20"/>
              </w:rPr>
              <w:t>1.09 (0.047)</w:t>
            </w:r>
          </w:p>
        </w:tc>
        <w:tc>
          <w:tcPr>
            <w:tcW w:w="141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AB93B3C" w14:textId="12A88B4A"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0.046</w:t>
            </w:r>
          </w:p>
        </w:tc>
      </w:tr>
      <w:tr w:rsidR="00937C9F" w:rsidRPr="00870780" w14:paraId="61F41933" w14:textId="77777777" w:rsidTr="0015671A">
        <w:trPr>
          <w:trHeight w:val="254"/>
        </w:trPr>
        <w:tc>
          <w:tcPr>
            <w:tcW w:w="41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7FF718A7" w14:textId="17BC8A1A" w:rsidR="00937C9F" w:rsidRPr="00870780" w:rsidRDefault="00820659" w:rsidP="004B36E2">
            <w:pPr>
              <w:spacing w:after="0" w:line="240" w:lineRule="auto"/>
              <w:rPr>
                <w:rFonts w:ascii="Arial" w:hAnsi="Arial" w:cs="Arial"/>
                <w:color w:val="000000" w:themeColor="text1"/>
                <w:sz w:val="20"/>
                <w:szCs w:val="20"/>
              </w:rPr>
            </w:pPr>
            <w:r>
              <w:rPr>
                <w:rFonts w:ascii="Arial" w:hAnsi="Arial" w:cs="Arial"/>
                <w:sz w:val="20"/>
                <w:szCs w:val="20"/>
              </w:rPr>
              <w:t xml:space="preserve">Overall </w:t>
            </w:r>
            <w:r w:rsidR="00285A04">
              <w:rPr>
                <w:rFonts w:ascii="Arial" w:hAnsi="Arial" w:cs="Arial"/>
                <w:sz w:val="20"/>
                <w:szCs w:val="20"/>
              </w:rPr>
              <w:t>d</w:t>
            </w:r>
            <w:r w:rsidR="00937C9F" w:rsidRPr="00870780">
              <w:rPr>
                <w:rFonts w:ascii="Arial" w:hAnsi="Arial" w:cs="Arial"/>
                <w:sz w:val="20"/>
                <w:szCs w:val="20"/>
              </w:rPr>
              <w:t>aily gain (0 to 84 d), kg/d</w:t>
            </w:r>
          </w:p>
        </w:tc>
        <w:tc>
          <w:tcPr>
            <w:tcW w:w="155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4579B5CE" w14:textId="0D4FB93C" w:rsidR="00937C9F" w:rsidRPr="00870780" w:rsidRDefault="00A76766" w:rsidP="004B36E2">
            <w:pPr>
              <w:spacing w:after="0" w:line="240" w:lineRule="auto"/>
              <w:jc w:val="center"/>
              <w:rPr>
                <w:rFonts w:ascii="Arial" w:hAnsi="Arial" w:cs="Arial"/>
                <w:color w:val="000000" w:themeColor="text1"/>
                <w:sz w:val="20"/>
                <w:szCs w:val="20"/>
              </w:rPr>
            </w:pPr>
            <w:r>
              <w:rPr>
                <w:rFonts w:ascii="Arial" w:hAnsi="Arial" w:cs="Arial"/>
                <w:sz w:val="20"/>
                <w:szCs w:val="20"/>
              </w:rPr>
              <w:t xml:space="preserve">   </w:t>
            </w:r>
            <w:r w:rsidR="00937C9F" w:rsidRPr="00870780">
              <w:rPr>
                <w:rFonts w:ascii="Arial" w:hAnsi="Arial" w:cs="Arial"/>
                <w:sz w:val="20"/>
                <w:szCs w:val="20"/>
              </w:rPr>
              <w:t>0.78 (0.017)</w:t>
            </w:r>
          </w:p>
        </w:tc>
        <w:tc>
          <w:tcPr>
            <w:tcW w:w="184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6940727B" w14:textId="0FDD3432" w:rsidR="00937C9F" w:rsidRPr="00870780" w:rsidRDefault="00820659" w:rsidP="004B36E2">
            <w:pPr>
              <w:spacing w:after="0" w:line="240" w:lineRule="auto"/>
              <w:jc w:val="center"/>
              <w:rPr>
                <w:rFonts w:ascii="Arial" w:hAnsi="Arial" w:cs="Arial"/>
                <w:color w:val="000000" w:themeColor="text1"/>
                <w:sz w:val="20"/>
                <w:szCs w:val="20"/>
              </w:rPr>
            </w:pPr>
            <w:r>
              <w:rPr>
                <w:rFonts w:ascii="Arial" w:hAnsi="Arial" w:cs="Arial"/>
                <w:sz w:val="20"/>
                <w:szCs w:val="20"/>
              </w:rPr>
              <w:t xml:space="preserve">   </w:t>
            </w:r>
            <w:r w:rsidR="00937C9F" w:rsidRPr="00870780">
              <w:rPr>
                <w:rFonts w:ascii="Arial" w:hAnsi="Arial" w:cs="Arial"/>
                <w:sz w:val="20"/>
                <w:szCs w:val="20"/>
              </w:rPr>
              <w:t>0.84 (0.017)</w:t>
            </w:r>
          </w:p>
        </w:tc>
        <w:tc>
          <w:tcPr>
            <w:tcW w:w="141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6874BFEF" w14:textId="6B0C7A0D" w:rsidR="00937C9F" w:rsidRPr="00870780" w:rsidRDefault="00937C9F" w:rsidP="004B36E2">
            <w:pPr>
              <w:spacing w:after="0" w:line="240" w:lineRule="auto"/>
              <w:jc w:val="center"/>
              <w:rPr>
                <w:rFonts w:ascii="Arial" w:hAnsi="Arial" w:cs="Arial"/>
                <w:color w:val="000000" w:themeColor="text1"/>
                <w:sz w:val="20"/>
                <w:szCs w:val="20"/>
              </w:rPr>
            </w:pPr>
            <w:r w:rsidRPr="00870780">
              <w:rPr>
                <w:rFonts w:ascii="Arial" w:hAnsi="Arial" w:cs="Arial"/>
                <w:sz w:val="20"/>
                <w:szCs w:val="20"/>
              </w:rPr>
              <w:t>0.008</w:t>
            </w:r>
          </w:p>
        </w:tc>
      </w:tr>
      <w:tr w:rsidR="0046190A" w:rsidRPr="00870780" w14:paraId="796C4CB0" w14:textId="77777777" w:rsidTr="0015671A">
        <w:trPr>
          <w:trHeight w:val="254"/>
        </w:trPr>
        <w:tc>
          <w:tcPr>
            <w:tcW w:w="41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AAC20B0" w14:textId="71177C09" w:rsidR="0046190A" w:rsidRPr="00870780" w:rsidRDefault="00765E58" w:rsidP="004B36E2">
            <w:pPr>
              <w:spacing w:after="0" w:line="240" w:lineRule="auto"/>
              <w:rPr>
                <w:rFonts w:ascii="Arial" w:hAnsi="Arial" w:cs="Arial"/>
                <w:sz w:val="20"/>
                <w:szCs w:val="20"/>
              </w:rPr>
            </w:pPr>
            <w:r w:rsidRPr="00870780">
              <w:rPr>
                <w:rFonts w:ascii="Arial" w:hAnsi="Arial" w:cs="Arial"/>
                <w:color w:val="000000" w:themeColor="text1"/>
                <w:sz w:val="20"/>
                <w:szCs w:val="20"/>
              </w:rPr>
              <w:t>Preweaning f</w:t>
            </w:r>
            <w:r w:rsidR="00EE66AA" w:rsidRPr="00870780">
              <w:rPr>
                <w:rFonts w:ascii="Arial" w:hAnsi="Arial" w:cs="Arial"/>
                <w:color w:val="000000" w:themeColor="text1"/>
                <w:sz w:val="20"/>
                <w:szCs w:val="20"/>
              </w:rPr>
              <w:t>eed efficiency</w:t>
            </w:r>
            <w:r w:rsidRPr="00870780">
              <w:rPr>
                <w:rFonts w:ascii="Arial" w:hAnsi="Arial" w:cs="Arial"/>
                <w:color w:val="000000" w:themeColor="text1"/>
                <w:sz w:val="20"/>
                <w:szCs w:val="20"/>
              </w:rPr>
              <w:t xml:space="preserve">, </w:t>
            </w:r>
            <w:r w:rsidR="0046190A" w:rsidRPr="00870780">
              <w:rPr>
                <w:rFonts w:ascii="Arial" w:hAnsi="Arial" w:cs="Arial"/>
                <w:color w:val="000000" w:themeColor="text1"/>
                <w:sz w:val="20"/>
                <w:szCs w:val="20"/>
              </w:rPr>
              <w:t>DMI/ kg gain</w:t>
            </w:r>
          </w:p>
        </w:tc>
        <w:tc>
          <w:tcPr>
            <w:tcW w:w="155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86EB956" w14:textId="4681FB67" w:rsidR="0046190A" w:rsidRPr="00870780" w:rsidRDefault="00A76766" w:rsidP="004B36E2">
            <w:pPr>
              <w:spacing w:after="0" w:line="240" w:lineRule="auto"/>
              <w:jc w:val="center"/>
              <w:rPr>
                <w:rFonts w:ascii="Arial" w:hAnsi="Arial" w:cs="Arial"/>
                <w:sz w:val="20"/>
                <w:szCs w:val="20"/>
              </w:rPr>
            </w:pPr>
            <w:r>
              <w:rPr>
                <w:rFonts w:ascii="Arial" w:hAnsi="Arial" w:cs="Arial"/>
                <w:color w:val="000000" w:themeColor="text1"/>
                <w:sz w:val="20"/>
                <w:szCs w:val="20"/>
              </w:rPr>
              <w:t xml:space="preserve">   </w:t>
            </w:r>
            <w:r w:rsidR="0046190A" w:rsidRPr="00870780">
              <w:rPr>
                <w:rFonts w:ascii="Arial" w:hAnsi="Arial" w:cs="Arial"/>
                <w:color w:val="000000" w:themeColor="text1"/>
                <w:sz w:val="20"/>
                <w:szCs w:val="20"/>
              </w:rPr>
              <w:t>1.67 (0.036)</w:t>
            </w:r>
          </w:p>
        </w:tc>
        <w:tc>
          <w:tcPr>
            <w:tcW w:w="184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AC8D0F7" w14:textId="16492A01" w:rsidR="0046190A" w:rsidRPr="00870780" w:rsidRDefault="00820659" w:rsidP="004B36E2">
            <w:pPr>
              <w:spacing w:after="0" w:line="240" w:lineRule="auto"/>
              <w:jc w:val="center"/>
              <w:rPr>
                <w:rFonts w:ascii="Arial" w:hAnsi="Arial" w:cs="Arial"/>
                <w:sz w:val="20"/>
                <w:szCs w:val="20"/>
              </w:rPr>
            </w:pPr>
            <w:r>
              <w:rPr>
                <w:rFonts w:ascii="Arial" w:hAnsi="Arial" w:cs="Arial"/>
                <w:color w:val="000000" w:themeColor="text1"/>
                <w:sz w:val="20"/>
                <w:szCs w:val="20"/>
              </w:rPr>
              <w:t xml:space="preserve">   </w:t>
            </w:r>
            <w:r w:rsidR="0046190A" w:rsidRPr="00870780">
              <w:rPr>
                <w:rFonts w:ascii="Arial" w:hAnsi="Arial" w:cs="Arial"/>
                <w:color w:val="000000" w:themeColor="text1"/>
                <w:sz w:val="20"/>
                <w:szCs w:val="20"/>
              </w:rPr>
              <w:t>1.51 (0.036)</w:t>
            </w:r>
          </w:p>
        </w:tc>
        <w:tc>
          <w:tcPr>
            <w:tcW w:w="141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45055A76" w14:textId="2D986F6E" w:rsidR="0046190A" w:rsidRPr="00870780" w:rsidRDefault="0046190A"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0.002</w:t>
            </w:r>
          </w:p>
        </w:tc>
      </w:tr>
      <w:tr w:rsidR="001D1A4C" w:rsidRPr="00870780" w14:paraId="49609466" w14:textId="77777777" w:rsidTr="0015671A">
        <w:trPr>
          <w:trHeight w:val="254"/>
        </w:trPr>
        <w:tc>
          <w:tcPr>
            <w:tcW w:w="41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9852E78" w14:textId="5698D2A3" w:rsidR="001D1A4C" w:rsidRPr="00870780" w:rsidRDefault="001D1A4C" w:rsidP="004B36E2">
            <w:pPr>
              <w:spacing w:after="0" w:line="240" w:lineRule="auto"/>
              <w:rPr>
                <w:rFonts w:ascii="Arial" w:hAnsi="Arial" w:cs="Arial"/>
                <w:sz w:val="20"/>
                <w:szCs w:val="20"/>
              </w:rPr>
            </w:pPr>
            <w:r w:rsidRPr="00870780">
              <w:rPr>
                <w:rFonts w:ascii="Arial" w:hAnsi="Arial" w:cs="Arial"/>
                <w:color w:val="000000" w:themeColor="text1"/>
                <w:sz w:val="20"/>
                <w:szCs w:val="20"/>
              </w:rPr>
              <w:t>Post-weaning feed effic</w:t>
            </w:r>
            <w:r w:rsidR="004A01D4" w:rsidRPr="00870780">
              <w:rPr>
                <w:rFonts w:ascii="Arial" w:hAnsi="Arial" w:cs="Arial"/>
                <w:color w:val="000000" w:themeColor="text1"/>
                <w:sz w:val="20"/>
                <w:szCs w:val="20"/>
              </w:rPr>
              <w:t>iency</w:t>
            </w:r>
            <w:r w:rsidRPr="00870780">
              <w:rPr>
                <w:rFonts w:ascii="Arial" w:hAnsi="Arial" w:cs="Arial"/>
                <w:color w:val="000000" w:themeColor="text1"/>
                <w:sz w:val="20"/>
                <w:szCs w:val="20"/>
              </w:rPr>
              <w:t>, DMI/ kg gain</w:t>
            </w:r>
          </w:p>
        </w:tc>
        <w:tc>
          <w:tcPr>
            <w:tcW w:w="155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4554769A" w14:textId="039678A3" w:rsidR="001D1A4C" w:rsidRPr="00870780" w:rsidRDefault="00A76766" w:rsidP="004B36E2">
            <w:pPr>
              <w:spacing w:after="0" w:line="240" w:lineRule="auto"/>
              <w:jc w:val="center"/>
              <w:rPr>
                <w:rFonts w:ascii="Arial" w:hAnsi="Arial" w:cs="Arial"/>
                <w:sz w:val="20"/>
                <w:szCs w:val="20"/>
              </w:rPr>
            </w:pPr>
            <w:r>
              <w:rPr>
                <w:rFonts w:ascii="Arial" w:hAnsi="Arial" w:cs="Arial"/>
                <w:color w:val="000000" w:themeColor="text1"/>
                <w:sz w:val="20"/>
                <w:szCs w:val="20"/>
              </w:rPr>
              <w:t xml:space="preserve">   </w:t>
            </w:r>
            <w:r w:rsidR="001D1A4C" w:rsidRPr="00870780">
              <w:rPr>
                <w:rFonts w:ascii="Arial" w:hAnsi="Arial" w:cs="Arial"/>
                <w:color w:val="000000" w:themeColor="text1"/>
                <w:sz w:val="20"/>
                <w:szCs w:val="20"/>
              </w:rPr>
              <w:t>2.90 (0.173)</w:t>
            </w:r>
          </w:p>
        </w:tc>
        <w:tc>
          <w:tcPr>
            <w:tcW w:w="184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5456D6F3" w14:textId="5E0F9161" w:rsidR="001D1A4C" w:rsidRPr="00870780" w:rsidRDefault="00820659" w:rsidP="004B36E2">
            <w:pPr>
              <w:spacing w:after="0" w:line="240" w:lineRule="auto"/>
              <w:jc w:val="center"/>
              <w:rPr>
                <w:rFonts w:ascii="Arial" w:hAnsi="Arial" w:cs="Arial"/>
                <w:sz w:val="20"/>
                <w:szCs w:val="20"/>
              </w:rPr>
            </w:pPr>
            <w:r>
              <w:rPr>
                <w:rFonts w:ascii="Arial" w:hAnsi="Arial" w:cs="Arial"/>
                <w:color w:val="000000" w:themeColor="text1"/>
                <w:sz w:val="20"/>
                <w:szCs w:val="20"/>
              </w:rPr>
              <w:t xml:space="preserve">   </w:t>
            </w:r>
            <w:r w:rsidR="001D1A4C" w:rsidRPr="00870780">
              <w:rPr>
                <w:rFonts w:ascii="Arial" w:hAnsi="Arial" w:cs="Arial"/>
                <w:color w:val="000000" w:themeColor="text1"/>
                <w:sz w:val="20"/>
                <w:szCs w:val="20"/>
              </w:rPr>
              <w:t>2.47 (0.179)</w:t>
            </w:r>
          </w:p>
        </w:tc>
        <w:tc>
          <w:tcPr>
            <w:tcW w:w="141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280FC6D" w14:textId="7CB552CA" w:rsidR="001D1A4C" w:rsidRPr="00870780" w:rsidRDefault="001D1A4C"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0.088</w:t>
            </w:r>
          </w:p>
        </w:tc>
      </w:tr>
      <w:tr w:rsidR="00A826F0" w:rsidRPr="00870780" w14:paraId="49888313" w14:textId="77777777" w:rsidTr="00820659">
        <w:trPr>
          <w:trHeight w:val="254"/>
        </w:trPr>
        <w:tc>
          <w:tcPr>
            <w:tcW w:w="41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04289487" w14:textId="4B97C874" w:rsidR="00A826F0" w:rsidRPr="00870780" w:rsidRDefault="00A826F0" w:rsidP="004B36E2">
            <w:pPr>
              <w:spacing w:after="0" w:line="240" w:lineRule="auto"/>
              <w:rPr>
                <w:rFonts w:ascii="Arial" w:hAnsi="Arial" w:cs="Arial"/>
                <w:sz w:val="20"/>
                <w:szCs w:val="20"/>
              </w:rPr>
            </w:pPr>
            <w:r w:rsidRPr="00870780">
              <w:rPr>
                <w:rFonts w:ascii="Arial" w:hAnsi="Arial" w:cs="Arial"/>
                <w:color w:val="000000" w:themeColor="text1"/>
                <w:sz w:val="20"/>
                <w:szCs w:val="20"/>
              </w:rPr>
              <w:t>Mean feed efficiency, kg DMI/ kg gain</w:t>
            </w:r>
          </w:p>
        </w:tc>
        <w:tc>
          <w:tcPr>
            <w:tcW w:w="155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23D6A7BB" w14:textId="3E9EAD01" w:rsidR="00A826F0" w:rsidRPr="00870780" w:rsidRDefault="00A76766" w:rsidP="004B36E2">
            <w:pPr>
              <w:spacing w:after="0" w:line="240" w:lineRule="auto"/>
              <w:jc w:val="center"/>
              <w:rPr>
                <w:rFonts w:ascii="Arial" w:hAnsi="Arial" w:cs="Arial"/>
                <w:sz w:val="20"/>
                <w:szCs w:val="20"/>
              </w:rPr>
            </w:pPr>
            <w:r>
              <w:rPr>
                <w:rFonts w:ascii="Arial" w:hAnsi="Arial" w:cs="Arial"/>
                <w:color w:val="000000" w:themeColor="text1"/>
                <w:sz w:val="20"/>
                <w:szCs w:val="20"/>
              </w:rPr>
              <w:t xml:space="preserve">   </w:t>
            </w:r>
            <w:r w:rsidR="00A826F0" w:rsidRPr="00870780">
              <w:rPr>
                <w:rFonts w:ascii="Arial" w:hAnsi="Arial" w:cs="Arial"/>
                <w:color w:val="000000" w:themeColor="text1"/>
                <w:sz w:val="20"/>
                <w:szCs w:val="20"/>
              </w:rPr>
              <w:t>2.15 (0.055)</w:t>
            </w:r>
          </w:p>
        </w:tc>
        <w:tc>
          <w:tcPr>
            <w:tcW w:w="1843"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7CED7C9C" w14:textId="07E101D2" w:rsidR="00A826F0" w:rsidRPr="00870780" w:rsidRDefault="00820659" w:rsidP="004B36E2">
            <w:pPr>
              <w:spacing w:after="0" w:line="240" w:lineRule="auto"/>
              <w:jc w:val="center"/>
              <w:rPr>
                <w:rFonts w:ascii="Arial" w:hAnsi="Arial" w:cs="Arial"/>
                <w:sz w:val="20"/>
                <w:szCs w:val="20"/>
              </w:rPr>
            </w:pPr>
            <w:r>
              <w:rPr>
                <w:rFonts w:ascii="Arial" w:hAnsi="Arial" w:cs="Arial"/>
                <w:color w:val="000000" w:themeColor="text1"/>
                <w:sz w:val="20"/>
                <w:szCs w:val="20"/>
              </w:rPr>
              <w:t xml:space="preserve">   </w:t>
            </w:r>
            <w:r w:rsidR="00A826F0" w:rsidRPr="00870780">
              <w:rPr>
                <w:rFonts w:ascii="Arial" w:hAnsi="Arial" w:cs="Arial"/>
                <w:color w:val="000000" w:themeColor="text1"/>
                <w:sz w:val="20"/>
                <w:szCs w:val="20"/>
              </w:rPr>
              <w:t>1.93 (0.055)</w:t>
            </w:r>
          </w:p>
        </w:tc>
        <w:tc>
          <w:tcPr>
            <w:tcW w:w="141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DD2580B" w14:textId="60EFC426" w:rsidR="00A826F0" w:rsidRPr="00870780" w:rsidRDefault="00A826F0" w:rsidP="004B36E2">
            <w:pPr>
              <w:spacing w:after="0" w:line="240" w:lineRule="auto"/>
              <w:jc w:val="center"/>
              <w:rPr>
                <w:rFonts w:ascii="Arial" w:hAnsi="Arial" w:cs="Arial"/>
                <w:sz w:val="20"/>
                <w:szCs w:val="20"/>
              </w:rPr>
            </w:pPr>
            <w:r w:rsidRPr="00870780">
              <w:rPr>
                <w:rFonts w:ascii="Arial" w:hAnsi="Arial" w:cs="Arial"/>
                <w:color w:val="000000" w:themeColor="text1"/>
                <w:sz w:val="20"/>
                <w:szCs w:val="20"/>
              </w:rPr>
              <w:t>0.006</w:t>
            </w:r>
          </w:p>
        </w:tc>
      </w:tr>
      <w:tr w:rsidR="00820659" w:rsidRPr="00870780" w14:paraId="2BCB7D1B" w14:textId="77777777" w:rsidTr="0015671A">
        <w:trPr>
          <w:trHeight w:val="254"/>
        </w:trPr>
        <w:tc>
          <w:tcPr>
            <w:tcW w:w="4101"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5EDB4152" w14:textId="11DD8A64" w:rsidR="00820659" w:rsidRPr="00870780" w:rsidRDefault="00820659" w:rsidP="004B36E2">
            <w:pPr>
              <w:spacing w:after="0" w:line="240" w:lineRule="auto"/>
              <w:rPr>
                <w:rFonts w:ascii="Arial" w:hAnsi="Arial" w:cs="Arial"/>
                <w:color w:val="000000" w:themeColor="text1"/>
                <w:sz w:val="20"/>
                <w:szCs w:val="20"/>
              </w:rPr>
            </w:pPr>
            <w:r>
              <w:rPr>
                <w:rFonts w:ascii="Arial" w:hAnsi="Arial" w:cs="Arial"/>
                <w:color w:val="000000" w:themeColor="text1"/>
                <w:sz w:val="20"/>
                <w:szCs w:val="20"/>
              </w:rPr>
              <w:t>Reduction in feed-related CO</w:t>
            </w:r>
            <w:r w:rsidRPr="00820659">
              <w:rPr>
                <w:rFonts w:ascii="Arial" w:hAnsi="Arial" w:cs="Arial"/>
                <w:color w:val="000000" w:themeColor="text1"/>
                <w:sz w:val="20"/>
                <w:szCs w:val="20"/>
                <w:vertAlign w:val="subscript"/>
              </w:rPr>
              <w:t>2</w:t>
            </w:r>
            <w:r>
              <w:rPr>
                <w:rFonts w:ascii="Arial" w:hAnsi="Arial" w:cs="Arial"/>
                <w:color w:val="000000" w:themeColor="text1"/>
                <w:sz w:val="20"/>
                <w:szCs w:val="20"/>
              </w:rPr>
              <w:t>-eq, %</w:t>
            </w:r>
          </w:p>
        </w:tc>
        <w:tc>
          <w:tcPr>
            <w:tcW w:w="1559"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1C65DAA1" w14:textId="685FC425" w:rsidR="00820659" w:rsidRPr="00870780" w:rsidRDefault="00A76766" w:rsidP="004B36E2">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r w:rsidR="00820659">
              <w:rPr>
                <w:rFonts w:ascii="Arial" w:hAnsi="Arial" w:cs="Arial"/>
                <w:color w:val="000000" w:themeColor="text1"/>
                <w:sz w:val="20"/>
                <w:szCs w:val="20"/>
              </w:rPr>
              <w:t xml:space="preserve">0.00 </w:t>
            </w:r>
            <w:r w:rsidR="00820659" w:rsidRPr="00870780">
              <w:rPr>
                <w:rFonts w:ascii="Arial" w:hAnsi="Arial" w:cs="Arial"/>
                <w:color w:val="000000" w:themeColor="text1"/>
                <w:sz w:val="20"/>
                <w:szCs w:val="20"/>
              </w:rPr>
              <w:t>(0.0</w:t>
            </w:r>
            <w:r w:rsidR="00820659">
              <w:rPr>
                <w:rFonts w:ascii="Arial" w:hAnsi="Arial" w:cs="Arial"/>
                <w:color w:val="000000" w:themeColor="text1"/>
                <w:sz w:val="20"/>
                <w:szCs w:val="20"/>
              </w:rPr>
              <w:t>01</w:t>
            </w:r>
            <w:r w:rsidR="00820659" w:rsidRPr="00870780">
              <w:rPr>
                <w:rFonts w:ascii="Arial" w:hAnsi="Arial" w:cs="Arial"/>
                <w:color w:val="000000" w:themeColor="text1"/>
                <w:sz w:val="20"/>
                <w:szCs w:val="20"/>
              </w:rPr>
              <w:t>)</w:t>
            </w:r>
          </w:p>
        </w:tc>
        <w:tc>
          <w:tcPr>
            <w:tcW w:w="1843"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0A81254A" w14:textId="2905F2CB" w:rsidR="00820659" w:rsidRPr="00870780" w:rsidRDefault="00AB33A4" w:rsidP="004B36E2">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r w:rsidR="00820659">
              <w:rPr>
                <w:rFonts w:ascii="Arial" w:hAnsi="Arial" w:cs="Arial"/>
                <w:color w:val="000000" w:themeColor="text1"/>
                <w:sz w:val="20"/>
                <w:szCs w:val="20"/>
              </w:rPr>
              <w:t>10.</w:t>
            </w:r>
            <w:r w:rsidR="008C13D7">
              <w:rPr>
                <w:rFonts w:ascii="Arial" w:hAnsi="Arial" w:cs="Arial"/>
                <w:color w:val="000000" w:themeColor="text1"/>
                <w:sz w:val="20"/>
                <w:szCs w:val="20"/>
              </w:rPr>
              <w:t>1</w:t>
            </w:r>
            <w:r w:rsidR="00820659">
              <w:rPr>
                <w:rFonts w:ascii="Arial" w:hAnsi="Arial" w:cs="Arial"/>
                <w:color w:val="000000" w:themeColor="text1"/>
                <w:sz w:val="20"/>
                <w:szCs w:val="20"/>
              </w:rPr>
              <w:t xml:space="preserve">3 </w:t>
            </w:r>
            <w:r w:rsidR="00820659" w:rsidRPr="00870780">
              <w:rPr>
                <w:rFonts w:ascii="Arial" w:hAnsi="Arial" w:cs="Arial"/>
                <w:color w:val="000000" w:themeColor="text1"/>
                <w:sz w:val="20"/>
                <w:szCs w:val="20"/>
              </w:rPr>
              <w:t>(0.0</w:t>
            </w:r>
            <w:r w:rsidR="00820659">
              <w:rPr>
                <w:rFonts w:ascii="Arial" w:hAnsi="Arial" w:cs="Arial"/>
                <w:color w:val="000000" w:themeColor="text1"/>
                <w:sz w:val="20"/>
                <w:szCs w:val="20"/>
              </w:rPr>
              <w:t>01</w:t>
            </w:r>
            <w:r w:rsidR="00820659" w:rsidRPr="00870780">
              <w:rPr>
                <w:rFonts w:ascii="Arial" w:hAnsi="Arial" w:cs="Arial"/>
                <w:color w:val="000000" w:themeColor="text1"/>
                <w:sz w:val="20"/>
                <w:szCs w:val="20"/>
              </w:rPr>
              <w:t>)</w:t>
            </w:r>
          </w:p>
        </w:tc>
        <w:tc>
          <w:tcPr>
            <w:tcW w:w="1418"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vAlign w:val="center"/>
          </w:tcPr>
          <w:p w14:paraId="17803059" w14:textId="5AAC27CE" w:rsidR="00820659" w:rsidRPr="00870780" w:rsidRDefault="00820659" w:rsidP="004B36E2">
            <w:pPr>
              <w:spacing w:after="0" w:line="240" w:lineRule="auto"/>
              <w:jc w:val="center"/>
              <w:rPr>
                <w:rFonts w:ascii="Arial" w:hAnsi="Arial" w:cs="Arial"/>
                <w:color w:val="000000" w:themeColor="text1"/>
                <w:sz w:val="20"/>
                <w:szCs w:val="20"/>
              </w:rPr>
            </w:pPr>
            <w:r w:rsidRPr="00870780">
              <w:rPr>
                <w:rFonts w:ascii="Arial" w:hAnsi="Arial" w:cs="Arial"/>
                <w:color w:val="000000" w:themeColor="text1"/>
                <w:sz w:val="20"/>
                <w:szCs w:val="20"/>
              </w:rPr>
              <w:t>0.006</w:t>
            </w:r>
          </w:p>
        </w:tc>
      </w:tr>
    </w:tbl>
    <w:p w14:paraId="22157221" w14:textId="77777777" w:rsidR="0015671A" w:rsidRDefault="0015671A" w:rsidP="004B36E2">
      <w:pPr>
        <w:pStyle w:val="calibri"/>
        <w:spacing w:before="0" w:beforeAutospacing="0" w:after="0" w:afterAutospacing="0"/>
        <w:jc w:val="both"/>
        <w:textAlignment w:val="baseline"/>
        <w:rPr>
          <w:rStyle w:val="Strong"/>
          <w:rFonts w:ascii="Arial" w:hAnsi="Arial" w:cs="Arial"/>
          <w:sz w:val="20"/>
          <w:szCs w:val="20"/>
        </w:rPr>
      </w:pPr>
    </w:p>
    <w:p w14:paraId="41756141" w14:textId="6BD5919C" w:rsidR="007D76DA" w:rsidRPr="002A6345" w:rsidRDefault="007D76DA" w:rsidP="004B36E2">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Conclusion:</w:t>
      </w:r>
      <w:r w:rsidR="00105711">
        <w:rPr>
          <w:rStyle w:val="Strong"/>
          <w:rFonts w:ascii="Arial" w:hAnsi="Arial" w:cs="Arial"/>
          <w:sz w:val="20"/>
          <w:szCs w:val="20"/>
        </w:rPr>
        <w:t xml:space="preserve"> </w:t>
      </w:r>
      <w:r w:rsidR="00344BF1">
        <w:rPr>
          <w:rFonts w:ascii="Arial" w:hAnsi="Arial" w:cs="Arial"/>
          <w:sz w:val="20"/>
          <w:szCs w:val="20"/>
        </w:rPr>
        <w:t>The calf</w:t>
      </w:r>
      <w:r w:rsidRPr="002A6345">
        <w:rPr>
          <w:rFonts w:ascii="Arial" w:hAnsi="Arial" w:cs="Arial"/>
          <w:sz w:val="20"/>
          <w:szCs w:val="20"/>
        </w:rPr>
        <w:t xml:space="preserve"> growth rate </w:t>
      </w:r>
      <w:r w:rsidR="00870780">
        <w:rPr>
          <w:rFonts w:ascii="Arial" w:hAnsi="Arial" w:cs="Arial"/>
          <w:sz w:val="20"/>
          <w:szCs w:val="20"/>
        </w:rPr>
        <w:t xml:space="preserve">and FE </w:t>
      </w:r>
      <w:r w:rsidR="004D675C">
        <w:rPr>
          <w:rFonts w:ascii="Arial" w:hAnsi="Arial" w:cs="Arial"/>
          <w:sz w:val="20"/>
          <w:szCs w:val="20"/>
        </w:rPr>
        <w:t>were</w:t>
      </w:r>
      <w:r w:rsidRPr="002A6345">
        <w:rPr>
          <w:rFonts w:ascii="Arial" w:hAnsi="Arial" w:cs="Arial"/>
          <w:sz w:val="20"/>
          <w:szCs w:val="20"/>
        </w:rPr>
        <w:t xml:space="preserve"> greater when</w:t>
      </w:r>
      <w:r w:rsidR="00105711">
        <w:rPr>
          <w:rFonts w:ascii="Arial" w:hAnsi="Arial" w:cs="Arial"/>
          <w:sz w:val="20"/>
          <w:szCs w:val="20"/>
        </w:rPr>
        <w:t xml:space="preserve"> </w:t>
      </w:r>
      <w:r w:rsidR="000210C0">
        <w:rPr>
          <w:rFonts w:ascii="Arial" w:hAnsi="Arial" w:cs="Arial"/>
          <w:sz w:val="20"/>
          <w:szCs w:val="20"/>
        </w:rPr>
        <w:t xml:space="preserve">LY </w:t>
      </w:r>
      <w:r w:rsidRPr="002A6345">
        <w:rPr>
          <w:rFonts w:ascii="Arial" w:hAnsi="Arial" w:cs="Arial"/>
          <w:sz w:val="20"/>
          <w:szCs w:val="20"/>
        </w:rPr>
        <w:t>w</w:t>
      </w:r>
      <w:r w:rsidR="000210C0">
        <w:rPr>
          <w:rFonts w:ascii="Arial" w:hAnsi="Arial" w:cs="Arial"/>
          <w:sz w:val="20"/>
          <w:szCs w:val="20"/>
        </w:rPr>
        <w:t xml:space="preserve">as </w:t>
      </w:r>
      <w:r w:rsidRPr="002A6345">
        <w:rPr>
          <w:rFonts w:ascii="Arial" w:hAnsi="Arial" w:cs="Arial"/>
          <w:sz w:val="20"/>
          <w:szCs w:val="20"/>
        </w:rPr>
        <w:t xml:space="preserve">added to </w:t>
      </w:r>
      <w:r w:rsidR="00344BF1">
        <w:rPr>
          <w:rFonts w:ascii="Arial" w:hAnsi="Arial" w:cs="Arial"/>
          <w:sz w:val="20"/>
          <w:szCs w:val="20"/>
        </w:rPr>
        <w:t xml:space="preserve">the </w:t>
      </w:r>
      <w:r w:rsidR="000210C0">
        <w:rPr>
          <w:rFonts w:ascii="Arial" w:hAnsi="Arial" w:cs="Arial"/>
          <w:sz w:val="20"/>
          <w:szCs w:val="20"/>
        </w:rPr>
        <w:t>calf starter</w:t>
      </w:r>
      <w:r w:rsidR="00395273">
        <w:rPr>
          <w:rFonts w:ascii="Arial" w:hAnsi="Arial" w:cs="Arial"/>
          <w:sz w:val="20"/>
          <w:szCs w:val="20"/>
        </w:rPr>
        <w:t xml:space="preserve">, which can lower the carbon footprint </w:t>
      </w:r>
      <w:r w:rsidR="00820659">
        <w:rPr>
          <w:rFonts w:ascii="Arial" w:hAnsi="Arial" w:cs="Arial"/>
          <w:sz w:val="20"/>
          <w:szCs w:val="20"/>
        </w:rPr>
        <w:t xml:space="preserve">related to feed use in </w:t>
      </w:r>
      <w:r w:rsidR="00395273">
        <w:rPr>
          <w:rFonts w:ascii="Arial" w:hAnsi="Arial" w:cs="Arial"/>
          <w:sz w:val="20"/>
          <w:szCs w:val="20"/>
        </w:rPr>
        <w:t>rearing</w:t>
      </w:r>
      <w:r w:rsidR="00820659">
        <w:rPr>
          <w:rFonts w:ascii="Arial" w:hAnsi="Arial" w:cs="Arial"/>
          <w:sz w:val="20"/>
          <w:szCs w:val="20"/>
        </w:rPr>
        <w:t xml:space="preserve"> calves</w:t>
      </w:r>
      <w:r w:rsidRPr="002A6345">
        <w:rPr>
          <w:rFonts w:ascii="Arial" w:hAnsi="Arial" w:cs="Arial"/>
          <w:sz w:val="20"/>
          <w:szCs w:val="20"/>
        </w:rPr>
        <w:t xml:space="preserve">. </w:t>
      </w:r>
      <w:r w:rsidR="00820659">
        <w:rPr>
          <w:rFonts w:ascii="Arial" w:hAnsi="Arial" w:cs="Arial"/>
          <w:sz w:val="20"/>
          <w:szCs w:val="20"/>
        </w:rPr>
        <w:t>T</w:t>
      </w:r>
      <w:r w:rsidRPr="002A6345">
        <w:rPr>
          <w:rFonts w:ascii="Arial" w:hAnsi="Arial" w:cs="Arial"/>
          <w:sz w:val="20"/>
          <w:szCs w:val="20"/>
        </w:rPr>
        <w:t xml:space="preserve">he inclusion of </w:t>
      </w:r>
      <w:r w:rsidR="000210C0">
        <w:rPr>
          <w:rFonts w:ascii="Arial" w:hAnsi="Arial" w:cs="Arial"/>
          <w:sz w:val="20"/>
          <w:szCs w:val="20"/>
        </w:rPr>
        <w:t xml:space="preserve">LY </w:t>
      </w:r>
      <w:r w:rsidRPr="002A6345">
        <w:rPr>
          <w:rFonts w:ascii="Arial" w:hAnsi="Arial" w:cs="Arial"/>
          <w:sz w:val="20"/>
          <w:szCs w:val="20"/>
        </w:rPr>
        <w:t xml:space="preserve">in </w:t>
      </w:r>
      <w:r w:rsidR="000210C0">
        <w:rPr>
          <w:rFonts w:ascii="Arial" w:hAnsi="Arial" w:cs="Arial"/>
          <w:sz w:val="20"/>
          <w:szCs w:val="20"/>
        </w:rPr>
        <w:t xml:space="preserve">calf starter </w:t>
      </w:r>
      <w:r w:rsidR="00820659">
        <w:rPr>
          <w:rFonts w:ascii="Arial" w:hAnsi="Arial" w:cs="Arial"/>
          <w:sz w:val="20"/>
          <w:szCs w:val="20"/>
        </w:rPr>
        <w:t>did not affect</w:t>
      </w:r>
      <w:r w:rsidRPr="002A6345">
        <w:rPr>
          <w:rFonts w:ascii="Arial" w:hAnsi="Arial" w:cs="Arial"/>
          <w:sz w:val="20"/>
          <w:szCs w:val="20"/>
        </w:rPr>
        <w:t xml:space="preserve"> </w:t>
      </w:r>
      <w:r w:rsidR="00820659">
        <w:rPr>
          <w:rFonts w:ascii="Arial" w:hAnsi="Arial" w:cs="Arial"/>
          <w:sz w:val="20"/>
          <w:szCs w:val="20"/>
        </w:rPr>
        <w:t xml:space="preserve">calf mortality, </w:t>
      </w:r>
      <w:r w:rsidRPr="002A6345">
        <w:rPr>
          <w:rFonts w:ascii="Arial" w:hAnsi="Arial" w:cs="Arial"/>
          <w:sz w:val="20"/>
          <w:szCs w:val="20"/>
        </w:rPr>
        <w:t>electrolyte</w:t>
      </w:r>
      <w:r w:rsidR="00820659">
        <w:rPr>
          <w:rFonts w:ascii="Arial" w:hAnsi="Arial" w:cs="Arial"/>
          <w:sz w:val="20"/>
          <w:szCs w:val="20"/>
        </w:rPr>
        <w:t>,</w:t>
      </w:r>
      <w:r w:rsidRPr="002A6345">
        <w:rPr>
          <w:rFonts w:ascii="Arial" w:hAnsi="Arial" w:cs="Arial"/>
          <w:sz w:val="20"/>
          <w:szCs w:val="20"/>
        </w:rPr>
        <w:t xml:space="preserve"> and antimicrobial use</w:t>
      </w:r>
      <w:r w:rsidR="00820659">
        <w:rPr>
          <w:rFonts w:ascii="Arial" w:hAnsi="Arial" w:cs="Arial"/>
          <w:sz w:val="20"/>
          <w:szCs w:val="20"/>
        </w:rPr>
        <w:t>, which was however minimal overall</w:t>
      </w:r>
      <w:r w:rsidRPr="002A6345">
        <w:rPr>
          <w:rFonts w:ascii="Arial" w:hAnsi="Arial" w:cs="Arial"/>
          <w:sz w:val="20"/>
          <w:szCs w:val="20"/>
        </w:rPr>
        <w:t>.</w:t>
      </w:r>
    </w:p>
    <w:p w14:paraId="3A52DCDC" w14:textId="77777777" w:rsidR="0015671A" w:rsidRDefault="0015671A" w:rsidP="004B36E2">
      <w:pPr>
        <w:pStyle w:val="calibri"/>
        <w:spacing w:before="0" w:beforeAutospacing="0" w:after="0" w:afterAutospacing="0"/>
        <w:jc w:val="both"/>
        <w:textAlignment w:val="baseline"/>
        <w:rPr>
          <w:rStyle w:val="Strong"/>
          <w:rFonts w:ascii="Arial" w:hAnsi="Arial" w:cs="Arial"/>
          <w:sz w:val="20"/>
          <w:szCs w:val="20"/>
        </w:rPr>
      </w:pPr>
    </w:p>
    <w:p w14:paraId="77783CEE" w14:textId="68DB6D1C" w:rsidR="00820659" w:rsidRPr="002E62A6" w:rsidRDefault="00395273" w:rsidP="00820659">
      <w:pPr>
        <w:pStyle w:val="calibri"/>
        <w:spacing w:before="0" w:beforeAutospacing="0" w:after="0" w:afterAutospacing="0"/>
        <w:jc w:val="both"/>
        <w:textAlignment w:val="baseline"/>
        <w:rPr>
          <w:rFonts w:ascii="Arial" w:hAnsi="Arial" w:cs="Arial"/>
          <w:b/>
          <w:bCs/>
          <w:sz w:val="20"/>
          <w:szCs w:val="20"/>
        </w:rPr>
      </w:pPr>
      <w:r>
        <w:rPr>
          <w:rStyle w:val="Strong"/>
          <w:rFonts w:ascii="Arial" w:hAnsi="Arial" w:cs="Arial"/>
          <w:sz w:val="20"/>
          <w:szCs w:val="20"/>
        </w:rPr>
        <w:t>Acknowledgments</w:t>
      </w:r>
      <w:r w:rsidR="007D4170">
        <w:rPr>
          <w:rStyle w:val="Strong"/>
          <w:rFonts w:ascii="Arial" w:hAnsi="Arial" w:cs="Arial"/>
          <w:sz w:val="20"/>
          <w:szCs w:val="20"/>
        </w:rPr>
        <w:t xml:space="preserve">: </w:t>
      </w:r>
      <w:r w:rsidR="00820659" w:rsidRPr="002E62A6">
        <w:rPr>
          <w:rStyle w:val="Strong"/>
          <w:rFonts w:ascii="Arial" w:hAnsi="Arial" w:cs="Arial"/>
          <w:b w:val="0"/>
          <w:bCs w:val="0"/>
          <w:sz w:val="20"/>
          <w:szCs w:val="20"/>
        </w:rPr>
        <w:t>AB</w:t>
      </w:r>
      <w:r w:rsidR="00820659">
        <w:rPr>
          <w:rStyle w:val="Strong"/>
          <w:rFonts w:ascii="Arial" w:hAnsi="Arial" w:cs="Arial"/>
          <w:b w:val="0"/>
          <w:bCs w:val="0"/>
          <w:sz w:val="20"/>
          <w:szCs w:val="20"/>
        </w:rPr>
        <w:t xml:space="preserve"> V</w:t>
      </w:r>
      <w:r w:rsidR="00820659" w:rsidRPr="002E62A6">
        <w:rPr>
          <w:rStyle w:val="Strong"/>
          <w:rFonts w:ascii="Arial" w:hAnsi="Arial" w:cs="Arial"/>
          <w:b w:val="0"/>
          <w:bCs w:val="0"/>
          <w:sz w:val="20"/>
          <w:szCs w:val="20"/>
        </w:rPr>
        <w:t xml:space="preserve">ista </w:t>
      </w:r>
      <w:r w:rsidR="00820659">
        <w:rPr>
          <w:rStyle w:val="Strong"/>
          <w:rFonts w:ascii="Arial" w:hAnsi="Arial" w:cs="Arial"/>
          <w:b w:val="0"/>
          <w:bCs w:val="0"/>
          <w:sz w:val="20"/>
          <w:szCs w:val="20"/>
        </w:rPr>
        <w:t xml:space="preserve">Ltd. and </w:t>
      </w:r>
      <w:r w:rsidR="00820659" w:rsidRPr="002E62A6">
        <w:rPr>
          <w:rStyle w:val="Strong"/>
          <w:rFonts w:ascii="Arial" w:hAnsi="Arial" w:cs="Arial"/>
          <w:b w:val="0"/>
          <w:bCs w:val="0"/>
          <w:sz w:val="20"/>
          <w:szCs w:val="20"/>
        </w:rPr>
        <w:t>Innovate UK</w:t>
      </w:r>
      <w:r w:rsidR="00820659">
        <w:rPr>
          <w:rStyle w:val="Strong"/>
          <w:rFonts w:ascii="Arial" w:hAnsi="Arial" w:cs="Arial"/>
          <w:b w:val="0"/>
          <w:bCs w:val="0"/>
          <w:sz w:val="20"/>
          <w:szCs w:val="20"/>
        </w:rPr>
        <w:t xml:space="preserve"> for </w:t>
      </w:r>
      <w:r w:rsidR="00820659">
        <w:rPr>
          <w:rFonts w:ascii="Arial" w:hAnsi="Arial" w:cs="Arial"/>
          <w:sz w:val="20"/>
          <w:szCs w:val="20"/>
        </w:rPr>
        <w:t xml:space="preserve">funding support, and CIEL for equipment and funding application support, which allowed this </w:t>
      </w:r>
      <w:r w:rsidR="00820659" w:rsidRPr="002E62A6">
        <w:rPr>
          <w:rFonts w:ascii="Arial" w:hAnsi="Arial" w:cs="Arial"/>
          <w:sz w:val="20"/>
          <w:szCs w:val="20"/>
        </w:rPr>
        <w:t>research</w:t>
      </w:r>
      <w:r w:rsidR="00820659">
        <w:rPr>
          <w:rFonts w:ascii="Arial" w:hAnsi="Arial" w:cs="Arial"/>
          <w:sz w:val="20"/>
          <w:szCs w:val="20"/>
        </w:rPr>
        <w:t xml:space="preserve"> to be completed</w:t>
      </w:r>
      <w:r w:rsidR="00820659" w:rsidRPr="002E62A6">
        <w:rPr>
          <w:rFonts w:ascii="Arial" w:hAnsi="Arial" w:cs="Arial"/>
          <w:sz w:val="20"/>
          <w:szCs w:val="20"/>
        </w:rPr>
        <w:t>.</w:t>
      </w:r>
    </w:p>
    <w:p w14:paraId="4A005404" w14:textId="0A952B94" w:rsidR="00105711" w:rsidRPr="002A6345" w:rsidRDefault="00105711" w:rsidP="004B36E2">
      <w:pPr>
        <w:pStyle w:val="calibri"/>
        <w:spacing w:before="0" w:beforeAutospacing="0" w:after="0" w:afterAutospacing="0"/>
        <w:jc w:val="both"/>
        <w:textAlignment w:val="baseline"/>
        <w:rPr>
          <w:rFonts w:ascii="Arial" w:hAnsi="Arial" w:cs="Arial"/>
          <w:sz w:val="20"/>
          <w:szCs w:val="20"/>
        </w:rPr>
      </w:pPr>
    </w:p>
    <w:p w14:paraId="3A636DBA" w14:textId="77777777" w:rsidR="007D76DA" w:rsidRPr="002A6345" w:rsidRDefault="007D76DA" w:rsidP="004B36E2">
      <w:pPr>
        <w:pStyle w:val="calibri"/>
        <w:spacing w:before="0" w:beforeAutospacing="0" w:after="0" w:afterAutospacing="0"/>
        <w:jc w:val="both"/>
        <w:textAlignment w:val="baseline"/>
        <w:rPr>
          <w:rFonts w:ascii="Arial" w:hAnsi="Arial" w:cs="Arial"/>
          <w:sz w:val="20"/>
          <w:szCs w:val="20"/>
        </w:rPr>
      </w:pPr>
      <w:r w:rsidRPr="002A6345">
        <w:rPr>
          <w:rStyle w:val="Strong"/>
          <w:rFonts w:ascii="Arial" w:hAnsi="Arial" w:cs="Arial"/>
          <w:sz w:val="20"/>
          <w:szCs w:val="20"/>
        </w:rPr>
        <w:t>References</w:t>
      </w:r>
    </w:p>
    <w:p w14:paraId="1375436D" w14:textId="77777777" w:rsidR="007D76DA" w:rsidRPr="002A6345" w:rsidRDefault="007D76DA" w:rsidP="004B36E2">
      <w:pPr>
        <w:pStyle w:val="calibri"/>
        <w:spacing w:before="0" w:beforeAutospacing="0" w:after="0" w:afterAutospacing="0"/>
        <w:jc w:val="both"/>
        <w:textAlignment w:val="baseline"/>
        <w:rPr>
          <w:rFonts w:ascii="Arial" w:hAnsi="Arial" w:cs="Arial"/>
          <w:sz w:val="20"/>
          <w:szCs w:val="20"/>
        </w:rPr>
      </w:pPr>
      <w:r w:rsidRPr="002A6345">
        <w:rPr>
          <w:rFonts w:ascii="Arial" w:hAnsi="Arial" w:cs="Arial"/>
          <w:sz w:val="20"/>
          <w:szCs w:val="20"/>
        </w:rPr>
        <w:t>Gulliksen, S.M., Lie, K.I., Østerås, O., 2009. J Dairy Sci. 92, 1660–1669. </w:t>
      </w:r>
    </w:p>
    <w:p w14:paraId="49BF61A1" w14:textId="527BC504" w:rsidR="00047C21" w:rsidRDefault="007D76DA" w:rsidP="004B36E2">
      <w:pPr>
        <w:pStyle w:val="calibri"/>
        <w:spacing w:before="0" w:beforeAutospacing="0" w:after="0" w:afterAutospacing="0"/>
        <w:jc w:val="both"/>
        <w:textAlignment w:val="baseline"/>
        <w:rPr>
          <w:rFonts w:ascii="Arial" w:hAnsi="Arial" w:cs="Arial"/>
        </w:rPr>
      </w:pPr>
      <w:r w:rsidRPr="002A6345">
        <w:rPr>
          <w:rFonts w:ascii="Arial" w:hAnsi="Arial" w:cs="Arial"/>
          <w:sz w:val="20"/>
          <w:szCs w:val="20"/>
        </w:rPr>
        <w:t>World Health Organisation, 2019: </w:t>
      </w:r>
      <w:hyperlink r:id="rId4" w:history="1">
        <w:r w:rsidRPr="002A6345">
          <w:rPr>
            <w:rStyle w:val="Hyperlink"/>
            <w:rFonts w:ascii="Arial" w:hAnsi="Arial" w:cs="Arial"/>
            <w:color w:val="031D39"/>
            <w:sz w:val="20"/>
            <w:szCs w:val="20"/>
            <w:bdr w:val="none" w:sz="0" w:space="0" w:color="auto" w:frame="1"/>
          </w:rPr>
          <w:t>https://www.who.int/news-room/detail/29-04-2019-new-report-calls-for-urgent-action-to-avert-antimicrobial-resistance-crisis</w:t>
        </w:r>
      </w:hyperlink>
      <w:r w:rsidRPr="002A6345">
        <w:rPr>
          <w:rFonts w:ascii="Arial" w:hAnsi="Arial" w:cs="Arial"/>
          <w:sz w:val="20"/>
          <w:szCs w:val="20"/>
        </w:rPr>
        <w:t> (Accessed 14th July 2020).</w:t>
      </w:r>
    </w:p>
    <w:sectPr w:rsidR="00047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DA"/>
    <w:rsid w:val="000210C0"/>
    <w:rsid w:val="00047C21"/>
    <w:rsid w:val="000A58F9"/>
    <w:rsid w:val="000F2079"/>
    <w:rsid w:val="00102DE3"/>
    <w:rsid w:val="00105711"/>
    <w:rsid w:val="001166EC"/>
    <w:rsid w:val="0015671A"/>
    <w:rsid w:val="001C7D91"/>
    <w:rsid w:val="001D1A4C"/>
    <w:rsid w:val="001F62A8"/>
    <w:rsid w:val="00285A04"/>
    <w:rsid w:val="002A5408"/>
    <w:rsid w:val="002A6345"/>
    <w:rsid w:val="002B13AE"/>
    <w:rsid w:val="002E0A90"/>
    <w:rsid w:val="00344BF1"/>
    <w:rsid w:val="0038335C"/>
    <w:rsid w:val="00395273"/>
    <w:rsid w:val="003B0EAC"/>
    <w:rsid w:val="003E43A1"/>
    <w:rsid w:val="004318E2"/>
    <w:rsid w:val="004343DA"/>
    <w:rsid w:val="0046190A"/>
    <w:rsid w:val="004A01D4"/>
    <w:rsid w:val="004B36E2"/>
    <w:rsid w:val="004D1A2E"/>
    <w:rsid w:val="004D675C"/>
    <w:rsid w:val="00503154"/>
    <w:rsid w:val="00522248"/>
    <w:rsid w:val="0061681F"/>
    <w:rsid w:val="00660763"/>
    <w:rsid w:val="006901C6"/>
    <w:rsid w:val="00765E58"/>
    <w:rsid w:val="00770265"/>
    <w:rsid w:val="0078508B"/>
    <w:rsid w:val="007D4170"/>
    <w:rsid w:val="007D76DA"/>
    <w:rsid w:val="007F54A3"/>
    <w:rsid w:val="00816429"/>
    <w:rsid w:val="00820659"/>
    <w:rsid w:val="00870780"/>
    <w:rsid w:val="008A5FF1"/>
    <w:rsid w:val="008C13D7"/>
    <w:rsid w:val="008C5B41"/>
    <w:rsid w:val="008F68F2"/>
    <w:rsid w:val="00937C9F"/>
    <w:rsid w:val="00941415"/>
    <w:rsid w:val="0094416F"/>
    <w:rsid w:val="00952186"/>
    <w:rsid w:val="00985730"/>
    <w:rsid w:val="009C6E7A"/>
    <w:rsid w:val="00A4493E"/>
    <w:rsid w:val="00A76766"/>
    <w:rsid w:val="00A826F0"/>
    <w:rsid w:val="00A9672D"/>
    <w:rsid w:val="00AB33A4"/>
    <w:rsid w:val="00B07937"/>
    <w:rsid w:val="00B96157"/>
    <w:rsid w:val="00BA761D"/>
    <w:rsid w:val="00BD0C87"/>
    <w:rsid w:val="00C42F4B"/>
    <w:rsid w:val="00C94390"/>
    <w:rsid w:val="00CE075A"/>
    <w:rsid w:val="00CF4C6F"/>
    <w:rsid w:val="00D115C8"/>
    <w:rsid w:val="00D275F4"/>
    <w:rsid w:val="00D35C06"/>
    <w:rsid w:val="00DA482B"/>
    <w:rsid w:val="00DD30E9"/>
    <w:rsid w:val="00E10760"/>
    <w:rsid w:val="00E67126"/>
    <w:rsid w:val="00E86556"/>
    <w:rsid w:val="00EB3EB2"/>
    <w:rsid w:val="00EC0B27"/>
    <w:rsid w:val="00EE66AA"/>
    <w:rsid w:val="00F905BB"/>
    <w:rsid w:val="00FC5BC2"/>
    <w:rsid w:val="00FE6DE3"/>
    <w:rsid w:val="00FF0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01DF1"/>
  <w15:chartTrackingRefBased/>
  <w15:docId w15:val="{6DC92E06-258F-4C19-B38C-F42210AC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i">
    <w:name w:val="calibri"/>
    <w:basedOn w:val="Normal"/>
    <w:rsid w:val="007D7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76DA"/>
    <w:rPr>
      <w:b/>
      <w:bCs/>
    </w:rPr>
  </w:style>
  <w:style w:type="character" w:styleId="Hyperlink">
    <w:name w:val="Hyperlink"/>
    <w:basedOn w:val="DefaultParagraphFont"/>
    <w:uiPriority w:val="99"/>
    <w:semiHidden/>
    <w:unhideWhenUsed/>
    <w:rsid w:val="007D76DA"/>
    <w:rPr>
      <w:color w:val="0000FF"/>
      <w:u w:val="single"/>
    </w:rPr>
  </w:style>
  <w:style w:type="table" w:styleId="TableGrid">
    <w:name w:val="Table Grid"/>
    <w:basedOn w:val="TableNormal"/>
    <w:uiPriority w:val="39"/>
    <w:rsid w:val="008F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8F2"/>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8F68F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5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o.int/news-room/detail/29-04-2019-new-report-calls-for-urgent-action-to-avert-antimicrobial-resistance-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631</Words>
  <Characters>3233</Characters>
  <Application>Microsoft Office Word</Application>
  <DocSecurity>0</DocSecurity>
  <Lines>100</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Margerison</dc:creator>
  <cp:keywords/>
  <dc:description/>
  <cp:lastModifiedBy>Jean Margerison (staff)</cp:lastModifiedBy>
  <cp:revision>15</cp:revision>
  <dcterms:created xsi:type="dcterms:W3CDTF">2024-01-12T10:53:00Z</dcterms:created>
  <dcterms:modified xsi:type="dcterms:W3CDTF">2024-01-12T11:01:00Z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6d5b516ab78c1d305882d7b822a8fc59bb8d307f5c6802961afbfeb7647751c2</vt:lpwstr>
  </property>
</Properties>
</file>