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56A86" w14:textId="1E1E8618" w:rsidR="00D23BBB" w:rsidRPr="00F158AF" w:rsidRDefault="00D23BBB" w:rsidP="00B87C7E">
      <w:pPr>
        <w:spacing w:line="360" w:lineRule="auto"/>
        <w:jc w:val="both"/>
        <w:rPr>
          <w:b/>
          <w:lang w:val="en-IE"/>
        </w:rPr>
      </w:pPr>
      <w:r w:rsidRPr="00F158AF">
        <w:rPr>
          <w:b/>
          <w:lang w:val="en-IE"/>
        </w:rPr>
        <w:t>Application</w:t>
      </w:r>
    </w:p>
    <w:p w14:paraId="140AF960" w14:textId="24AD64BC" w:rsidR="00D23BBB" w:rsidRPr="00162949" w:rsidRDefault="00B87C7E" w:rsidP="00B87C7E">
      <w:pPr>
        <w:spacing w:line="360" w:lineRule="auto"/>
        <w:jc w:val="both"/>
      </w:pPr>
      <w:r>
        <w:t>Slurry amendments have the potential to reduce gaseous emissions from storage and landspreading of liquid manures.</w:t>
      </w:r>
    </w:p>
    <w:p w14:paraId="349266AF" w14:textId="77777777" w:rsidR="00F158AF" w:rsidRDefault="00F158AF" w:rsidP="00B87C7E">
      <w:pPr>
        <w:spacing w:line="360" w:lineRule="auto"/>
        <w:jc w:val="both"/>
        <w:rPr>
          <w:b/>
        </w:rPr>
      </w:pPr>
    </w:p>
    <w:p w14:paraId="025CD740" w14:textId="7856CA0E" w:rsidR="00D23BBB" w:rsidRPr="00D23BBB" w:rsidRDefault="00D23BBB" w:rsidP="00B87C7E">
      <w:pPr>
        <w:spacing w:line="360" w:lineRule="auto"/>
        <w:jc w:val="both"/>
        <w:rPr>
          <w:b/>
        </w:rPr>
      </w:pPr>
      <w:r w:rsidRPr="00D23BBB">
        <w:rPr>
          <w:b/>
        </w:rPr>
        <w:t>Introduction</w:t>
      </w:r>
    </w:p>
    <w:p w14:paraId="2A8B31CC" w14:textId="6450D6FA" w:rsidR="0071677E" w:rsidRPr="00162949" w:rsidRDefault="00580078" w:rsidP="00B87C7E">
      <w:pPr>
        <w:spacing w:line="360" w:lineRule="auto"/>
        <w:jc w:val="both"/>
      </w:pPr>
      <w:r>
        <w:t>Slurry</w:t>
      </w:r>
      <w:r w:rsidR="00F850AF">
        <w:t xml:space="preserve"> </w:t>
      </w:r>
      <w:r>
        <w:t xml:space="preserve">storage </w:t>
      </w:r>
      <w:r w:rsidR="00F850AF">
        <w:t xml:space="preserve">and landspreading </w:t>
      </w:r>
      <w:r>
        <w:t xml:space="preserve">can lead to large losses of </w:t>
      </w:r>
      <w:r w:rsidR="00F850AF">
        <w:t xml:space="preserve">gaseous emissions </w:t>
      </w:r>
      <w:r>
        <w:t xml:space="preserve">to the environment in the form of </w:t>
      </w:r>
      <w:r w:rsidR="00F850AF">
        <w:t xml:space="preserve">an air pollutant </w:t>
      </w:r>
      <w:r>
        <w:t>ammonia (NH</w:t>
      </w:r>
      <w:r w:rsidRPr="00580078">
        <w:rPr>
          <w:vertAlign w:val="subscript"/>
        </w:rPr>
        <w:t>3</w:t>
      </w:r>
      <w:r>
        <w:t xml:space="preserve">) </w:t>
      </w:r>
      <w:r w:rsidR="00F850AF">
        <w:t>and greenhouse gases (GHG)</w:t>
      </w:r>
      <w:r w:rsidR="00F47D4A">
        <w:t>, mainly</w:t>
      </w:r>
      <w:r w:rsidR="00F850AF">
        <w:t xml:space="preserve"> methane (CH</w:t>
      </w:r>
      <w:r w:rsidR="00F850AF" w:rsidRPr="00F850AF">
        <w:rPr>
          <w:vertAlign w:val="subscript"/>
        </w:rPr>
        <w:t>4</w:t>
      </w:r>
      <w:r w:rsidR="00E64585">
        <w:t>; in storage</w:t>
      </w:r>
      <w:r w:rsidR="00F850AF">
        <w:t>) and nitrous oxide (N</w:t>
      </w:r>
      <w:r w:rsidR="00F850AF" w:rsidRPr="00F850AF">
        <w:rPr>
          <w:vertAlign w:val="subscript"/>
        </w:rPr>
        <w:t>2</w:t>
      </w:r>
      <w:r w:rsidR="00F850AF">
        <w:t>O</w:t>
      </w:r>
      <w:r w:rsidR="00E64585">
        <w:t>; at land spreading</w:t>
      </w:r>
      <w:r w:rsidR="00F850AF">
        <w:t>)</w:t>
      </w:r>
      <w:r>
        <w:t xml:space="preserve">. </w:t>
      </w:r>
      <w:r w:rsidR="00D23BBB">
        <w:t>In Ireland, manure management is responsible fo</w:t>
      </w:r>
      <w:r w:rsidR="001B1708">
        <w:t>r approximately 10% of agricultural GHGs and 8</w:t>
      </w:r>
      <w:r w:rsidR="00D23BBB">
        <w:t>0% of NH</w:t>
      </w:r>
      <w:r w:rsidR="00D23BBB" w:rsidRPr="00D23BBB">
        <w:rPr>
          <w:vertAlign w:val="subscript"/>
        </w:rPr>
        <w:t>3</w:t>
      </w:r>
      <w:r w:rsidR="00D23BBB">
        <w:t xml:space="preserve">. </w:t>
      </w:r>
      <w:r w:rsidR="00E64585">
        <w:t xml:space="preserve">Considering legally binding targets to reduce both types of emissions, </w:t>
      </w:r>
      <w:r w:rsidR="00CD0E3D">
        <w:t xml:space="preserve">there is an urgent need for mitigation. </w:t>
      </w:r>
      <w:r w:rsidR="00EC485E">
        <w:t xml:space="preserve">Slurry amendments or additives have long been of interest to the agricultural industry seeking ways to reduce </w:t>
      </w:r>
      <w:r w:rsidR="00CD0E3D">
        <w:t>gaseous emissions</w:t>
      </w:r>
      <w:r w:rsidR="00D23BBB">
        <w:t>, improve nutrient use efficiency and overall sustainability</w:t>
      </w:r>
      <w:r w:rsidR="00EC485E">
        <w:t xml:space="preserve">. </w:t>
      </w:r>
      <w:r w:rsidR="005271F0">
        <w:t>W</w:t>
      </w:r>
      <w:r w:rsidR="009747F7">
        <w:t xml:space="preserve">hile slurry acidification is an established </w:t>
      </w:r>
      <w:r w:rsidR="005271F0">
        <w:t xml:space="preserve">abatement </w:t>
      </w:r>
      <w:r w:rsidR="00F850AF">
        <w:t>technique</w:t>
      </w:r>
      <w:r w:rsidR="009747F7">
        <w:t>, questio</w:t>
      </w:r>
      <w:r w:rsidR="005271F0">
        <w:t>ns remain over many alternative additives</w:t>
      </w:r>
      <w:r w:rsidR="00D23BBB">
        <w:t xml:space="preserve"> such as waste products, by-products or commercial materials</w:t>
      </w:r>
      <w:r w:rsidR="001B1708">
        <w:t xml:space="preserve"> (Owusu-Twum et al., 2024)</w:t>
      </w:r>
      <w:r>
        <w:t>.</w:t>
      </w:r>
      <w:r w:rsidR="00B87C7E">
        <w:t xml:space="preserve"> This work aimed to quantify NH</w:t>
      </w:r>
      <w:r w:rsidR="00B87C7E" w:rsidRPr="00B87C7E">
        <w:rPr>
          <w:vertAlign w:val="subscript"/>
        </w:rPr>
        <w:t>3</w:t>
      </w:r>
      <w:r w:rsidR="00B87C7E">
        <w:t xml:space="preserve"> and GHG emissions from storage and landspreading of cattle slurry treated with </w:t>
      </w:r>
      <w:proofErr w:type="spellStart"/>
      <w:r w:rsidR="00B87C7E">
        <w:t>sulphuric</w:t>
      </w:r>
      <w:proofErr w:type="spellEnd"/>
      <w:r w:rsidR="00B87C7E">
        <w:t xml:space="preserve"> acid, gypsum and</w:t>
      </w:r>
      <w:r w:rsidR="00B87C7E" w:rsidRPr="00B87C7E">
        <w:t xml:space="preserve"> </w:t>
      </w:r>
      <w:proofErr w:type="spellStart"/>
      <w:r w:rsidR="00B87C7E" w:rsidRPr="00B87C7E">
        <w:t>biochar</w:t>
      </w:r>
      <w:proofErr w:type="spellEnd"/>
      <w:r w:rsidR="00B87C7E" w:rsidRPr="00B87C7E">
        <w:t xml:space="preserve"> </w:t>
      </w:r>
      <w:r w:rsidR="00B87C7E">
        <w:t>compared with untreated slurry. Landspreading experiment also aimed to investigate efficacy of slurry treatments on two contrasting soil types and during varying environmental conditions</w:t>
      </w:r>
      <w:r w:rsidR="00B87C7E" w:rsidRPr="00B87C7E">
        <w:t xml:space="preserve"> </w:t>
      </w:r>
      <w:r w:rsidR="00B87C7E">
        <w:t xml:space="preserve">at spreading. </w:t>
      </w:r>
    </w:p>
    <w:p w14:paraId="3A6F3C0B" w14:textId="77777777" w:rsidR="00F158AF" w:rsidRDefault="00F158AF" w:rsidP="00B87C7E">
      <w:pPr>
        <w:spacing w:line="360" w:lineRule="auto"/>
        <w:jc w:val="both"/>
        <w:rPr>
          <w:b/>
        </w:rPr>
      </w:pPr>
    </w:p>
    <w:p w14:paraId="78BEBB16" w14:textId="6F7A1B1E" w:rsidR="00D23BBB" w:rsidRPr="00D23BBB" w:rsidRDefault="00D23BBB" w:rsidP="00B87C7E">
      <w:pPr>
        <w:spacing w:line="360" w:lineRule="auto"/>
        <w:jc w:val="both"/>
        <w:rPr>
          <w:b/>
        </w:rPr>
      </w:pPr>
      <w:r w:rsidRPr="00D23BBB">
        <w:rPr>
          <w:b/>
        </w:rPr>
        <w:t>Materials and methods</w:t>
      </w:r>
    </w:p>
    <w:p w14:paraId="7C991E15" w14:textId="725FA155" w:rsidR="00180E8E" w:rsidRDefault="004D2094" w:rsidP="00B87C7E">
      <w:pPr>
        <w:spacing w:line="360" w:lineRule="auto"/>
        <w:jc w:val="both"/>
      </w:pPr>
      <w:r>
        <w:t xml:space="preserve">In this work, </w:t>
      </w:r>
      <w:r w:rsidR="00CD0E3D">
        <w:t>two experiments were carried out to assess efficacy of slurry amendments during slurry winter storage (Experiment 1) and land spreading (Experiment 2).</w:t>
      </w:r>
      <w:r w:rsidR="00180E8E">
        <w:t xml:space="preserve"> </w:t>
      </w:r>
      <w:r w:rsidR="00CD0E3D">
        <w:t xml:space="preserve">Experiment 1 was </w:t>
      </w:r>
      <w:r>
        <w:t>a large-scale</w:t>
      </w:r>
      <w:r w:rsidR="00F47D4A">
        <w:t xml:space="preserve"> incubation </w:t>
      </w:r>
      <w:r w:rsidR="00580078">
        <w:t>simulating slurry storage under mild,</w:t>
      </w:r>
      <w:r w:rsidR="009747F7">
        <w:t xml:space="preserve"> temperate climatic conditions</w:t>
      </w:r>
      <w:r w:rsidR="00180E8E">
        <w:t xml:space="preserve"> carried out during winter of 2022 at </w:t>
      </w:r>
      <w:r w:rsidR="00180E8E" w:rsidRPr="00180E8E">
        <w:t>Teagasc</w:t>
      </w:r>
      <w:r w:rsidR="00180E8E">
        <w:t xml:space="preserve"> Johnstown Castle, Co. Wexford</w:t>
      </w:r>
      <w:r w:rsidR="00CD0E3D">
        <w:t xml:space="preserve">. Twelve </w:t>
      </w:r>
      <w:r w:rsidR="00BC3387">
        <w:t>pilot-scale</w:t>
      </w:r>
      <w:r w:rsidR="00CD0E3D">
        <w:t xml:space="preserve"> underground storage tanks were filled with 660L slurry and </w:t>
      </w:r>
      <w:r w:rsidR="009747F7">
        <w:t xml:space="preserve">amended with </w:t>
      </w:r>
      <w:r w:rsidR="00CD0E3D">
        <w:t xml:space="preserve">either </w:t>
      </w:r>
      <w:proofErr w:type="spellStart"/>
      <w:r w:rsidR="00580078">
        <w:t>sulphuric</w:t>
      </w:r>
      <w:proofErr w:type="spellEnd"/>
      <w:r w:rsidR="00580078">
        <w:t xml:space="preserve"> acid, </w:t>
      </w:r>
      <w:proofErr w:type="spellStart"/>
      <w:r w:rsidR="009747F7">
        <w:t>b</w:t>
      </w:r>
      <w:r w:rsidR="00CD0E3D">
        <w:t>iochar</w:t>
      </w:r>
      <w:proofErr w:type="spellEnd"/>
      <w:r w:rsidR="00CD0E3D">
        <w:t xml:space="preserve"> or gypsum, or left untreated, resulting in three replicates of each treatment</w:t>
      </w:r>
      <w:r w:rsidR="00180E8E">
        <w:t xml:space="preserve"> laid out in a randomized block design</w:t>
      </w:r>
      <w:r w:rsidR="00CD0E3D">
        <w:t>. Slurry was stored for 77 days</w:t>
      </w:r>
      <w:r w:rsidR="00180E8E">
        <w:t xml:space="preserve"> post-treatment</w:t>
      </w:r>
      <w:r w:rsidR="00CD0E3D">
        <w:t xml:space="preserve"> and NH</w:t>
      </w:r>
      <w:r w:rsidR="00CD0E3D" w:rsidRPr="00CD0E3D">
        <w:rPr>
          <w:vertAlign w:val="subscript"/>
        </w:rPr>
        <w:t>3</w:t>
      </w:r>
      <w:r w:rsidR="00CD0E3D">
        <w:t xml:space="preserve"> and GHGs were monitored regularly </w:t>
      </w:r>
      <w:r w:rsidR="00C82ADB">
        <w:t>throughout this</w:t>
      </w:r>
      <w:r w:rsidR="00CD0E3D">
        <w:t xml:space="preserve"> period using dynamic </w:t>
      </w:r>
      <w:r w:rsidR="00180E8E">
        <w:t xml:space="preserve">(acid </w:t>
      </w:r>
      <w:r w:rsidR="00BC3387">
        <w:t>trap</w:t>
      </w:r>
      <w:r w:rsidR="00180E8E">
        <w:t xml:space="preserve"> method) </w:t>
      </w:r>
      <w:r w:rsidR="00CD0E3D">
        <w:t>and static chamber techniques</w:t>
      </w:r>
      <w:r w:rsidR="00C82ADB">
        <w:t xml:space="preserve"> for both types of gases</w:t>
      </w:r>
      <w:r w:rsidR="00CD0E3D">
        <w:t xml:space="preserve">, </w:t>
      </w:r>
      <w:r w:rsidR="00C82ADB">
        <w:t>respectively.</w:t>
      </w:r>
    </w:p>
    <w:p w14:paraId="43714F4B" w14:textId="62C20465" w:rsidR="0071677E" w:rsidRDefault="00180E8E" w:rsidP="0007072F">
      <w:pPr>
        <w:spacing w:line="360" w:lineRule="auto"/>
        <w:jc w:val="both"/>
      </w:pPr>
      <w:r>
        <w:t>E</w:t>
      </w:r>
      <w:r w:rsidRPr="00180E8E">
        <w:t xml:space="preserve">xperiment </w:t>
      </w:r>
      <w:r>
        <w:t xml:space="preserve">2 </w:t>
      </w:r>
      <w:r w:rsidRPr="00180E8E">
        <w:t>was</w:t>
      </w:r>
      <w:r>
        <w:t xml:space="preserve"> a slurry land spreading trial</w:t>
      </w:r>
      <w:r w:rsidRPr="00180E8E">
        <w:t xml:space="preserve"> carried out across three seasonal applications, over two years </w:t>
      </w:r>
      <w:r>
        <w:t>(2021-2022), at two</w:t>
      </w:r>
      <w:r w:rsidRPr="00180E8E">
        <w:t xml:space="preserve"> </w:t>
      </w:r>
      <w:r>
        <w:t xml:space="preserve">grassland </w:t>
      </w:r>
      <w:r w:rsidRPr="00180E8E">
        <w:t>sites on contrasting soils in Ireland. The sites were: a) moderately to poorly drained soil at Teagasc</w:t>
      </w:r>
      <w:r>
        <w:t xml:space="preserve"> Johnstown Castle, Co. Wexford </w:t>
      </w:r>
      <w:r w:rsidRPr="00180E8E">
        <w:t>and b) an imperfectly drained clay loam at the Agri-Food and Biosciences Institute (AFBI) in</w:t>
      </w:r>
      <w:r>
        <w:t xml:space="preserve"> </w:t>
      </w:r>
      <w:proofErr w:type="spellStart"/>
      <w:r w:rsidR="00BC3387">
        <w:lastRenderedPageBreak/>
        <w:t>Loughgall</w:t>
      </w:r>
      <w:proofErr w:type="spellEnd"/>
      <w:r w:rsidR="00BC3387">
        <w:t xml:space="preserve">, Co. </w:t>
      </w:r>
      <w:proofErr w:type="spellStart"/>
      <w:r w:rsidR="00BC3387">
        <w:t>Armagh</w:t>
      </w:r>
      <w:proofErr w:type="spellEnd"/>
      <w:r>
        <w:t>. Slurry amended with the same treatments as during storage (</w:t>
      </w:r>
      <w:proofErr w:type="spellStart"/>
      <w:r>
        <w:t>sulphuric</w:t>
      </w:r>
      <w:proofErr w:type="spellEnd"/>
      <w:r>
        <w:t xml:space="preserve"> acid, </w:t>
      </w:r>
      <w:proofErr w:type="spellStart"/>
      <w:r>
        <w:t>biochar</w:t>
      </w:r>
      <w:proofErr w:type="spellEnd"/>
      <w:r>
        <w:t>,</w:t>
      </w:r>
      <w:r w:rsidRPr="00180E8E">
        <w:t xml:space="preserve"> gypsum</w:t>
      </w:r>
      <w:r>
        <w:t>, untreated slurry) was spread to 1.5 x 1.5 m plots laid out in a</w:t>
      </w:r>
      <w:r w:rsidRPr="00180E8E">
        <w:t xml:space="preserve"> fully </w:t>
      </w:r>
      <w:proofErr w:type="spellStart"/>
      <w:r w:rsidRPr="00180E8E">
        <w:t>randomised</w:t>
      </w:r>
      <w:proofErr w:type="spellEnd"/>
      <w:r w:rsidRPr="00180E8E">
        <w:t xml:space="preserve"> block design</w:t>
      </w:r>
      <w:r w:rsidR="00BC3387">
        <w:t>,</w:t>
      </w:r>
      <w:r w:rsidRPr="00180E8E">
        <w:t xml:space="preserve"> with five replicates for nitrous oxide measurements and three replicates for ammonia measurements</w:t>
      </w:r>
      <w:r>
        <w:t>.</w:t>
      </w:r>
      <w:r w:rsidR="002D3B71">
        <w:t xml:space="preserve"> Ammonia was measured </w:t>
      </w:r>
      <w:r w:rsidR="00A97165">
        <w:t>using dynamic chamber technique with an INNOVA 1</w:t>
      </w:r>
      <w:r>
        <w:t xml:space="preserve">412 photoacoustic gas </w:t>
      </w:r>
      <w:proofErr w:type="spellStart"/>
      <w:r>
        <w:t>analyser</w:t>
      </w:r>
      <w:proofErr w:type="spellEnd"/>
      <w:r>
        <w:t xml:space="preserve"> </w:t>
      </w:r>
      <w:r w:rsidR="00FF1048">
        <w:t xml:space="preserve">for a week following application. </w:t>
      </w:r>
      <w:r w:rsidR="00BC3387">
        <w:t>N</w:t>
      </w:r>
      <w:r w:rsidR="00BC3387" w:rsidRPr="00BC3387">
        <w:rPr>
          <w:vertAlign w:val="subscript"/>
        </w:rPr>
        <w:t>2</w:t>
      </w:r>
      <w:r w:rsidR="00BC3387">
        <w:t>O</w:t>
      </w:r>
      <w:r>
        <w:t xml:space="preserve"> was measured</w:t>
      </w:r>
      <w:r w:rsidR="00FF1048">
        <w:t xml:space="preserve"> using static chamber technique for approximately 2 months following application.</w:t>
      </w:r>
      <w:r w:rsidR="00785BFF" w:rsidRPr="00785BFF">
        <w:t xml:space="preserve"> </w:t>
      </w:r>
      <w:r w:rsidR="0007072F">
        <w:t xml:space="preserve">Data was checked for normality prior to statistical analysis of variance (SAS version 9.4; </w:t>
      </w:r>
      <w:r w:rsidR="0007072F" w:rsidRPr="00785BFF">
        <w:t xml:space="preserve">SAS Institute </w:t>
      </w:r>
      <w:proofErr w:type="spellStart"/>
      <w:r w:rsidR="0007072F" w:rsidRPr="00785BFF">
        <w:t>Inc</w:t>
      </w:r>
      <w:proofErr w:type="spellEnd"/>
      <w:r w:rsidR="0007072F" w:rsidRPr="00785BFF">
        <w:t>)</w:t>
      </w:r>
      <w:r w:rsidR="0007072F">
        <w:t xml:space="preserve">. </w:t>
      </w:r>
      <w:r w:rsidR="00785BFF">
        <w:t>Multiple comparisons between means were done using the Tukey</w:t>
      </w:r>
      <w:r w:rsidR="00785BFF">
        <w:t xml:space="preserve"> </w:t>
      </w:r>
      <w:r w:rsidR="00785BFF">
        <w:t>test and differences among means were considered significant at</w:t>
      </w:r>
      <w:r w:rsidR="00785BFF">
        <w:t xml:space="preserve"> </w:t>
      </w:r>
      <w:r w:rsidR="00785BFF">
        <w:t>a p-value below 0.05.</w:t>
      </w:r>
    </w:p>
    <w:p w14:paraId="5B042161" w14:textId="77777777" w:rsidR="00F158AF" w:rsidRDefault="00F158AF" w:rsidP="00B87C7E">
      <w:pPr>
        <w:spacing w:line="360" w:lineRule="auto"/>
        <w:jc w:val="both"/>
        <w:rPr>
          <w:b/>
        </w:rPr>
      </w:pPr>
    </w:p>
    <w:p w14:paraId="59614115" w14:textId="585F4C6F" w:rsidR="00D23BBB" w:rsidRPr="00D23BBB" w:rsidRDefault="00D23BBB" w:rsidP="00B87C7E">
      <w:pPr>
        <w:spacing w:line="360" w:lineRule="auto"/>
        <w:jc w:val="both"/>
        <w:rPr>
          <w:b/>
        </w:rPr>
      </w:pPr>
      <w:r w:rsidRPr="00D23BBB">
        <w:rPr>
          <w:b/>
        </w:rPr>
        <w:t>Results</w:t>
      </w:r>
    </w:p>
    <w:p w14:paraId="67F69FE3" w14:textId="16243E95" w:rsidR="00BC3387" w:rsidRDefault="00BC3387" w:rsidP="00BC3387">
      <w:pPr>
        <w:spacing w:line="360" w:lineRule="auto"/>
        <w:jc w:val="both"/>
      </w:pPr>
      <w:r>
        <w:t xml:space="preserve">During storage, slurry acidification with </w:t>
      </w:r>
      <w:proofErr w:type="spellStart"/>
      <w:r>
        <w:t>sulphuric</w:t>
      </w:r>
      <w:proofErr w:type="spellEnd"/>
      <w:r>
        <w:t xml:space="preserve"> acid </w:t>
      </w:r>
      <w:r w:rsidR="00E64585">
        <w:t>showed a significant reduction (32%) in NH</w:t>
      </w:r>
      <w:r w:rsidR="00E64585" w:rsidRPr="00FF1048">
        <w:rPr>
          <w:vertAlign w:val="subscript"/>
        </w:rPr>
        <w:t>3</w:t>
      </w:r>
      <w:r w:rsidR="00E64585">
        <w:t xml:space="preserve"> emissions rela</w:t>
      </w:r>
      <w:r w:rsidR="00FF1048">
        <w:t xml:space="preserve">tive to the control, while </w:t>
      </w:r>
      <w:r w:rsidR="00E64585">
        <w:t>CH</w:t>
      </w:r>
      <w:r w:rsidR="00E64585" w:rsidRPr="00FF1048">
        <w:rPr>
          <w:vertAlign w:val="subscript"/>
        </w:rPr>
        <w:t>4</w:t>
      </w:r>
      <w:r w:rsidR="00E64585">
        <w:t xml:space="preserve"> was reduced significantly in the </w:t>
      </w:r>
      <w:proofErr w:type="spellStart"/>
      <w:r w:rsidR="00E64585">
        <w:t>sulphuric</w:t>
      </w:r>
      <w:proofErr w:type="spellEnd"/>
      <w:r w:rsidR="00E64585">
        <w:t xml:space="preserve"> acid (46%), gypsum (39%) and </w:t>
      </w:r>
      <w:proofErr w:type="spellStart"/>
      <w:r w:rsidR="00E64585">
        <w:t>biochar</w:t>
      </w:r>
      <w:proofErr w:type="spellEnd"/>
      <w:r w:rsidR="00E64585">
        <w:t xml:space="preserve"> (15%) treatments relative to the control.</w:t>
      </w:r>
      <w:r>
        <w:t xml:space="preserve"> </w:t>
      </w:r>
    </w:p>
    <w:p w14:paraId="43369FD0" w14:textId="323A48AA" w:rsidR="00BC3387" w:rsidRDefault="00BC3387" w:rsidP="00BC3387">
      <w:pPr>
        <w:spacing w:line="360" w:lineRule="auto"/>
        <w:jc w:val="both"/>
      </w:pPr>
      <w:r>
        <w:t xml:space="preserve">Upon landspreading, acidification with </w:t>
      </w:r>
      <w:proofErr w:type="spellStart"/>
      <w:r>
        <w:t>sulphuric</w:t>
      </w:r>
      <w:proofErr w:type="spellEnd"/>
      <w:r>
        <w:t xml:space="preserve"> acid </w:t>
      </w:r>
      <w:r w:rsidR="0007072F">
        <w:t>significantly</w:t>
      </w:r>
      <w:r>
        <w:t xml:space="preserve"> reduced NH</w:t>
      </w:r>
      <w:r w:rsidRPr="00BC3387">
        <w:rPr>
          <w:vertAlign w:val="subscript"/>
        </w:rPr>
        <w:t>3</w:t>
      </w:r>
      <w:r>
        <w:t xml:space="preserve"> whereas the other slurry amendments (i.e., </w:t>
      </w:r>
      <w:proofErr w:type="spellStart"/>
      <w:r>
        <w:t>biochar</w:t>
      </w:r>
      <w:proofErr w:type="spellEnd"/>
      <w:r>
        <w:t xml:space="preserve"> and gypsum) showed variable results. N</w:t>
      </w:r>
      <w:r w:rsidRPr="00BC3387">
        <w:rPr>
          <w:vertAlign w:val="subscript"/>
        </w:rPr>
        <w:t>2</w:t>
      </w:r>
      <w:r>
        <w:t xml:space="preserve">O emission factors were in the order; slurry + </w:t>
      </w:r>
      <w:proofErr w:type="spellStart"/>
      <w:r>
        <w:t>sulphuric</w:t>
      </w:r>
      <w:proofErr w:type="spellEnd"/>
      <w:r>
        <w:t xml:space="preserve"> acid (0.23%) &gt; slurry + gypsum (0.17%) &gt; untreated</w:t>
      </w:r>
      <w:r w:rsidRPr="00BC3387">
        <w:t xml:space="preserve"> slurry (0.11%) &gt; slurry + </w:t>
      </w:r>
      <w:proofErr w:type="spellStart"/>
      <w:r w:rsidRPr="00BC3387">
        <w:t>biochar</w:t>
      </w:r>
      <w:proofErr w:type="spellEnd"/>
      <w:r w:rsidRPr="00BC3387">
        <w:t xml:space="preserve"> (0.09%)</w:t>
      </w:r>
      <w:r>
        <w:t>.</w:t>
      </w:r>
      <w:bookmarkStart w:id="0" w:name="_GoBack"/>
      <w:bookmarkEnd w:id="0"/>
    </w:p>
    <w:p w14:paraId="270D6867" w14:textId="77777777" w:rsidR="00F158AF" w:rsidRDefault="00F158AF" w:rsidP="00B87C7E">
      <w:pPr>
        <w:spacing w:line="360" w:lineRule="auto"/>
        <w:jc w:val="both"/>
        <w:rPr>
          <w:b/>
        </w:rPr>
      </w:pPr>
    </w:p>
    <w:p w14:paraId="6D7BAB78" w14:textId="48816506" w:rsidR="00D23BBB" w:rsidRPr="00D23BBB" w:rsidRDefault="00D23BBB" w:rsidP="00B87C7E">
      <w:pPr>
        <w:spacing w:line="360" w:lineRule="auto"/>
        <w:jc w:val="both"/>
        <w:rPr>
          <w:b/>
        </w:rPr>
      </w:pPr>
      <w:r w:rsidRPr="00D23BBB">
        <w:rPr>
          <w:b/>
        </w:rPr>
        <w:t>Conclusions</w:t>
      </w:r>
    </w:p>
    <w:p w14:paraId="34A4F312" w14:textId="5D3611C8" w:rsidR="00E64585" w:rsidRDefault="00E64585" w:rsidP="00E64585">
      <w:pPr>
        <w:spacing w:line="360" w:lineRule="auto"/>
        <w:jc w:val="both"/>
      </w:pPr>
      <w:r>
        <w:t>Slurry acidification proved a reliable method of reducing NH</w:t>
      </w:r>
      <w:r w:rsidRPr="008E7B11">
        <w:rPr>
          <w:vertAlign w:val="subscript"/>
        </w:rPr>
        <w:t>3</w:t>
      </w:r>
      <w:r>
        <w:t xml:space="preserve"> </w:t>
      </w:r>
      <w:r w:rsidR="006F37C8">
        <w:t>and CH</w:t>
      </w:r>
      <w:r w:rsidR="006F37C8" w:rsidRPr="006F37C8">
        <w:rPr>
          <w:vertAlign w:val="subscript"/>
        </w:rPr>
        <w:t>4</w:t>
      </w:r>
      <w:r w:rsidR="006F37C8">
        <w:t xml:space="preserve"> </w:t>
      </w:r>
      <w:r>
        <w:t>in storage under mild winter conditions</w:t>
      </w:r>
      <w:r w:rsidR="006F37C8">
        <w:t xml:space="preserve">. </w:t>
      </w:r>
      <w:proofErr w:type="spellStart"/>
      <w:r w:rsidR="006F37C8">
        <w:t>Sulphuric</w:t>
      </w:r>
      <w:proofErr w:type="spellEnd"/>
      <w:r w:rsidR="006F37C8">
        <w:t xml:space="preserve"> acid was also effective at reducing NH</w:t>
      </w:r>
      <w:r w:rsidR="006F37C8" w:rsidRPr="006F37C8">
        <w:rPr>
          <w:vertAlign w:val="subscript"/>
        </w:rPr>
        <w:t>3</w:t>
      </w:r>
      <w:r>
        <w:t xml:space="preserve"> during land spreading, </w:t>
      </w:r>
      <w:r w:rsidR="006F37C8">
        <w:t>however it led to a small increase in N</w:t>
      </w:r>
      <w:r w:rsidR="006F37C8" w:rsidRPr="006F37C8">
        <w:rPr>
          <w:vertAlign w:val="subscript"/>
        </w:rPr>
        <w:t>2</w:t>
      </w:r>
      <w:r w:rsidR="006F37C8">
        <w:t>O emissions. However,</w:t>
      </w:r>
      <w:r>
        <w:t xml:space="preserve"> other </w:t>
      </w:r>
      <w:r w:rsidR="006F37C8">
        <w:t xml:space="preserve">tested </w:t>
      </w:r>
      <w:r>
        <w:t xml:space="preserve">additives showed variable </w:t>
      </w:r>
      <w:r w:rsidR="006F37C8">
        <w:t>efficacy of mitigation in both phases of slurry management.</w:t>
      </w:r>
    </w:p>
    <w:p w14:paraId="4DEC695F" w14:textId="77777777" w:rsidR="00F158AF" w:rsidRDefault="00F158AF" w:rsidP="00B87C7E">
      <w:pPr>
        <w:spacing w:line="360" w:lineRule="auto"/>
        <w:jc w:val="both"/>
        <w:rPr>
          <w:b/>
        </w:rPr>
      </w:pPr>
    </w:p>
    <w:p w14:paraId="5338572B" w14:textId="486B0D5C" w:rsidR="00D23BBB" w:rsidRDefault="00D23BBB" w:rsidP="00B87C7E">
      <w:pPr>
        <w:spacing w:line="360" w:lineRule="auto"/>
        <w:jc w:val="both"/>
        <w:rPr>
          <w:b/>
        </w:rPr>
      </w:pPr>
      <w:r w:rsidRPr="00D23BBB">
        <w:rPr>
          <w:b/>
        </w:rPr>
        <w:t>Acknowledgements</w:t>
      </w:r>
    </w:p>
    <w:p w14:paraId="62FF4B3A" w14:textId="77777777" w:rsidR="00BC3387" w:rsidRDefault="00BC3387" w:rsidP="00BC3387">
      <w:pPr>
        <w:spacing w:line="360" w:lineRule="auto"/>
        <w:jc w:val="both"/>
        <w:rPr>
          <w:b/>
          <w:sz w:val="26"/>
          <w:szCs w:val="26"/>
        </w:rPr>
      </w:pPr>
      <w:r>
        <w:t>This research was financially supported by the Department of Agriculture, Food and Marine in the Republic of Ireland and Department of Agriculture, Environment and Rural Affairs in Northern Ireland (grant numbers 2019R554 and 19/4/16).</w:t>
      </w:r>
      <w:r w:rsidRPr="008E7B11">
        <w:rPr>
          <w:b/>
          <w:sz w:val="26"/>
          <w:szCs w:val="26"/>
        </w:rPr>
        <w:t xml:space="preserve"> </w:t>
      </w:r>
    </w:p>
    <w:p w14:paraId="0BA5D759" w14:textId="77777777" w:rsidR="00F158AF" w:rsidRDefault="00F158AF" w:rsidP="00BC3387">
      <w:pPr>
        <w:spacing w:line="360" w:lineRule="auto"/>
        <w:jc w:val="both"/>
        <w:rPr>
          <w:b/>
          <w:sz w:val="26"/>
          <w:szCs w:val="26"/>
        </w:rPr>
      </w:pPr>
    </w:p>
    <w:p w14:paraId="31E13039" w14:textId="01935162" w:rsidR="008E7B11" w:rsidRPr="00F47D4A" w:rsidRDefault="008E7B11" w:rsidP="00BC3387">
      <w:pPr>
        <w:spacing w:line="360" w:lineRule="auto"/>
        <w:jc w:val="both"/>
        <w:rPr>
          <w:b/>
          <w:sz w:val="26"/>
          <w:szCs w:val="26"/>
        </w:rPr>
      </w:pPr>
      <w:r w:rsidRPr="008E7B11">
        <w:rPr>
          <w:b/>
          <w:sz w:val="26"/>
          <w:szCs w:val="26"/>
        </w:rPr>
        <w:t>References</w:t>
      </w:r>
    </w:p>
    <w:p w14:paraId="183D2ED5" w14:textId="4A4B37A4" w:rsidR="00F90B5E" w:rsidRPr="00162949" w:rsidRDefault="002D380D" w:rsidP="00B87C7E">
      <w:pPr>
        <w:spacing w:line="360" w:lineRule="auto"/>
        <w:jc w:val="both"/>
      </w:pPr>
      <w:r>
        <w:t>Owusu-Twum, M.Y., Kelleghan, D., Gleasure, G., Connolly, S., Forrestal, P., Lanigan, G.J., Richards, K.G., Krol, D.J. 2024. Waste Management &amp; Research,</w:t>
      </w:r>
      <w:r w:rsidR="00B87C7E">
        <w:t xml:space="preserve"> </w:t>
      </w:r>
      <w:r w:rsidR="00B87C7E" w:rsidRPr="00B87C7E">
        <w:t>0(0)</w:t>
      </w:r>
      <w:r w:rsidR="00B87C7E">
        <w:t>.</w:t>
      </w:r>
    </w:p>
    <w:sectPr w:rsidR="00F90B5E" w:rsidRPr="001629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ctiveWritingStyle w:appName="MSWord" w:lang="fr-FR" w:vendorID="64" w:dllVersion="131078" w:nlCheck="1" w:checkStyle="0"/>
  <w:activeWritingStyle w:appName="MSWord" w:lang="en-US" w:vendorID="64" w:dllVersion="131078" w:nlCheck="1" w:checkStyle="1"/>
  <w:activeWritingStyle w:appName="MSWord" w:lang="en-IE" w:vendorID="64" w:dllVersion="131078" w:nlCheck="1" w:checkStyle="1"/>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30C"/>
    <w:rsid w:val="0007072F"/>
    <w:rsid w:val="0013249A"/>
    <w:rsid w:val="00162949"/>
    <w:rsid w:val="00180E8E"/>
    <w:rsid w:val="001B1708"/>
    <w:rsid w:val="002644D6"/>
    <w:rsid w:val="002D380D"/>
    <w:rsid w:val="002D3B71"/>
    <w:rsid w:val="00324308"/>
    <w:rsid w:val="00354814"/>
    <w:rsid w:val="003A2D43"/>
    <w:rsid w:val="004D2094"/>
    <w:rsid w:val="005271F0"/>
    <w:rsid w:val="00580078"/>
    <w:rsid w:val="006F37C8"/>
    <w:rsid w:val="0071677E"/>
    <w:rsid w:val="00785BFF"/>
    <w:rsid w:val="008018AA"/>
    <w:rsid w:val="008C130C"/>
    <w:rsid w:val="008E7B11"/>
    <w:rsid w:val="009276DD"/>
    <w:rsid w:val="009747F7"/>
    <w:rsid w:val="00A97165"/>
    <w:rsid w:val="00B87C7E"/>
    <w:rsid w:val="00BC3387"/>
    <w:rsid w:val="00BC55BE"/>
    <w:rsid w:val="00C36DAA"/>
    <w:rsid w:val="00C82ADB"/>
    <w:rsid w:val="00CD0E3D"/>
    <w:rsid w:val="00D23BBB"/>
    <w:rsid w:val="00D26C1E"/>
    <w:rsid w:val="00D346F5"/>
    <w:rsid w:val="00E64585"/>
    <w:rsid w:val="00EC485E"/>
    <w:rsid w:val="00F158AF"/>
    <w:rsid w:val="00F47D4A"/>
    <w:rsid w:val="00F850AF"/>
    <w:rsid w:val="00F90B5E"/>
    <w:rsid w:val="00FF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87AD"/>
  <w15:chartTrackingRefBased/>
  <w15:docId w15:val="{2131C0D3-A8AC-436F-B4D8-7F0FA479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3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30C"/>
    <w:rPr>
      <w:color w:val="0563C1" w:themeColor="hyperlink"/>
      <w:u w:val="single"/>
    </w:rPr>
  </w:style>
  <w:style w:type="paragraph" w:styleId="ListParagraph">
    <w:name w:val="List Paragraph"/>
    <w:basedOn w:val="Normal"/>
    <w:uiPriority w:val="34"/>
    <w:qFormat/>
    <w:rsid w:val="008C130C"/>
    <w:pPr>
      <w:spacing w:after="200" w:line="276" w:lineRule="auto"/>
      <w:ind w:left="720"/>
      <w:contextualSpacing/>
    </w:pPr>
    <w:rPr>
      <w:rFonts w:asciiTheme="minorHAnsi" w:eastAsiaTheme="minorEastAsia" w:hAnsiTheme="minorHAnsi" w:cstheme="minorBidi"/>
      <w:sz w:val="22"/>
      <w:szCs w:val="22"/>
    </w:rPr>
  </w:style>
  <w:style w:type="character" w:customStyle="1" w:styleId="UnresolvedMention">
    <w:name w:val="Unresolved Mention"/>
    <w:basedOn w:val="DefaultParagraphFont"/>
    <w:uiPriority w:val="99"/>
    <w:semiHidden/>
    <w:unhideWhenUsed/>
    <w:rsid w:val="00716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59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Aarhus University</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Grados Bedoya</dc:creator>
  <cp:keywords/>
  <dc:description/>
  <cp:lastModifiedBy>Dominika Krol</cp:lastModifiedBy>
  <cp:revision>2</cp:revision>
  <dcterms:created xsi:type="dcterms:W3CDTF">2025-01-09T10:23:00Z</dcterms:created>
  <dcterms:modified xsi:type="dcterms:W3CDTF">2025-01-09T10:23:00Z</dcterms:modified>
</cp:coreProperties>
</file>