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95F" w:rsidRPr="001408FC" w:rsidRDefault="0090295F" w:rsidP="0090295F">
      <w:pPr>
        <w:pStyle w:val="Heading3"/>
      </w:pPr>
      <w:r w:rsidRPr="001408FC">
        <w:t xml:space="preserve">Application: </w:t>
      </w:r>
    </w:p>
    <w:p w:rsidR="0090295F" w:rsidRDefault="0090295F" w:rsidP="0090295F">
      <w:r>
        <w:t xml:space="preserve">The investigation of how molecular alterations in bovine muscle, under a stress challenge,  are conserved or variable according to metabolic and structural properties, has the potential to enhance our understanding of the general stress response and its relationship with </w:t>
      </w:r>
      <w:r>
        <w:rPr>
          <w:i/>
        </w:rPr>
        <w:t xml:space="preserve">post-mortem </w:t>
      </w:r>
      <w:r>
        <w:t>muscle physiology to inform meat management systems.</w:t>
      </w:r>
    </w:p>
    <w:p w:rsidR="0090295F" w:rsidRPr="001408FC" w:rsidRDefault="0090295F" w:rsidP="0090295F">
      <w:pPr>
        <w:pStyle w:val="Heading3"/>
      </w:pPr>
      <w:r w:rsidRPr="001408FC">
        <w:t>Introduction:</w:t>
      </w:r>
    </w:p>
    <w:p w:rsidR="0090295F" w:rsidRDefault="0090295F" w:rsidP="0090295F">
      <w:r>
        <w:t xml:space="preserve">Previous studies have demonstrated a relationship between elevated pre-slaughter stress levels and reduced meat quality in farm animals </w:t>
      </w:r>
      <w:r>
        <w:fldChar w:fldCharType="begin"/>
      </w:r>
      <w:r>
        <w:instrText xml:space="preserve"> ADDIN EN.CITE &lt;EndNote&gt;&lt;Cite&gt;&lt;Author&gt;Xing&lt;/Author&gt;&lt;Year&gt;2019&lt;/Year&gt;&lt;RecNum&gt;81&lt;/RecNum&gt;&lt;DisplayText&gt;(Xing et al., 2019)&lt;/DisplayText&gt;&lt;record&gt;&lt;rec-number&gt;81&lt;/rec-number&gt;&lt;foreign-keys&gt;&lt;key app="EN" db-id="s5wrwsw52rdpaweax5exaff3vtxsxff2tdae" timestamp="1721661806" guid="7ad15a65-25a7-45d0-b5c7-8726724c31c7"&gt;81&lt;/key&gt;&lt;/foreign-keys&gt;&lt;ref-type name="Journal Article"&gt;17&lt;/ref-type&gt;&lt;contributors&gt;&lt;authors&gt;&lt;author&gt;Xing, T.&lt;/author&gt;&lt;author&gt;Gao, F.&lt;/author&gt;&lt;author&gt;Tume, R. K.&lt;/author&gt;&lt;author&gt;Zhou, G.&lt;/author&gt;&lt;author&gt;Xu, X.&lt;/author&gt;&lt;/authors&gt;&lt;/contributors&gt;&lt;auth-address&gt;College of Animal Science and Technology, Key Laboratory of Animal Products Processing, Ministry of Agriculture, Key Laboratory of Meat Processing and Quality Control, Ministry of Education, Jiangsu Collaborative Innovation Center of Meat Production and Processing, Quality and Safety Control, Nanjing Agricultural Univ., Nanjing, 210095, China.&amp;#xD;College of Food Science and Technology, Nanjing Agricultural Univ., Nanjing, 210095, Jiangsu, China.&lt;/auth-address&gt;&lt;titles&gt;&lt;title&gt;Stress Effects on Meat Quality: A Mechanistic Perspective&lt;/title&gt;&lt;secondary-title&gt;Compr Rev Food Sci Food Saf&lt;/secondary-title&gt;&lt;/titles&gt;&lt;periodical&gt;&lt;full-title&gt;Compr Rev Food Sci Food Saf&lt;/full-title&gt;&lt;/periodical&gt;&lt;pages&gt;380-401&lt;/pages&gt;&lt;volume&gt;18&lt;/volume&gt;&lt;number&gt;2&lt;/number&gt;&lt;edition&gt;20181228&lt;/edition&gt;&lt;keywords&gt;&lt;keyword&gt;apoptosis&lt;/keyword&gt;&lt;keyword&gt;energy metabolism&lt;/keyword&gt;&lt;keyword&gt;heat shock protein&lt;/keyword&gt;&lt;keyword&gt;meat quality&lt;/keyword&gt;&lt;keyword&gt;stress&lt;/keyword&gt;&lt;/keywords&gt;&lt;dates&gt;&lt;year&gt;2019&lt;/year&gt;&lt;pub-dates&gt;&lt;date&gt;Mar&lt;/date&gt;&lt;/pub-dates&gt;&lt;/dates&gt;&lt;isbn&gt;1541-4337 (Electronic)&amp;#xD;1541-4337 (Linking)&lt;/isbn&gt;&lt;accession-num&gt;33336942&lt;/accession-num&gt;&lt;urls&gt;&lt;related-urls&gt;&lt;url&gt;https://www.ncbi.nlm.nih.gov/pubmed/33336942&lt;/url&gt;&lt;/related-urls&gt;&lt;/urls&gt;&lt;electronic-resource-num&gt;10.1111/1541-4337.12417&lt;/electronic-resource-num&gt;&lt;remote-database-name&gt;PubMed-not-MEDLINE&lt;/remote-database-name&gt;&lt;remote-database-provider&gt;NLM&lt;/remote-database-provider&gt;&lt;/record&gt;&lt;/Cite&gt;&lt;/EndNote&gt;</w:instrText>
      </w:r>
      <w:r>
        <w:fldChar w:fldCharType="separate"/>
      </w:r>
      <w:r>
        <w:rPr>
          <w:noProof/>
        </w:rPr>
        <w:t>(Xing et al., 2019)</w:t>
      </w:r>
      <w:r>
        <w:fldChar w:fldCharType="end"/>
      </w:r>
      <w:r w:rsidRPr="009D68CE">
        <w:t>.</w:t>
      </w:r>
      <w:r>
        <w:t xml:space="preserve"> Currently, a comprehensive understanding of the biological mechanisms underlying the effects of stress on meat quality is lacking. </w:t>
      </w:r>
      <w:r w:rsidRPr="00E86FEB">
        <w:t xml:space="preserve">However, </w:t>
      </w:r>
      <w:proofErr w:type="spellStart"/>
      <w:r w:rsidRPr="00E86FEB">
        <w:t>minimising</w:t>
      </w:r>
      <w:proofErr w:type="spellEnd"/>
      <w:r w:rsidRPr="00E86FEB">
        <w:t xml:space="preserve"> pre-slaughter stress would be beneficial for improving animal welfare and meat quality</w:t>
      </w:r>
      <w:r>
        <w:t xml:space="preserve"> </w:t>
      </w:r>
      <w:r>
        <w:fldChar w:fldCharType="begin"/>
      </w:r>
      <w:r>
        <w:instrText xml:space="preserve"> ADDIN EN.CITE &lt;EndNote&gt;&lt;Cite&gt;&lt;Author&gt;Terlouw&lt;/Author&gt;&lt;Year&gt;2021&lt;/Year&gt;&lt;RecNum&gt;152&lt;/RecNum&gt;&lt;DisplayText&gt;(Terlouw et al., 2021)&lt;/DisplayText&gt;&lt;record&gt;&lt;rec-number&gt;152&lt;/rec-number&gt;&lt;foreign-keys&gt;&lt;key app="EN" db-id="s5wrwsw52rdpaweax5exaff3vtxsxff2tdae" timestamp="1736187284" guid="f017d871-e165-4d1a-aa44-e07a5ce3c9d8"&gt;152&lt;/key&gt;&lt;/foreign-keys&gt;&lt;ref-type name="Journal Article"&gt;17&lt;/ref-type&gt;&lt;contributors&gt;&lt;authors&gt;&lt;author&gt;Terlouw, E. M. Claudia&lt;/author&gt;&lt;author&gt;Picard, Brigitte&lt;/author&gt;&lt;author&gt;Deiss, Véronique&lt;/author&gt;&lt;author&gt;Berri, Cécile&lt;/author&gt;&lt;author&gt;Hocquette, Jean-François&lt;/author&gt;&lt;author&gt;Lebret, Bénédicte&lt;/author&gt;&lt;author&gt;Lefèvre, Florence&lt;/author&gt;&lt;author&gt;Hamill, Ruth&lt;/author&gt;&lt;author&gt;Gagaoua, Mohammed&lt;/author&gt;&lt;/authors&gt;&lt;/contributors&gt;&lt;titles&gt;&lt;title&gt;Understanding the Determination of Meat Quality Using Biochemical Characteristics of the Muscle: Stress at Slaughter and Other Missing Keys&lt;/title&gt;&lt;secondary-title&gt;Foods&lt;/secondary-title&gt;&lt;/titles&gt;&lt;periodical&gt;&lt;full-title&gt;Foods&lt;/full-title&gt;&lt;/periodical&gt;&lt;volume&gt;10&lt;/volume&gt;&lt;number&gt;1&lt;/number&gt;&lt;section&gt;84&lt;/section&gt;&lt;dates&gt;&lt;year&gt;2021&lt;/year&gt;&lt;/dates&gt;&lt;isbn&gt;2304-8158&lt;/isbn&gt;&lt;urls&gt;&lt;/urls&gt;&lt;electronic-resource-num&gt;10.3390/foods10010084&lt;/electronic-resource-num&gt;&lt;/record&gt;&lt;/Cite&gt;&lt;/EndNote&gt;</w:instrText>
      </w:r>
      <w:r>
        <w:fldChar w:fldCharType="separate"/>
      </w:r>
      <w:r>
        <w:rPr>
          <w:noProof/>
        </w:rPr>
        <w:t>(Terlouw et al., 2021)</w:t>
      </w:r>
      <w:r>
        <w:fldChar w:fldCharType="end"/>
      </w:r>
      <w:r w:rsidRPr="00E86FEB">
        <w:t xml:space="preserve">. The proteome is dynamic and responsive to </w:t>
      </w:r>
      <w:r w:rsidRPr="00E86FEB">
        <w:rPr>
          <w:i/>
        </w:rPr>
        <w:t>in vivo</w:t>
      </w:r>
      <w:r w:rsidRPr="00E86FEB">
        <w:t xml:space="preserve"> and </w:t>
      </w:r>
      <w:r w:rsidRPr="00E86FEB">
        <w:rPr>
          <w:i/>
        </w:rPr>
        <w:t>post-mortem</w:t>
      </w:r>
      <w:r w:rsidRPr="00E86FEB">
        <w:t xml:space="preserve"> environmental influences, making it a useful biological source for a better understanding of the biological mechanisms at interplay </w:t>
      </w:r>
      <w:r w:rsidRPr="00E86FEB">
        <w:fldChar w:fldCharType="begin"/>
      </w:r>
      <w:r>
        <w:instrText xml:space="preserve"> ADDIN EN.CITE &lt;EndNote&gt;&lt;Cite&gt;&lt;Author&gt;Gagaoua&lt;/Author&gt;&lt;Year&gt;2024&lt;/Year&gt;&lt;RecNum&gt;156&lt;/RecNum&gt;&lt;DisplayText&gt;(Gagaoua et al., 2024; Wu et al., 2014)&lt;/DisplayText&gt;&lt;record&gt;&lt;rec-number&gt;156&lt;/rec-number&gt;&lt;foreign-keys&gt;&lt;key app="EN" db-id="s5wrwsw52rdpaweax5exaff3vtxsxff2tdae" timestamp="1737114654" guid="e50f2256-d0da-48c6-9c36-b5b9065995b5"&gt;156&lt;/key&gt;&lt;/foreign-keys&gt;&lt;ref-type name="Book Section"&gt;5&lt;/ref-type&gt;&lt;contributors&gt;&lt;authors&gt;&lt;author&gt;Gagaoua, Mohammed&lt;/author&gt;&lt;author&gt;Schilling, Wesley M.&lt;/author&gt;&lt;author&gt;Zhang, Xue&lt;/author&gt;&lt;author&gt;Suman, Surendranath P.&lt;/author&gt;&lt;/authors&gt;&lt;/contributors&gt;&lt;titles&gt;&lt;title&gt;Applications of proteomics in meat research&lt;/title&gt;&lt;secondary-title&gt;Encyclopedia of Meat Sciences&lt;/secondary-title&gt;&lt;/titles&gt;&lt;pages&gt;513-527&lt;/pages&gt;&lt;dates&gt;&lt;year&gt;2024&lt;/year&gt;&lt;/dates&gt;&lt;isbn&gt;9780323851985&lt;/isbn&gt;&lt;urls&gt;&lt;/urls&gt;&lt;electronic-resource-num&gt;10.1016/b978-0-323-85125-1.00123-x&lt;/electronic-resource-num&gt;&lt;/record&gt;&lt;/Cite&gt;&lt;Cite&gt;&lt;Author&gt;Wu&lt;/Author&gt;&lt;Year&gt;2014&lt;/Year&gt;&lt;RecNum&gt;148&lt;/RecNum&gt;&lt;record&gt;&lt;rec-number&gt;148&lt;/rec-number&gt;&lt;foreign-keys&gt;&lt;key app="EN" db-id="s5wrwsw52rdpaweax5exaff3vtxsxff2tdae" timestamp="1736167763" guid="d9a41a82-73f3-46bf-b053-95d3ea3f953b"&gt;148&lt;/key&gt;&lt;/foreign-keys&gt;&lt;ref-type name="Journal Article"&gt;17&lt;/ref-type&gt;&lt;contributors&gt;&lt;authors&gt;&lt;author&gt;Wu, Wei&lt;/author&gt;&lt;author&gt;Fu, Yu&lt;/author&gt;&lt;author&gt;Therkildsen, Margrethe&lt;/author&gt;&lt;author&gt;Li, Xing-Min&lt;/author&gt;&lt;author&gt;Dai, Rui-Tong&lt;/author&gt;&lt;/authors&gt;&lt;/contributors&gt;&lt;titles&gt;&lt;title&gt;Molecular Understanding of Meat Quality Through Application of Proteomics&lt;/title&gt;&lt;secondary-title&gt;Food Reviews International&lt;/secondary-title&gt;&lt;/titles&gt;&lt;periodical&gt;&lt;full-title&gt;Food Reviews International&lt;/full-title&gt;&lt;/periodical&gt;&lt;pages&gt;13-28&lt;/pages&gt;&lt;volume&gt;31&lt;/volume&gt;&lt;number&gt;1&lt;/number&gt;&lt;section&gt;13&lt;/section&gt;&lt;dates&gt;&lt;year&gt;2014&lt;/year&gt;&lt;/dates&gt;&lt;isbn&gt;8755-9129&amp;#xD;1525-6103&lt;/isbn&gt;&lt;urls&gt;&lt;/urls&gt;&lt;electronic-resource-num&gt;10.1080/87559129.2014.961073&lt;/electronic-resource-num&gt;&lt;/record&gt;&lt;/Cite&gt;&lt;/EndNote&gt;</w:instrText>
      </w:r>
      <w:r w:rsidRPr="00E86FEB">
        <w:fldChar w:fldCharType="separate"/>
      </w:r>
      <w:r w:rsidRPr="00E86FEB">
        <w:rPr>
          <w:noProof/>
        </w:rPr>
        <w:t>(Gagaoua et al., 2024; Wu et al., 2014)</w:t>
      </w:r>
      <w:r w:rsidRPr="00E86FEB">
        <w:fldChar w:fldCharType="end"/>
      </w:r>
      <w:r w:rsidRPr="00E86FEB">
        <w:t>.</w:t>
      </w:r>
      <w:r>
        <w:t xml:space="preserve"> It can be further used </w:t>
      </w:r>
      <w:r w:rsidRPr="008F1DD3">
        <w:t xml:space="preserve">to address the knowledge gap on the link between stress and meat quality </w:t>
      </w:r>
      <w:r>
        <w:fldChar w:fldCharType="begin"/>
      </w:r>
      <w:r>
        <w:instrText xml:space="preserve"> ADDIN EN.CITE &lt;EndNote&gt;&lt;Cite&gt;&lt;Author&gt;Sierra&lt;/Author&gt;&lt;Year&gt;2021&lt;/Year&gt;&lt;RecNum&gt;155&lt;/RecNum&gt;&lt;DisplayText&gt;(Sierra et al., 2021)&lt;/DisplayText&gt;&lt;record&gt;&lt;rec-number&gt;155&lt;/rec-number&gt;&lt;foreign-keys&gt;&lt;key app="EN" db-id="s5wrwsw52rdpaweax5exaff3vtxsxff2tdae" timestamp="1737113337" guid="2df5a445-f1d5-4f7b-b7b3-ffc596dc9230"&gt;155&lt;/key&gt;&lt;/foreign-keys&gt;&lt;ref-type name="Journal Article"&gt;17&lt;/ref-type&gt;&lt;contributors&gt;&lt;authors&gt;&lt;author&gt;Sierra, Verónica&lt;/author&gt;&lt;author&gt;González-Blanco, Laura&lt;/author&gt;&lt;author&gt;Diñeiro, Yolanda&lt;/author&gt;&lt;author&gt;Díaz, Fernando&lt;/author&gt;&lt;author&gt;García-Espina, María Josefa&lt;/author&gt;&lt;author&gt;Coto-Montes, Ana&lt;/author&gt;&lt;author&gt;Gagaoua, Mohammed&lt;/author&gt;&lt;author&gt;Oliván, Mamen&lt;/author&gt;&lt;/authors&gt;&lt;/contributors&gt;&lt;titles&gt;&lt;title&gt;New Insights on the Impact of Cattle Handling on Post-Mortem Myofibrillar Muscle Proteome and Meat Tenderization&lt;/title&gt;&lt;secondary-title&gt;Foods&lt;/secondary-title&gt;&lt;/titles&gt;&lt;periodical&gt;&lt;full-title&gt;Foods&lt;/full-title&gt;&lt;/periodical&gt;&lt;volume&gt;10&lt;/volume&gt;&lt;number&gt;12&lt;/number&gt;&lt;section&gt;3115&lt;/section&gt;&lt;dates&gt;&lt;year&gt;2021&lt;/year&gt;&lt;/dates&gt;&lt;isbn&gt;2304-8158&lt;/isbn&gt;&lt;urls&gt;&lt;/urls&gt;&lt;electronic-resource-num&gt;10.3390/foods10123115&lt;/electronic-resource-num&gt;&lt;/record&gt;&lt;/Cite&gt;&lt;/EndNote&gt;</w:instrText>
      </w:r>
      <w:r>
        <w:fldChar w:fldCharType="separate"/>
      </w:r>
      <w:r>
        <w:rPr>
          <w:noProof/>
        </w:rPr>
        <w:t>(Sierra et al., 2021)</w:t>
      </w:r>
      <w:r>
        <w:fldChar w:fldCharType="end"/>
      </w:r>
      <w:r>
        <w:t xml:space="preserve">. This study sought to leverage a shotgun proteomic approach to examine the effects of pre-slaughter stress on the </w:t>
      </w:r>
      <w:r>
        <w:rPr>
          <w:i/>
        </w:rPr>
        <w:t>post-mortem</w:t>
      </w:r>
      <w:r>
        <w:t xml:space="preserve"> physiological response in two bovine muscles with contrasting physiological properties. </w:t>
      </w:r>
    </w:p>
    <w:p w:rsidR="0090295F" w:rsidRPr="001408FC" w:rsidRDefault="0090295F" w:rsidP="0090295F">
      <w:pPr>
        <w:pStyle w:val="Heading3"/>
      </w:pPr>
      <w:r w:rsidRPr="001408FC">
        <w:t>Material and Methods:</w:t>
      </w:r>
    </w:p>
    <w:p w:rsidR="0090295F" w:rsidRPr="003C7A6F" w:rsidRDefault="0090295F" w:rsidP="0090295F">
      <w:r>
        <w:t xml:space="preserve">Thirty-two Normand cull cows (mean live weight 642 kg) at 54 ± 8.5  months of age were used in a 3×2 factorial design with three “feeding regimes” (FR) and two “pre-slaughter stress conditions” (PSC). During the finishing </w:t>
      </w:r>
      <w:r w:rsidRPr="003C7A6F">
        <w:t xml:space="preserve">period, the cows received three different FR treatments: a diet of straw and concentrate (0.8 and 1.8 kg/day, respectively) supplemented with either a) lipid (40 g oil/kg diet DM), b) lipid + vitamin E (155 IU/kg diet DM), or c) lipid + vitamin E + plant extract (7 g/kg diet DM). The animals had ad libitum access to water. After the finishing period (100 days), the animals were slaughtered under either PSC: a) limited stress (n = 16) or b) physical and psychological stress (n = 16) </w:t>
      </w:r>
      <w:r w:rsidRPr="003C7A6F">
        <w:fldChar w:fldCharType="begin"/>
      </w:r>
      <w:r w:rsidRPr="003C7A6F">
        <w:instrText xml:space="preserve"> ADDIN EN.CITE &lt;EndNote&gt;&lt;Cite&gt;&lt;Author&gt;Bourguet&lt;/Author&gt;&lt;Year&gt;2010&lt;/Year&gt;&lt;RecNum&gt;143&lt;/RecNum&gt;&lt;DisplayText&gt;(Bourguet et al., 2010)&lt;/DisplayText&gt;&lt;record&gt;&lt;rec-number&gt;143&lt;/rec-number&gt;&lt;foreign-keys&gt;&lt;key app="EN" db-id="s5wrwsw52rdpaweax5exaff3vtxsxff2tdae" timestamp="1730887062" guid="7dffdf87-b0a4-4400-a005-78ef20abbedc"&gt;143&lt;/key&gt;&lt;/foreign-keys&gt;&lt;ref-type name="Journal Article"&gt;17&lt;/ref-type&gt;&lt;contributors&gt;&lt;authors&gt;&lt;author&gt;Bourguet, Cécile&lt;/author&gt;&lt;author&gt;Deiss, Véronique&lt;/author&gt;&lt;author&gt;Gobert, Mylène&lt;/author&gt;&lt;author&gt;Durand, Denys&lt;/author&gt;&lt;author&gt;Boissy, Alain&lt;/author&gt;&lt;author&gt;Terlouw, E. M. Claudia&lt;/author&gt;&lt;/authors&gt;&lt;/contributors&gt;&lt;titles&gt;&lt;title&gt;Characterising the emotional reactivity of cows to understand and predict their stress reactions to the slaughter procedure&lt;/title&gt;&lt;secondary-title&gt;Applied Animal Behaviour Science&lt;/secondary-title&gt;&lt;/titles&gt;&lt;periodical&gt;&lt;full-title&gt;Applied Animal Behaviour Science&lt;/full-title&gt;&lt;/periodical&gt;&lt;pages&gt;9-21&lt;/pages&gt;&lt;volume&gt;125&lt;/volume&gt;&lt;number&gt;1-2&lt;/number&gt;&lt;section&gt;9&lt;/section&gt;&lt;dates&gt;&lt;year&gt;2010&lt;/year&gt;&lt;/dates&gt;&lt;isbn&gt;01681591&lt;/isbn&gt;&lt;urls&gt;&lt;/urls&gt;&lt;electronic-resource-num&gt;10.1016/j.applanim.2010.03.008&lt;/electronic-resource-num&gt;&lt;/record&gt;&lt;/Cite&gt;&lt;/EndNote&gt;</w:instrText>
      </w:r>
      <w:r w:rsidRPr="003C7A6F">
        <w:fldChar w:fldCharType="separate"/>
      </w:r>
      <w:r w:rsidRPr="003C7A6F">
        <w:rPr>
          <w:noProof/>
        </w:rPr>
        <w:t>(Bourguet et al., 2010)</w:t>
      </w:r>
      <w:r w:rsidRPr="003C7A6F">
        <w:fldChar w:fldCharType="end"/>
      </w:r>
      <w:r w:rsidRPr="003C7A6F">
        <w:t xml:space="preserve">. Within 15 min of slaughter, tissue samples were collected from two muscles: </w:t>
      </w:r>
      <w:r w:rsidRPr="003C7A6F">
        <w:rPr>
          <w:i/>
        </w:rPr>
        <w:t xml:space="preserve">M. longissimus </w:t>
      </w:r>
      <w:proofErr w:type="spellStart"/>
      <w:r w:rsidRPr="003C7A6F">
        <w:rPr>
          <w:i/>
        </w:rPr>
        <w:t>thoracis</w:t>
      </w:r>
      <w:proofErr w:type="spellEnd"/>
      <w:r w:rsidRPr="003C7A6F">
        <w:t xml:space="preserve"> </w:t>
      </w:r>
      <w:proofErr w:type="gramStart"/>
      <w:r w:rsidRPr="003C7A6F">
        <w:rPr>
          <w:i/>
        </w:rPr>
        <w:t>et</w:t>
      </w:r>
      <w:proofErr w:type="gramEnd"/>
      <w:r w:rsidRPr="003C7A6F">
        <w:rPr>
          <w:i/>
        </w:rPr>
        <w:t xml:space="preserve"> </w:t>
      </w:r>
      <w:proofErr w:type="spellStart"/>
      <w:r w:rsidRPr="003C7A6F">
        <w:rPr>
          <w:i/>
        </w:rPr>
        <w:t>lumborum</w:t>
      </w:r>
      <w:proofErr w:type="spellEnd"/>
      <w:r w:rsidRPr="003C7A6F">
        <w:t xml:space="preserve"> (LT), a postural muscle essential for spinal support and stability, and superficial </w:t>
      </w:r>
      <w:r w:rsidRPr="003C7A6F">
        <w:rPr>
          <w:i/>
        </w:rPr>
        <w:t>M. semitendinosus</w:t>
      </w:r>
      <w:r w:rsidRPr="003C7A6F">
        <w:t xml:space="preserve"> (ST), a key locomotor muscle involved in hind limb movement. The ST contains a greater proportion of fast </w:t>
      </w:r>
      <w:proofErr w:type="spellStart"/>
      <w:r w:rsidRPr="003C7A6F">
        <w:t>oxido</w:t>
      </w:r>
      <w:proofErr w:type="spellEnd"/>
      <w:r w:rsidRPr="003C7A6F">
        <w:t xml:space="preserve">-glycolytic and fast glycolytic muscle </w:t>
      </w:r>
      <w:proofErr w:type="spellStart"/>
      <w:r w:rsidRPr="003C7A6F">
        <w:t>fibres</w:t>
      </w:r>
      <w:proofErr w:type="spellEnd"/>
      <w:r w:rsidRPr="003C7A6F">
        <w:t xml:space="preserve"> and a lower proportion of slow oxidative muscle </w:t>
      </w:r>
      <w:proofErr w:type="spellStart"/>
      <w:r w:rsidRPr="003C7A6F">
        <w:t>fibres</w:t>
      </w:r>
      <w:proofErr w:type="spellEnd"/>
      <w:r w:rsidRPr="003C7A6F">
        <w:t xml:space="preserve"> t</w:t>
      </w:r>
      <w:r>
        <w:t xml:space="preserve">han the LT </w:t>
      </w:r>
      <w:r>
        <w:fldChar w:fldCharType="begin"/>
      </w:r>
      <w:r>
        <w:instrText xml:space="preserve"> ADDIN EN.CITE &lt;EndNote&gt;&lt;Cite&gt;&lt;Author&gt;Chriki&lt;/Author&gt;&lt;Year&gt;2012&lt;/Year&gt;&lt;RecNum&gt;146&lt;/RecNum&gt;&lt;DisplayText&gt;(Chriki et al., 2012)&lt;/DisplayText&gt;&lt;record&gt;&lt;rec-number&gt;146&lt;/rec-number&gt;&lt;foreign-keys&gt;&lt;key app="EN" db-id="s5wrwsw52rdpaweax5exaff3vtxsxff2tdae" timestamp="1731592635" guid="c604a1cb-86e8-4615-a6fe-3b42fa979a8f"&gt;146&lt;/key&gt;&lt;/foreign-keys&gt;&lt;ref-type name="Journal Article"&gt;17&lt;/ref-type&gt;&lt;contributors&gt;&lt;authors&gt;&lt;author&gt;Chriki, Sghaier&lt;/author&gt;&lt;author&gt;Picard, Brigitte&lt;/author&gt;&lt;author&gt;Jurie, Catherine&lt;/author&gt;&lt;author&gt;Reichstadt, Matthieu&lt;/author&gt;&lt;author&gt;Micol, Didier&lt;/author&gt;&lt;author&gt;Brun, Jean-Paul&lt;/author&gt;&lt;author&gt;Journaux, Laurent&lt;/author&gt;&lt;author&gt;Hocquette, Jean-François&lt;/author&gt;&lt;/authors&gt;&lt;/contributors&gt;&lt;titles&gt;&lt;title&gt;Meta-analysis of the comparison of the metabolic and contractile characteristics of two bovine muscles: Longissimus thoracis and semitendinosus&lt;/title&gt;&lt;secondary-title&gt;Meat Science&lt;/secondary-title&gt;&lt;/titles&gt;&lt;periodical&gt;&lt;full-title&gt;Meat Science&lt;/full-title&gt;&lt;/periodical&gt;&lt;pages&gt;423-429&lt;/pages&gt;&lt;volume&gt;91&lt;/volume&gt;&lt;number&gt;4&lt;/number&gt;&lt;section&gt;423&lt;/section&gt;&lt;dates&gt;&lt;year&gt;2012&lt;/year&gt;&lt;/dates&gt;&lt;isbn&gt;03091740&lt;/isbn&gt;&lt;urls&gt;&lt;/urls&gt;&lt;electronic-resource-num&gt;10.1016/j.meatsci.2012.02.026&lt;/electronic-resource-num&gt;&lt;/record&gt;&lt;/Cite&gt;&lt;/EndNote&gt;</w:instrText>
      </w:r>
      <w:r>
        <w:fldChar w:fldCharType="separate"/>
      </w:r>
      <w:r>
        <w:rPr>
          <w:noProof/>
        </w:rPr>
        <w:t>(Chriki et al., 2012)</w:t>
      </w:r>
      <w:r>
        <w:fldChar w:fldCharType="end"/>
      </w:r>
      <w:r w:rsidRPr="003C7A6F">
        <w:t xml:space="preserve">. These samples were immediately flash-frozen in liquid nitrogen and stored at </w:t>
      </w:r>
      <w:proofErr w:type="gramStart"/>
      <w:r w:rsidRPr="003C7A6F">
        <w:t>-80°C</w:t>
      </w:r>
      <w:proofErr w:type="gramEnd"/>
      <w:r w:rsidRPr="003C7A6F">
        <w:t xml:space="preserve"> until proteomic analysis. After sample preparation (protein extraction and enzymatic digestion with trypsin), data were acquired using high-resolution liquid chromatography-tandem mass spectrometry (LC-MS/MS). The ST and LT samples were </w:t>
      </w:r>
      <w:proofErr w:type="spellStart"/>
      <w:r w:rsidRPr="003C7A6F">
        <w:t>analysed</w:t>
      </w:r>
      <w:proofErr w:type="spellEnd"/>
      <w:r w:rsidRPr="003C7A6F">
        <w:t xml:space="preserve"> using a single procedure. The resulting data </w:t>
      </w:r>
      <w:proofErr w:type="gramStart"/>
      <w:r w:rsidRPr="003C7A6F">
        <w:t>were then processed</w:t>
      </w:r>
      <w:proofErr w:type="gramEnd"/>
      <w:r w:rsidRPr="003C7A6F">
        <w:t xml:space="preserve"> for protein identification using the Mascot search engine and relative label-free quantification (LFQ) using the </w:t>
      </w:r>
      <w:proofErr w:type="spellStart"/>
      <w:r w:rsidRPr="003C7A6F">
        <w:t>Progenesis</w:t>
      </w:r>
      <w:proofErr w:type="spellEnd"/>
      <w:r w:rsidRPr="003C7A6F">
        <w:t xml:space="preserve"> QI software. Data preprocessing (filtering, k-nearest neighbor imputation, log10 transformation, and Pareto scaling) and statistical analysis (two-way analysis of variance) </w:t>
      </w:r>
      <w:proofErr w:type="gramStart"/>
      <w:r w:rsidRPr="003C7A6F">
        <w:t>were performed</w:t>
      </w:r>
      <w:proofErr w:type="gramEnd"/>
      <w:r w:rsidRPr="003C7A6F">
        <w:t xml:space="preserve"> to identify Differentially Abundant Proteins (DAPs). The analysis was conducted using R packages, including </w:t>
      </w:r>
      <w:proofErr w:type="spellStart"/>
      <w:r w:rsidRPr="003C7A6F">
        <w:t>tidyverse</w:t>
      </w:r>
      <w:proofErr w:type="spellEnd"/>
      <w:r w:rsidRPr="003C7A6F">
        <w:t xml:space="preserve">, </w:t>
      </w:r>
      <w:proofErr w:type="spellStart"/>
      <w:r w:rsidRPr="003C7A6F">
        <w:t>UniprotR</w:t>
      </w:r>
      <w:proofErr w:type="spellEnd"/>
      <w:r w:rsidRPr="003C7A6F">
        <w:t xml:space="preserve">, </w:t>
      </w:r>
      <w:proofErr w:type="spellStart"/>
      <w:r w:rsidRPr="003C7A6F">
        <w:t>MetaboAnalystR</w:t>
      </w:r>
      <w:proofErr w:type="spellEnd"/>
      <w:r w:rsidRPr="003C7A6F">
        <w:t xml:space="preserve">, car, ggplot2, and </w:t>
      </w:r>
      <w:proofErr w:type="spellStart"/>
      <w:r w:rsidRPr="003C7A6F">
        <w:t>ggvenn</w:t>
      </w:r>
      <w:proofErr w:type="spellEnd"/>
      <w:r w:rsidRPr="003C7A6F">
        <w:t xml:space="preserve">. DAPs in the LT and ST muscles associated with PSC underwent additional filtering using fold change (FC). Subsequently, </w:t>
      </w:r>
      <w:proofErr w:type="spellStart"/>
      <w:r w:rsidRPr="003C7A6F">
        <w:t>Metascape</w:t>
      </w:r>
      <w:proofErr w:type="spellEnd"/>
      <w:r w:rsidRPr="003C7A6F">
        <w:t xml:space="preserve">® </w:t>
      </w:r>
      <w:r w:rsidRPr="003C7A6F">
        <w:fldChar w:fldCharType="begin"/>
      </w:r>
      <w:r w:rsidRPr="003C7A6F">
        <w:instrText xml:space="preserve"> ADDIN EN.CITE &lt;EndNote&gt;&lt;Cite&gt;&lt;Author&gt;Zhou&lt;/Author&gt;&lt;Year&gt;2019&lt;/Year&gt;&lt;RecNum&gt;140&lt;/RecNum&gt;&lt;DisplayText&gt;(Zhou et al., 2019)&lt;/DisplayText&gt;&lt;record&gt;&lt;rec-number&gt;140&lt;/rec-number&gt;&lt;foreign-keys&gt;&lt;key app="EN" db-id="s5wrwsw52rdpaweax5exaff3vtxsxff2tdae" timestamp="1730484533" guid="94d1bfb0-67f3-464c-816d-bacdc9985ff1"&gt;140&lt;/key&gt;&lt;/foreign-keys&gt;&lt;ref-type name="Journal Article"&gt;17&lt;/ref-type&gt;&lt;contributors&gt;&lt;authors&gt;&lt;author&gt;Zhou, Yingyao&lt;/author&gt;&lt;author&gt;Zhou, Bin&lt;/author&gt;&lt;author&gt;Pache, Lars&lt;/author&gt;&lt;author&gt;Chang, Max&lt;/author&gt;&lt;author&gt;Khodabakhshi, Alireza Hadj&lt;/author&gt;&lt;author&gt;Tanaseichuk, Olga&lt;/author&gt;&lt;author&gt;Benner, Christopher&lt;/author&gt;&lt;author&gt;Chanda, Sumit K.&lt;/author&gt;&lt;/authors&gt;&lt;/contributors&gt;&lt;titles&gt;&lt;title&gt;Metascape provides a biologist-oriented resource for the analysis of systems-level datasets&lt;/title&gt;&lt;secondary-title&gt;Nature Communications&lt;/secondary-title&gt;&lt;/titles&gt;&lt;periodical&gt;&lt;full-title&gt;Nature Communications&lt;/full-title&gt;&lt;/periodical&gt;&lt;volume&gt;10&lt;/volume&gt;&lt;number&gt;1&lt;/number&gt;&lt;dates&gt;&lt;year&gt;2019&lt;/year&gt;&lt;/dates&gt;&lt;isbn&gt;2041-1723&lt;/isbn&gt;&lt;urls&gt;&lt;/urls&gt;&lt;electronic-resource-num&gt;10.1038/s41467-019-09234-6&lt;/electronic-resource-num&gt;&lt;/record&gt;&lt;/Cite&gt;&lt;/EndNote&gt;</w:instrText>
      </w:r>
      <w:r w:rsidRPr="003C7A6F">
        <w:fldChar w:fldCharType="separate"/>
      </w:r>
      <w:r w:rsidRPr="003C7A6F">
        <w:rPr>
          <w:noProof/>
        </w:rPr>
        <w:t>(Zhou et al., 2019)</w:t>
      </w:r>
      <w:r w:rsidRPr="003C7A6F">
        <w:fldChar w:fldCharType="end"/>
      </w:r>
      <w:r w:rsidRPr="003C7A6F">
        <w:t xml:space="preserve"> was used for a comparative analysis of these DAPs in both muscle types to identify enriched biological processes within differentially abundant proteins.</w:t>
      </w:r>
    </w:p>
    <w:p w:rsidR="0090295F" w:rsidRPr="003C7A6F" w:rsidRDefault="0090295F" w:rsidP="0090295F">
      <w:pPr>
        <w:pStyle w:val="Heading3"/>
      </w:pPr>
      <w:r w:rsidRPr="003C7A6F">
        <w:lastRenderedPageBreak/>
        <w:t>Results:</w:t>
      </w:r>
    </w:p>
    <w:p w:rsidR="0090295F" w:rsidRDefault="0090295F" w:rsidP="0090295F">
      <w:r w:rsidRPr="003C7A6F">
        <w:t xml:space="preserve">In total, 815 and 817 proteins </w:t>
      </w:r>
      <w:proofErr w:type="gramStart"/>
      <w:r w:rsidRPr="003C7A6F">
        <w:t>were identified</w:t>
      </w:r>
      <w:proofErr w:type="gramEnd"/>
      <w:r w:rsidRPr="003C7A6F">
        <w:t xml:space="preserve"> in the ST and LT muscles, respectively. FR influenced (p&lt;0.05) the abundance of 160 and 66 proteins in ST and LT, respectively. PSC influenced (p&lt;0.05) the abundance of 140 and 95 proteins in ST and LT, respectively. Eighteen and 42 of these proteins were influenced by an FR × PSC interaction in ST and LT, respectively (Fig 1 </w:t>
      </w:r>
      <w:proofErr w:type="gramStart"/>
      <w:r w:rsidRPr="003C7A6F">
        <w:t>A</w:t>
      </w:r>
      <w:proofErr w:type="gramEnd"/>
      <w:r w:rsidRPr="003C7A6F">
        <w:t xml:space="preserve"> &amp; B). We present only the results of the subsequent analysis carried out on 122 (ST) and 53 (LT) proteins showing the main effect of PSC without interaction. Of these, 102 (ST) and 41 (LT) proteins showed FC&gt; 1.2 or FC&lt; -1.2 (Fig 1 C &amp; D). </w:t>
      </w:r>
      <w:proofErr w:type="gramStart"/>
      <w:r w:rsidRPr="003C7A6F">
        <w:t>Two proteins were affected by PSC in both LT and ST muscles, these being BLTP3B (Bridge-Like Lipid Transfer Protein Family Member 3B), and PAEP (</w:t>
      </w:r>
      <w:proofErr w:type="spellStart"/>
      <w:r w:rsidRPr="003C7A6F">
        <w:t>progestagen</w:t>
      </w:r>
      <w:proofErr w:type="spellEnd"/>
      <w:r w:rsidRPr="003C7A6F">
        <w:t xml:space="preserve"> associated endometrial protein), as shown in the </w:t>
      </w:r>
      <w:proofErr w:type="spellStart"/>
      <w:r w:rsidRPr="003C7A6F">
        <w:t>Circos</w:t>
      </w:r>
      <w:proofErr w:type="spellEnd"/>
      <w:r w:rsidRPr="003C7A6F">
        <w:t xml:space="preserve"> plot (Fig 2A), but the effect on BLTP3B was opposite in LT and ST. </w:t>
      </w:r>
      <w:proofErr w:type="spellStart"/>
      <w:r w:rsidRPr="003C7A6F">
        <w:t>Metascape</w:t>
      </w:r>
      <w:proofErr w:type="spellEnd"/>
      <w:r w:rsidRPr="003C7A6F">
        <w:t>® revealed four common enrichment terms for PSC effect in LT and ST muscles; “GO:0019752: carboxylic acid metabolic process”, “R-HSA-71387: Metabolism of carbohydrates”, “GO:0006575: cellular modified amino acid metabolic process”, and “GO:0044283: small molecule biosynthetic process”.</w:t>
      </w:r>
      <w:proofErr w:type="gramEnd"/>
      <w:r w:rsidRPr="003C7A6F">
        <w:t xml:space="preserve"> Several enrichment terms </w:t>
      </w:r>
      <w:proofErr w:type="gramStart"/>
      <w:r w:rsidRPr="003C7A6F">
        <w:t>were identified</w:t>
      </w:r>
      <w:proofErr w:type="gramEnd"/>
      <w:r>
        <w:t xml:space="preserve"> specific to particular muscles. Twenty-four enrichment terms </w:t>
      </w:r>
      <w:proofErr w:type="gramStart"/>
      <w:r>
        <w:t>were only identified</w:t>
      </w:r>
      <w:proofErr w:type="gramEnd"/>
      <w:r>
        <w:t xml:space="preserve"> for ST muscles, whereas six enrichment terms were found to be specific to LT muscles (Fig 2B).</w:t>
      </w:r>
    </w:p>
    <w:p w:rsidR="0090295F" w:rsidRPr="001408FC" w:rsidRDefault="0090295F" w:rsidP="0090295F">
      <w:pPr>
        <w:pStyle w:val="Heading3"/>
      </w:pPr>
      <w:r w:rsidRPr="001408FC">
        <w:t>Conclusions:</w:t>
      </w:r>
    </w:p>
    <w:p w:rsidR="0090295F" w:rsidRDefault="0090295F" w:rsidP="0090295F">
      <w:r>
        <w:t xml:space="preserve">PSC and FR affected a higher number of proteins in the ST than in the LT muscle (z-test for proportions: p &lt; 0.0001), while the opposite trend was observed in transcriptomic data from the same experiment </w:t>
      </w:r>
      <w:r>
        <w:fldChar w:fldCharType="begin"/>
      </w:r>
      <w:r>
        <w:instrText xml:space="preserve"> ADDIN EN.CITE &lt;EndNote&gt;&lt;Cite&gt;&lt;Author&gt;Cassar-Malek&lt;/Author&gt;&lt;Year&gt;2022&lt;/Year&gt;&lt;RecNum&gt;147&lt;/RecNum&gt;&lt;DisplayText&gt;(Cassar-Malek et al., 2022)&lt;/DisplayText&gt;&lt;record&gt;&lt;rec-number&gt;147&lt;/rec-number&gt;&lt;foreign-keys&gt;&lt;key app="EN" db-id="s5wrwsw52rdpaweax5exaff3vtxsxff2tdae" timestamp="1731684859" guid="8d086b2c-9a64-4374-ad11-0d7b4ab01095"&gt;147&lt;/key&gt;&lt;/foreign-keys&gt;&lt;ref-type name="Journal Article"&gt;17&lt;/ref-type&gt;&lt;contributors&gt;&lt;authors&gt;&lt;author&gt;Cassar-Malek, Isabelle&lt;/author&gt;&lt;author&gt;Pomiès, Lise&lt;/author&gt;&lt;author&gt;de la Foye, Anne&lt;/author&gt;&lt;author&gt;Tournayre, Jérémy&lt;/author&gt;&lt;author&gt;Boby, Céline&lt;/author&gt;&lt;author&gt;Hocquette, Jean-François&lt;/author&gt;&lt;/authors&gt;&lt;/contributors&gt;&lt;titles&gt;&lt;title&gt;Transcriptome profiling reveals stress-responsive gene networks in cattle muscles&lt;/title&gt;&lt;secondary-title&gt;PeerJ&lt;/secondary-title&gt;&lt;/titles&gt;&lt;periodical&gt;&lt;full-title&gt;PeerJ&lt;/full-title&gt;&lt;/periodical&gt;&lt;volume&gt;10&lt;/volume&gt;&lt;section&gt;e13150&lt;/section&gt;&lt;dates&gt;&lt;year&gt;2022&lt;/year&gt;&lt;/dates&gt;&lt;isbn&gt;2167-8359&lt;/isbn&gt;&lt;urls&gt;&lt;/urls&gt;&lt;electronic-resource-num&gt;10.7717/peerj.13150&lt;/electronic-resource-num&gt;&lt;/record&gt;&lt;/Cite&gt;&lt;/EndNote&gt;</w:instrText>
      </w:r>
      <w:r>
        <w:fldChar w:fldCharType="separate"/>
      </w:r>
      <w:r>
        <w:rPr>
          <w:noProof/>
        </w:rPr>
        <w:t>(Cassar-Malek et al., 2022)</w:t>
      </w:r>
      <w:r>
        <w:fldChar w:fldCharType="end"/>
      </w:r>
      <w:r>
        <w:t xml:space="preserve">. A number of biological processes </w:t>
      </w:r>
      <w:proofErr w:type="gramStart"/>
      <w:r>
        <w:t>were influenced</w:t>
      </w:r>
      <w:proofErr w:type="gramEnd"/>
      <w:r>
        <w:t xml:space="preserve"> by PSC in both muscles, particularly aerobic respiration, respiratory electron transport, and carboxylic acid metabolism. The ST muscle, however, exhibited a number of additional affected processes (24 vs 6 distinctive GO terms) relative to LT, suggesting a greater biological response to PSC in this muscle.</w:t>
      </w:r>
    </w:p>
    <w:p w:rsidR="0090295F" w:rsidRDefault="0090295F" w:rsidP="0090295F"/>
    <w:p w:rsidR="0090295F" w:rsidRPr="005C0227" w:rsidRDefault="0090295F" w:rsidP="0090295F">
      <w:pPr>
        <w:pStyle w:val="Heading3"/>
      </w:pPr>
      <w:r w:rsidRPr="005C0227">
        <w:t>References</w:t>
      </w:r>
    </w:p>
    <w:p w:rsidR="0090295F" w:rsidRPr="003C7A6F" w:rsidRDefault="0090295F" w:rsidP="0090295F">
      <w:pPr>
        <w:pStyle w:val="EndNoteBibliography"/>
        <w:spacing w:after="0"/>
        <w:ind w:left="720" w:hanging="720"/>
        <w:jc w:val="both"/>
      </w:pPr>
      <w:r w:rsidRPr="005C0227">
        <w:rPr>
          <w:szCs w:val="24"/>
        </w:rPr>
        <w:fldChar w:fldCharType="begin"/>
      </w:r>
      <w:r w:rsidRPr="00E86FEB">
        <w:rPr>
          <w:szCs w:val="24"/>
          <w:lang w:val="fr-FR"/>
        </w:rPr>
        <w:instrText xml:space="preserve"> ADDIN EN.REFLIST </w:instrText>
      </w:r>
      <w:r w:rsidRPr="005C0227">
        <w:rPr>
          <w:szCs w:val="24"/>
        </w:rPr>
        <w:fldChar w:fldCharType="separate"/>
      </w:r>
      <w:r w:rsidRPr="003C7A6F">
        <w:t xml:space="preserve">Bourguet, C., Deiss, V., Gobert, M., Durand, D., Boissy, A., &amp; Terlouw, E. M. C. (2010). Characterising the emotional reactivity of cows to understand and predict their stress reactions to the slaughter procedure. </w:t>
      </w:r>
      <w:r w:rsidRPr="003C7A6F">
        <w:rPr>
          <w:i/>
        </w:rPr>
        <w:t>Applied Animal Behaviour Science</w:t>
      </w:r>
      <w:r w:rsidRPr="003C7A6F">
        <w:t>,</w:t>
      </w:r>
      <w:r w:rsidRPr="003C7A6F">
        <w:rPr>
          <w:i/>
        </w:rPr>
        <w:t xml:space="preserve"> 125</w:t>
      </w:r>
      <w:r w:rsidRPr="003C7A6F">
        <w:t xml:space="preserve">(1-2), 9-21. </w:t>
      </w:r>
      <w:hyperlink r:id="rId4" w:history="1">
        <w:r w:rsidRPr="003C7A6F">
          <w:rPr>
            <w:rStyle w:val="Hyperlink"/>
          </w:rPr>
          <w:t>https://doi.org/10.1016/j.applanim.2010.03.008</w:t>
        </w:r>
      </w:hyperlink>
      <w:r w:rsidRPr="003C7A6F">
        <w:t xml:space="preserve"> </w:t>
      </w:r>
    </w:p>
    <w:p w:rsidR="0090295F" w:rsidRPr="003C7A6F" w:rsidRDefault="0090295F" w:rsidP="0090295F">
      <w:pPr>
        <w:pStyle w:val="EndNoteBibliography"/>
        <w:spacing w:after="0"/>
        <w:ind w:left="720" w:hanging="720"/>
        <w:jc w:val="both"/>
      </w:pPr>
      <w:r w:rsidRPr="003C7A6F">
        <w:t xml:space="preserve">Cassar-Malek, I., Pomiès, L., de la Foye, A., Tournayre, J., Boby, C., &amp; Hocquette, J.-F. (2022). Transcriptome profiling reveals stress-responsive gene networks in cattle muscles. </w:t>
      </w:r>
      <w:r w:rsidRPr="003C7A6F">
        <w:rPr>
          <w:i/>
        </w:rPr>
        <w:t>PeerJ</w:t>
      </w:r>
      <w:r w:rsidRPr="003C7A6F">
        <w:t>,</w:t>
      </w:r>
      <w:r w:rsidRPr="003C7A6F">
        <w:rPr>
          <w:i/>
        </w:rPr>
        <w:t xml:space="preserve"> 10</w:t>
      </w:r>
      <w:r w:rsidRPr="003C7A6F">
        <w:t xml:space="preserve">. </w:t>
      </w:r>
      <w:hyperlink r:id="rId5" w:history="1">
        <w:r w:rsidRPr="003C7A6F">
          <w:rPr>
            <w:rStyle w:val="Hyperlink"/>
          </w:rPr>
          <w:t>https://doi.org/10.7717/peerj.13150</w:t>
        </w:r>
      </w:hyperlink>
      <w:r w:rsidRPr="003C7A6F">
        <w:t xml:space="preserve"> </w:t>
      </w:r>
    </w:p>
    <w:p w:rsidR="0090295F" w:rsidRPr="003C7A6F" w:rsidRDefault="0090295F" w:rsidP="0090295F">
      <w:pPr>
        <w:pStyle w:val="EndNoteBibliography"/>
        <w:spacing w:after="0"/>
        <w:ind w:left="720" w:hanging="720"/>
        <w:jc w:val="both"/>
      </w:pPr>
      <w:r w:rsidRPr="003C7A6F">
        <w:t xml:space="preserve">Chriki, S., Picard, B., Jurie, C., Reichstadt, M., Micol, D., Brun, J.-P., Journaux, L., &amp; Hocquette, J.-F. (2012). Meta-analysis of the comparison of the metabolic and contractile characteristics of two bovine muscles: Longissimus thoracis and semitendinosus. </w:t>
      </w:r>
      <w:r w:rsidRPr="003C7A6F">
        <w:rPr>
          <w:i/>
        </w:rPr>
        <w:t>Meat Science</w:t>
      </w:r>
      <w:r w:rsidRPr="003C7A6F">
        <w:t>,</w:t>
      </w:r>
      <w:r w:rsidRPr="003C7A6F">
        <w:rPr>
          <w:i/>
        </w:rPr>
        <w:t xml:space="preserve"> 91</w:t>
      </w:r>
      <w:r w:rsidRPr="003C7A6F">
        <w:t xml:space="preserve">(4), 423-429. </w:t>
      </w:r>
      <w:hyperlink r:id="rId6" w:history="1">
        <w:r w:rsidRPr="003C7A6F">
          <w:rPr>
            <w:rStyle w:val="Hyperlink"/>
          </w:rPr>
          <w:t>https://doi.org/10.1016/j.meatsci.2012.02.026</w:t>
        </w:r>
      </w:hyperlink>
      <w:r w:rsidRPr="003C7A6F">
        <w:t xml:space="preserve"> </w:t>
      </w:r>
    </w:p>
    <w:p w:rsidR="0090295F" w:rsidRPr="003C7A6F" w:rsidRDefault="0090295F" w:rsidP="0090295F">
      <w:pPr>
        <w:pStyle w:val="EndNoteBibliography"/>
        <w:spacing w:after="0"/>
        <w:ind w:left="720" w:hanging="720"/>
        <w:jc w:val="both"/>
      </w:pPr>
      <w:r w:rsidRPr="003C7A6F">
        <w:t xml:space="preserve">Gagaoua, M., Schilling, W. M., Zhang, X., &amp; Suman, S. P. (2024). Applications of proteomics in meat research. In </w:t>
      </w:r>
      <w:r w:rsidRPr="003C7A6F">
        <w:rPr>
          <w:i/>
        </w:rPr>
        <w:t>Encyclopedia of Meat Sciences</w:t>
      </w:r>
      <w:r w:rsidRPr="003C7A6F">
        <w:t xml:space="preserve"> (pp. 513-527). </w:t>
      </w:r>
      <w:hyperlink r:id="rId7" w:history="1">
        <w:r w:rsidRPr="003C7A6F">
          <w:rPr>
            <w:rStyle w:val="Hyperlink"/>
          </w:rPr>
          <w:t>https://doi.org/10.1016/b978-0-323-85125-1.00123-x</w:t>
        </w:r>
      </w:hyperlink>
      <w:r w:rsidRPr="003C7A6F">
        <w:t xml:space="preserve"> </w:t>
      </w:r>
    </w:p>
    <w:p w:rsidR="0090295F" w:rsidRPr="003C7A6F" w:rsidRDefault="0090295F" w:rsidP="0090295F">
      <w:pPr>
        <w:pStyle w:val="EndNoteBibliography"/>
        <w:spacing w:after="0"/>
        <w:ind w:left="720" w:hanging="720"/>
        <w:jc w:val="both"/>
      </w:pPr>
      <w:r w:rsidRPr="003C7A6F">
        <w:t xml:space="preserve">Sierra, V., González-Blanco, L., Diñeiro, Y., Díaz, F., García-Espina, M. J., Coto-Montes, A., Gagaoua, M., &amp; Oliván, M. (2021). New Insights on the Impact of Cattle Handling on Post-Mortem Myofibrillar Muscle Proteome and Meat Tenderization. </w:t>
      </w:r>
      <w:r w:rsidRPr="003C7A6F">
        <w:rPr>
          <w:i/>
        </w:rPr>
        <w:t>Foods</w:t>
      </w:r>
      <w:r w:rsidRPr="003C7A6F">
        <w:t>,</w:t>
      </w:r>
      <w:r w:rsidRPr="003C7A6F">
        <w:rPr>
          <w:i/>
        </w:rPr>
        <w:t xml:space="preserve"> 10</w:t>
      </w:r>
      <w:r w:rsidRPr="003C7A6F">
        <w:t xml:space="preserve">(12). </w:t>
      </w:r>
      <w:hyperlink r:id="rId8" w:history="1">
        <w:r w:rsidRPr="003C7A6F">
          <w:rPr>
            <w:rStyle w:val="Hyperlink"/>
          </w:rPr>
          <w:t>https://doi.org/10.3390/foods10123115</w:t>
        </w:r>
      </w:hyperlink>
      <w:r w:rsidRPr="003C7A6F">
        <w:t xml:space="preserve"> </w:t>
      </w:r>
    </w:p>
    <w:p w:rsidR="0090295F" w:rsidRPr="003C7A6F" w:rsidRDefault="0090295F" w:rsidP="0090295F">
      <w:pPr>
        <w:pStyle w:val="EndNoteBibliography"/>
        <w:spacing w:after="0"/>
        <w:ind w:left="720" w:hanging="720"/>
        <w:jc w:val="both"/>
      </w:pPr>
      <w:r w:rsidRPr="003C7A6F">
        <w:t xml:space="preserve">Terlouw, E. M. C., Picard, B., Deiss, V., Berri, C., Hocquette, J.-F., Lebret, B., Lefèvre, F., Hamill, R., &amp; Gagaoua, M. (2021). Understanding the Determination of Meat Quality </w:t>
      </w:r>
      <w:r w:rsidRPr="003C7A6F">
        <w:lastRenderedPageBreak/>
        <w:t xml:space="preserve">Using Biochemical Characteristics of the Muscle: Stress at Slaughter and Other Missing Keys. </w:t>
      </w:r>
      <w:r w:rsidRPr="003C7A6F">
        <w:rPr>
          <w:i/>
        </w:rPr>
        <w:t>Foods</w:t>
      </w:r>
      <w:r w:rsidRPr="003C7A6F">
        <w:t>,</w:t>
      </w:r>
      <w:r w:rsidRPr="003C7A6F">
        <w:rPr>
          <w:i/>
        </w:rPr>
        <w:t xml:space="preserve"> 10</w:t>
      </w:r>
      <w:r w:rsidRPr="003C7A6F">
        <w:t xml:space="preserve">(1). </w:t>
      </w:r>
      <w:hyperlink r:id="rId9" w:history="1">
        <w:r w:rsidRPr="003C7A6F">
          <w:rPr>
            <w:rStyle w:val="Hyperlink"/>
          </w:rPr>
          <w:t>https://doi.org/10.3390/foods10010084</w:t>
        </w:r>
      </w:hyperlink>
      <w:r w:rsidRPr="003C7A6F">
        <w:t xml:space="preserve"> </w:t>
      </w:r>
    </w:p>
    <w:p w:rsidR="0090295F" w:rsidRPr="003C7A6F" w:rsidRDefault="0090295F" w:rsidP="0090295F">
      <w:pPr>
        <w:pStyle w:val="EndNoteBibliography"/>
        <w:spacing w:after="0"/>
        <w:ind w:left="720" w:hanging="720"/>
        <w:jc w:val="both"/>
      </w:pPr>
      <w:r w:rsidRPr="003C7A6F">
        <w:t xml:space="preserve">Wu, W., Fu, Y., Therkildsen, M., Li, X.-M., &amp; Dai, R.-T. (2014). Molecular Understanding of Meat Quality Through Application of Proteomics. </w:t>
      </w:r>
      <w:r w:rsidRPr="003C7A6F">
        <w:rPr>
          <w:i/>
        </w:rPr>
        <w:t>Food Reviews International</w:t>
      </w:r>
      <w:r w:rsidRPr="003C7A6F">
        <w:t>,</w:t>
      </w:r>
      <w:r w:rsidRPr="003C7A6F">
        <w:rPr>
          <w:i/>
        </w:rPr>
        <w:t xml:space="preserve"> 31</w:t>
      </w:r>
      <w:r w:rsidRPr="003C7A6F">
        <w:t xml:space="preserve">(1), 13-28. </w:t>
      </w:r>
      <w:hyperlink r:id="rId10" w:history="1">
        <w:r w:rsidRPr="003C7A6F">
          <w:rPr>
            <w:rStyle w:val="Hyperlink"/>
          </w:rPr>
          <w:t>https://doi.org/10.1080/87559129.2014.961073</w:t>
        </w:r>
      </w:hyperlink>
      <w:r w:rsidRPr="003C7A6F">
        <w:t xml:space="preserve"> </w:t>
      </w:r>
    </w:p>
    <w:p w:rsidR="0090295F" w:rsidRPr="003C7A6F" w:rsidRDefault="0090295F" w:rsidP="0090295F">
      <w:pPr>
        <w:pStyle w:val="EndNoteBibliography"/>
        <w:spacing w:after="0"/>
        <w:ind w:left="720" w:hanging="720"/>
        <w:jc w:val="both"/>
      </w:pPr>
      <w:r w:rsidRPr="003C7A6F">
        <w:t xml:space="preserve">Xing, T., Gao, F., Tume, R. K., Zhou, G., &amp; Xu, X. (2019). Stress Effects on Meat Quality: A Mechanistic Perspective. </w:t>
      </w:r>
      <w:r w:rsidRPr="003C7A6F">
        <w:rPr>
          <w:i/>
        </w:rPr>
        <w:t>Compr Rev Food Sci Food Saf</w:t>
      </w:r>
      <w:r w:rsidRPr="003C7A6F">
        <w:t>,</w:t>
      </w:r>
      <w:r w:rsidRPr="003C7A6F">
        <w:rPr>
          <w:i/>
        </w:rPr>
        <w:t xml:space="preserve"> 18</w:t>
      </w:r>
      <w:r w:rsidRPr="003C7A6F">
        <w:t xml:space="preserve">(2), 380-401. </w:t>
      </w:r>
      <w:hyperlink r:id="rId11" w:history="1">
        <w:r w:rsidRPr="003C7A6F">
          <w:rPr>
            <w:rStyle w:val="Hyperlink"/>
          </w:rPr>
          <w:t>https://doi.org/10.1111/1541-4337.12417</w:t>
        </w:r>
      </w:hyperlink>
      <w:r w:rsidRPr="003C7A6F">
        <w:t xml:space="preserve"> </w:t>
      </w:r>
    </w:p>
    <w:p w:rsidR="0090295F" w:rsidRPr="003C7A6F" w:rsidRDefault="0090295F" w:rsidP="0090295F">
      <w:pPr>
        <w:pStyle w:val="EndNoteBibliography"/>
        <w:ind w:left="720" w:hanging="720"/>
        <w:jc w:val="both"/>
      </w:pPr>
      <w:r w:rsidRPr="003C7A6F">
        <w:t xml:space="preserve">Zhou, Y., Zhou, B., Pache, L., Chang, M., Khodabakhshi, A. H., Tanaseichuk, O., Benner, C., &amp; Chanda, S. K. (2019). Metascape provides a biologist-oriented resource for the analysis of systems-level datasets. </w:t>
      </w:r>
      <w:r w:rsidRPr="003C7A6F">
        <w:rPr>
          <w:i/>
        </w:rPr>
        <w:t>Nature Communications</w:t>
      </w:r>
      <w:r w:rsidRPr="003C7A6F">
        <w:t>,</w:t>
      </w:r>
      <w:r w:rsidRPr="003C7A6F">
        <w:rPr>
          <w:i/>
        </w:rPr>
        <w:t xml:space="preserve"> 10</w:t>
      </w:r>
      <w:r w:rsidRPr="003C7A6F">
        <w:t xml:space="preserve">(1). </w:t>
      </w:r>
      <w:hyperlink r:id="rId12" w:history="1">
        <w:r w:rsidRPr="003C7A6F">
          <w:rPr>
            <w:rStyle w:val="Hyperlink"/>
          </w:rPr>
          <w:t>https://doi.org/10.1038/s41467-019-09234-6</w:t>
        </w:r>
      </w:hyperlink>
      <w:r w:rsidRPr="003C7A6F">
        <w:t xml:space="preserve"> </w:t>
      </w:r>
    </w:p>
    <w:p w:rsidR="0090295F" w:rsidRDefault="0090295F" w:rsidP="0090295F">
      <w:r w:rsidRPr="005C0227">
        <w:fldChar w:fldCharType="end"/>
      </w:r>
    </w:p>
    <w:p w:rsidR="0090295F" w:rsidRDefault="0090295F" w:rsidP="0090295F"/>
    <w:p w:rsidR="0090295F" w:rsidRDefault="0090295F" w:rsidP="0090295F">
      <w:r>
        <w:rPr>
          <w:noProof/>
          <w:lang w:val="en-IE" w:eastAsia="en-IE"/>
        </w:rPr>
        <w:drawing>
          <wp:inline distT="0" distB="0" distL="0" distR="0" wp14:anchorId="052ADA50" wp14:editId="5805E948">
            <wp:extent cx="5943600" cy="38455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845560"/>
                    </a:xfrm>
                    <a:prstGeom prst="rect">
                      <a:avLst/>
                    </a:prstGeom>
                  </pic:spPr>
                </pic:pic>
              </a:graphicData>
            </a:graphic>
          </wp:inline>
        </w:drawing>
      </w:r>
    </w:p>
    <w:p w:rsidR="0090295F" w:rsidRDefault="0090295F" w:rsidP="0090295F">
      <w:r w:rsidRPr="005C0227">
        <w:rPr>
          <w:b/>
          <w:i/>
        </w:rPr>
        <w:t>Figure 1.</w:t>
      </w:r>
      <w:r w:rsidRPr="005C0227">
        <w:t xml:space="preserve"> Venn diagrams illustrating the overlap in the number of </w:t>
      </w:r>
      <w:r>
        <w:t>differentially abundant</w:t>
      </w:r>
      <w:r w:rsidRPr="005C0227">
        <w:t xml:space="preserve"> proteins for the comparison of two treatments and their interaction in the A) ST and B) LT muscle</w:t>
      </w:r>
      <w:r>
        <w:t>s</w:t>
      </w:r>
      <w:proofErr w:type="gramStart"/>
      <w:r w:rsidRPr="005C0227">
        <w:t>;</w:t>
      </w:r>
      <w:proofErr w:type="gramEnd"/>
      <w:r w:rsidRPr="005C0227">
        <w:t xml:space="preserve"> Volcano plots depicting log2 fold changes and p-values for the comparison of proteins in stressed </w:t>
      </w:r>
      <w:r w:rsidRPr="00E86FEB">
        <w:rPr>
          <w:i/>
        </w:rPr>
        <w:t>versus</w:t>
      </w:r>
      <w:r w:rsidRPr="005C0227">
        <w:t xml:space="preserve"> non-stressed animals in C) </w:t>
      </w:r>
      <w:r>
        <w:t>S</w:t>
      </w:r>
      <w:r w:rsidRPr="005C0227">
        <w:t xml:space="preserve">T and D) </w:t>
      </w:r>
      <w:r>
        <w:t>L</w:t>
      </w:r>
      <w:r w:rsidRPr="005C0227">
        <w:t>T muscles.</w:t>
      </w:r>
    </w:p>
    <w:p w:rsidR="0090295F" w:rsidRPr="007F69A2" w:rsidRDefault="0090295F" w:rsidP="0090295F"/>
    <w:p w:rsidR="0090295F" w:rsidRPr="005C0227" w:rsidRDefault="0090295F" w:rsidP="0090295F">
      <w:pPr>
        <w:jc w:val="center"/>
        <w:rPr>
          <w:b/>
          <w:bCs/>
        </w:rPr>
      </w:pPr>
      <w:r>
        <w:rPr>
          <w:b/>
          <w:bCs/>
          <w:noProof/>
          <w:lang w:val="en-IE" w:eastAsia="en-IE"/>
        </w:rPr>
        <w:lastRenderedPageBreak/>
        <w:drawing>
          <wp:inline distT="0" distB="0" distL="0" distR="0" wp14:anchorId="75D34E2A" wp14:editId="466A8763">
            <wp:extent cx="5724525" cy="2733675"/>
            <wp:effectExtent l="0" t="0" r="0" b="0"/>
            <wp:docPr id="1" name="Picture 1"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4525" cy="2733675"/>
                    </a:xfrm>
                    <a:prstGeom prst="rect">
                      <a:avLst/>
                    </a:prstGeom>
                    <a:noFill/>
                    <a:ln>
                      <a:noFill/>
                    </a:ln>
                  </pic:spPr>
                </pic:pic>
              </a:graphicData>
            </a:graphic>
          </wp:inline>
        </w:drawing>
      </w:r>
    </w:p>
    <w:p w:rsidR="0090295F" w:rsidRDefault="0090295F" w:rsidP="0090295F">
      <w:r w:rsidRPr="005C0227">
        <w:rPr>
          <w:b/>
          <w:i/>
        </w:rPr>
        <w:t>Figure 2.</w:t>
      </w:r>
      <w:r w:rsidRPr="005C0227">
        <w:t xml:space="preserve"> A) </w:t>
      </w:r>
      <w:proofErr w:type="spellStart"/>
      <w:r w:rsidRPr="005C0227">
        <w:t>Circos</w:t>
      </w:r>
      <w:proofErr w:type="spellEnd"/>
      <w:r w:rsidRPr="005C0227">
        <w:t xml:space="preserve"> plot illustrating overlap between </w:t>
      </w:r>
      <w:r>
        <w:t>proteins</w:t>
      </w:r>
      <w:r w:rsidRPr="005C0227">
        <w:t xml:space="preserve">, and </w:t>
      </w:r>
      <w:r>
        <w:t>B</w:t>
      </w:r>
      <w:r w:rsidRPr="005C0227">
        <w:t xml:space="preserve">) </w:t>
      </w:r>
      <w:proofErr w:type="spellStart"/>
      <w:r w:rsidRPr="005C0227">
        <w:t>Heatmap</w:t>
      </w:r>
      <w:proofErr w:type="spellEnd"/>
      <w:r w:rsidRPr="005C0227">
        <w:t xml:space="preserve"> representing all enriched terms across for LT </w:t>
      </w:r>
      <w:r w:rsidRPr="00E86FEB">
        <w:rPr>
          <w:i/>
        </w:rPr>
        <w:t>versus</w:t>
      </w:r>
      <w:r w:rsidRPr="005C0227">
        <w:t xml:space="preserve"> ST muscles.</w:t>
      </w:r>
    </w:p>
    <w:p w:rsidR="00DD7298" w:rsidRDefault="00DD7298">
      <w:bookmarkStart w:id="0" w:name="_GoBack"/>
      <w:bookmarkEnd w:id="0"/>
    </w:p>
    <w:sectPr w:rsidR="00DD72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D90"/>
    <w:rsid w:val="0090295F"/>
    <w:rsid w:val="00D62D90"/>
    <w:rsid w:val="00DD729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C6B88-C02A-453F-9253-8444F34B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95F"/>
    <w:pPr>
      <w:spacing w:after="0" w:line="240" w:lineRule="auto"/>
      <w:jc w:val="both"/>
    </w:pPr>
    <w:rPr>
      <w:rFonts w:ascii="Times New Roman" w:eastAsia="Times New Roman" w:hAnsi="Times New Roman" w:cs="Times New Roman"/>
      <w:sz w:val="24"/>
      <w:szCs w:val="24"/>
      <w:lang w:val="en-US"/>
    </w:rPr>
  </w:style>
  <w:style w:type="paragraph" w:styleId="Heading3">
    <w:name w:val="heading 3"/>
    <w:basedOn w:val="Normal"/>
    <w:next w:val="Normal"/>
    <w:link w:val="Heading3Char"/>
    <w:qFormat/>
    <w:rsid w:val="0090295F"/>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0295F"/>
    <w:rPr>
      <w:rFonts w:ascii="Times New Roman" w:eastAsia="Times New Roman" w:hAnsi="Times New Roman" w:cs="Arial"/>
      <w:b/>
      <w:bCs/>
      <w:i/>
      <w:sz w:val="24"/>
      <w:szCs w:val="26"/>
      <w:lang w:val="en-US"/>
    </w:rPr>
  </w:style>
  <w:style w:type="character" w:styleId="Hyperlink">
    <w:name w:val="Hyperlink"/>
    <w:basedOn w:val="DefaultParagraphFont"/>
    <w:uiPriority w:val="99"/>
    <w:unhideWhenUsed/>
    <w:rsid w:val="0090295F"/>
    <w:rPr>
      <w:color w:val="0563C1" w:themeColor="hyperlink"/>
      <w:u w:val="single"/>
    </w:rPr>
  </w:style>
  <w:style w:type="paragraph" w:customStyle="1" w:styleId="EndNoteBibliography">
    <w:name w:val="EndNote Bibliography"/>
    <w:basedOn w:val="Normal"/>
    <w:link w:val="EndNoteBibliographyChar"/>
    <w:rsid w:val="0090295F"/>
    <w:pPr>
      <w:spacing w:after="160"/>
      <w:jc w:val="center"/>
    </w:pPr>
    <w:rPr>
      <w:rFonts w:eastAsiaTheme="minorHAnsi"/>
      <w:noProof/>
      <w:szCs w:val="22"/>
    </w:rPr>
  </w:style>
  <w:style w:type="character" w:customStyle="1" w:styleId="EndNoteBibliographyChar">
    <w:name w:val="EndNote Bibliography Char"/>
    <w:basedOn w:val="DefaultParagraphFont"/>
    <w:link w:val="EndNoteBibliography"/>
    <w:rsid w:val="0090295F"/>
    <w:rPr>
      <w:rFonts w:ascii="Times New Roman" w:hAnsi="Times New Roman" w:cs="Times New Roman"/>
      <w:noProof/>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foods10123115"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doi.org/10.1016/b978-0-323-85125-1.00123-x" TargetMode="External"/><Relationship Id="rId12" Type="http://schemas.openxmlformats.org/officeDocument/2006/relationships/hyperlink" Target="https://doi.org/10.1038/s41467-019-09234-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16/j.meatsci.2012.02.026" TargetMode="External"/><Relationship Id="rId11" Type="http://schemas.openxmlformats.org/officeDocument/2006/relationships/hyperlink" Target="https://doi.org/10.1111/1541-4337.12417" TargetMode="External"/><Relationship Id="rId5" Type="http://schemas.openxmlformats.org/officeDocument/2006/relationships/hyperlink" Target="https://doi.org/10.7717/peerj.13150" TargetMode="External"/><Relationship Id="rId15" Type="http://schemas.openxmlformats.org/officeDocument/2006/relationships/fontTable" Target="fontTable.xml"/><Relationship Id="rId10" Type="http://schemas.openxmlformats.org/officeDocument/2006/relationships/hyperlink" Target="https://doi.org/10.1080/87559129.2014.961073" TargetMode="External"/><Relationship Id="rId4" Type="http://schemas.openxmlformats.org/officeDocument/2006/relationships/hyperlink" Target="https://doi.org/10.1016/j.applanim.2010.03.008" TargetMode="External"/><Relationship Id="rId9" Type="http://schemas.openxmlformats.org/officeDocument/2006/relationships/hyperlink" Target="https://doi.org/10.3390/foods1001008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3022</Words>
  <Characters>17231</Characters>
  <Application>Microsoft Office Word</Application>
  <DocSecurity>0</DocSecurity>
  <Lines>143</Lines>
  <Paragraphs>40</Paragraphs>
  <ScaleCrop>false</ScaleCrop>
  <Company>Teagasc</Company>
  <LinksUpToDate>false</LinksUpToDate>
  <CharactersWithSpaces>20213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Hazra</dc:creator>
  <cp:keywords/>
  <dc:description/>
  <cp:lastModifiedBy>Sudipta Hazra</cp:lastModifiedBy>
  <cp:revision>2</cp:revision>
  <dcterms:created xsi:type="dcterms:W3CDTF">2025-01-17T13:23:00Z</dcterms:created>
  <dcterms:modified xsi:type="dcterms:W3CDTF">2025-01-17T13:24:00Z</dcterms:modified>
</cp:coreProperties>
</file>