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0F4288" w14:textId="3CC90F25" w:rsidR="00677B18" w:rsidRPr="00DB2270" w:rsidRDefault="00006516" w:rsidP="009E7378">
      <w:pPr>
        <w:spacing w:after="0" w:line="480" w:lineRule="auto"/>
        <w:jc w:val="both"/>
        <w:rPr>
          <w:rFonts w:ascii="Times New Roman" w:hAnsi="Times New Roman" w:cs="Times New Roman"/>
          <w:b/>
          <w:sz w:val="24"/>
        </w:rPr>
      </w:pPr>
      <w:r w:rsidRPr="00DB2270">
        <w:rPr>
          <w:rFonts w:ascii="Times New Roman" w:hAnsi="Times New Roman" w:cs="Times New Roman"/>
          <w:b/>
          <w:sz w:val="24"/>
        </w:rPr>
        <w:t>Application</w:t>
      </w:r>
    </w:p>
    <w:p w14:paraId="45A4BB87" w14:textId="12E53079" w:rsidR="008B52A6" w:rsidRDefault="005A03FB" w:rsidP="009E7378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When </w:t>
      </w:r>
      <w:r w:rsidRPr="005A03FB">
        <w:rPr>
          <w:rFonts w:ascii="Times New Roman" w:hAnsi="Times New Roman" w:cs="Times New Roman"/>
          <w:sz w:val="24"/>
        </w:rPr>
        <w:t xml:space="preserve">autumn-calving, late-lactation, grazing dairy cows </w:t>
      </w:r>
      <w:r>
        <w:rPr>
          <w:rFonts w:ascii="Times New Roman" w:hAnsi="Times New Roman" w:cs="Times New Roman"/>
          <w:sz w:val="24"/>
        </w:rPr>
        <w:t>were offered low concentrate supplementation levels, concentrate</w:t>
      </w:r>
      <w:r w:rsidR="00997F7C">
        <w:rPr>
          <w:rFonts w:ascii="Times New Roman" w:hAnsi="Times New Roman" w:cs="Times New Roman"/>
          <w:sz w:val="24"/>
        </w:rPr>
        <w:t xml:space="preserve"> </w:t>
      </w:r>
      <w:r w:rsidR="008E3217">
        <w:rPr>
          <w:rFonts w:ascii="Times New Roman" w:hAnsi="Times New Roman" w:cs="Times New Roman"/>
          <w:sz w:val="24"/>
        </w:rPr>
        <w:t xml:space="preserve">crude protein concentration </w:t>
      </w:r>
      <w:r w:rsidR="00997F7C">
        <w:rPr>
          <w:rFonts w:ascii="Times New Roman" w:hAnsi="Times New Roman" w:cs="Times New Roman"/>
          <w:sz w:val="24"/>
        </w:rPr>
        <w:t xml:space="preserve">had no </w:t>
      </w:r>
      <w:r>
        <w:rPr>
          <w:rFonts w:ascii="Times New Roman" w:hAnsi="Times New Roman" w:cs="Times New Roman"/>
          <w:sz w:val="24"/>
        </w:rPr>
        <w:t>effect</w:t>
      </w:r>
      <w:r w:rsidR="00997F7C">
        <w:rPr>
          <w:rFonts w:ascii="Times New Roman" w:hAnsi="Times New Roman" w:cs="Times New Roman"/>
          <w:sz w:val="24"/>
        </w:rPr>
        <w:t xml:space="preserve"> on milk </w:t>
      </w:r>
      <w:r>
        <w:rPr>
          <w:rFonts w:ascii="Times New Roman" w:hAnsi="Times New Roman" w:cs="Times New Roman"/>
          <w:sz w:val="24"/>
        </w:rPr>
        <w:t>production. However, when cows were offered higher</w:t>
      </w:r>
      <w:r w:rsidRPr="005A03FB">
        <w:t xml:space="preserve"> </w:t>
      </w:r>
      <w:r w:rsidRPr="005A03FB">
        <w:rPr>
          <w:rFonts w:ascii="Times New Roman" w:hAnsi="Times New Roman" w:cs="Times New Roman"/>
          <w:sz w:val="24"/>
        </w:rPr>
        <w:t>supplementation levels</w:t>
      </w:r>
      <w:r>
        <w:rPr>
          <w:rFonts w:ascii="Times New Roman" w:hAnsi="Times New Roman" w:cs="Times New Roman"/>
          <w:sz w:val="24"/>
        </w:rPr>
        <w:t>,</w:t>
      </w:r>
      <w:r w:rsidR="00997F7C">
        <w:rPr>
          <w:rFonts w:ascii="Times New Roman" w:hAnsi="Times New Roman" w:cs="Times New Roman"/>
          <w:sz w:val="24"/>
        </w:rPr>
        <w:t xml:space="preserve"> reducing </w:t>
      </w:r>
      <w:r>
        <w:rPr>
          <w:rFonts w:ascii="Times New Roman" w:hAnsi="Times New Roman" w:cs="Times New Roman"/>
          <w:sz w:val="24"/>
        </w:rPr>
        <w:t xml:space="preserve">the concentrate </w:t>
      </w:r>
      <w:r w:rsidR="00997F7C">
        <w:rPr>
          <w:rFonts w:ascii="Times New Roman" w:hAnsi="Times New Roman" w:cs="Times New Roman"/>
          <w:sz w:val="24"/>
        </w:rPr>
        <w:t xml:space="preserve">crude protein concentration </w:t>
      </w:r>
      <w:r>
        <w:rPr>
          <w:rFonts w:ascii="Times New Roman" w:hAnsi="Times New Roman" w:cs="Times New Roman"/>
          <w:sz w:val="24"/>
        </w:rPr>
        <w:t>reduced milk protein concentration, milk protein yield and milk solids yield.</w:t>
      </w:r>
    </w:p>
    <w:p w14:paraId="38D7629B" w14:textId="77777777" w:rsidR="009C0E69" w:rsidRDefault="009C0E69" w:rsidP="009E7378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</w:p>
    <w:p w14:paraId="79316F12" w14:textId="211F3799" w:rsidR="00C925DA" w:rsidRPr="00DB2270" w:rsidRDefault="00C925DA" w:rsidP="009E7378">
      <w:pPr>
        <w:spacing w:after="0" w:line="480" w:lineRule="auto"/>
        <w:jc w:val="both"/>
        <w:rPr>
          <w:rFonts w:ascii="Times New Roman" w:hAnsi="Times New Roman" w:cs="Times New Roman"/>
          <w:b/>
          <w:sz w:val="24"/>
        </w:rPr>
      </w:pPr>
      <w:r w:rsidRPr="00DB2270">
        <w:rPr>
          <w:rFonts w:ascii="Times New Roman" w:hAnsi="Times New Roman" w:cs="Times New Roman"/>
          <w:b/>
          <w:sz w:val="24"/>
        </w:rPr>
        <w:t>Introduction</w:t>
      </w:r>
    </w:p>
    <w:p w14:paraId="4E94957A" w14:textId="5659BA5A" w:rsidR="00C72749" w:rsidRPr="004603AD" w:rsidRDefault="0012463C" w:rsidP="009E7378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Reducing</w:t>
      </w:r>
      <w:r w:rsidR="002C7F25">
        <w:rPr>
          <w:rFonts w:ascii="Times New Roman" w:hAnsi="Times New Roman" w:cs="Times New Roman"/>
          <w:sz w:val="24"/>
        </w:rPr>
        <w:t xml:space="preserve"> the crude protein concentration of the diet of dairy cows has been shown to </w:t>
      </w:r>
      <w:r>
        <w:rPr>
          <w:rFonts w:ascii="Times New Roman" w:hAnsi="Times New Roman" w:cs="Times New Roman"/>
          <w:sz w:val="24"/>
        </w:rPr>
        <w:t>decrease</w:t>
      </w:r>
      <w:r w:rsidR="002C7F25">
        <w:rPr>
          <w:rFonts w:ascii="Times New Roman" w:hAnsi="Times New Roman" w:cs="Times New Roman"/>
          <w:sz w:val="24"/>
        </w:rPr>
        <w:t xml:space="preserve"> nitrogen excretion, </w:t>
      </w:r>
      <w:r w:rsidR="001C3CB2">
        <w:rPr>
          <w:rFonts w:ascii="Times New Roman" w:hAnsi="Times New Roman" w:cs="Times New Roman"/>
          <w:sz w:val="24"/>
        </w:rPr>
        <w:t>lowering the</w:t>
      </w:r>
      <w:r w:rsidR="002C7F25">
        <w:rPr>
          <w:rFonts w:ascii="Times New Roman" w:hAnsi="Times New Roman" w:cs="Times New Roman"/>
          <w:sz w:val="24"/>
        </w:rPr>
        <w:t xml:space="preserve"> potential for negative environmental impact </w:t>
      </w:r>
      <w:r w:rsidR="00681239">
        <w:rPr>
          <w:rFonts w:ascii="Times New Roman" w:hAnsi="Times New Roman" w:cs="Times New Roman"/>
          <w:sz w:val="24"/>
        </w:rPr>
        <w:t>(Hynes et al., 2016)</w:t>
      </w:r>
      <w:r w:rsidR="006409FC">
        <w:rPr>
          <w:rFonts w:ascii="Times New Roman" w:hAnsi="Times New Roman" w:cs="Times New Roman"/>
          <w:sz w:val="24"/>
        </w:rPr>
        <w:t xml:space="preserve">. </w:t>
      </w:r>
      <w:r w:rsidR="001C3CB2">
        <w:rPr>
          <w:rFonts w:ascii="Times New Roman" w:hAnsi="Times New Roman" w:cs="Times New Roman"/>
          <w:sz w:val="24"/>
        </w:rPr>
        <w:t>However, there is a concern that reducing dietary crude protein may lead to a limitation in the supply of specific amino acids</w:t>
      </w:r>
      <w:r w:rsidR="00B0685B">
        <w:rPr>
          <w:rFonts w:ascii="Times New Roman" w:hAnsi="Times New Roman" w:cs="Times New Roman"/>
          <w:sz w:val="24"/>
        </w:rPr>
        <w:t xml:space="preserve"> and therefore </w:t>
      </w:r>
      <w:r w:rsidR="00AF465C">
        <w:rPr>
          <w:rFonts w:ascii="Times New Roman" w:hAnsi="Times New Roman" w:cs="Times New Roman"/>
          <w:sz w:val="24"/>
        </w:rPr>
        <w:t>affect</w:t>
      </w:r>
      <w:r w:rsidR="00B0685B">
        <w:rPr>
          <w:rFonts w:ascii="Times New Roman" w:hAnsi="Times New Roman" w:cs="Times New Roman"/>
          <w:sz w:val="24"/>
        </w:rPr>
        <w:t xml:space="preserve"> milk production</w:t>
      </w:r>
      <w:r w:rsidR="001C3CB2">
        <w:rPr>
          <w:rFonts w:ascii="Times New Roman" w:hAnsi="Times New Roman" w:cs="Times New Roman"/>
          <w:sz w:val="24"/>
        </w:rPr>
        <w:t xml:space="preserve">. </w:t>
      </w:r>
      <w:r w:rsidR="004E0F42">
        <w:rPr>
          <w:rFonts w:ascii="Times New Roman" w:hAnsi="Times New Roman" w:cs="Times New Roman"/>
          <w:sz w:val="24"/>
        </w:rPr>
        <w:t>Previous experiments have demonstrated no effect of reducing the concentrate</w:t>
      </w:r>
      <w:r w:rsidR="00E60E95">
        <w:rPr>
          <w:rFonts w:ascii="Times New Roman" w:hAnsi="Times New Roman" w:cs="Times New Roman"/>
          <w:sz w:val="24"/>
        </w:rPr>
        <w:t xml:space="preserve"> </w:t>
      </w:r>
      <w:r w:rsidR="004E0F42">
        <w:rPr>
          <w:rFonts w:ascii="Times New Roman" w:hAnsi="Times New Roman" w:cs="Times New Roman"/>
          <w:sz w:val="24"/>
        </w:rPr>
        <w:t xml:space="preserve">crude protein concentration </w:t>
      </w:r>
      <w:r w:rsidR="00E60E95">
        <w:rPr>
          <w:rFonts w:ascii="Times New Roman" w:hAnsi="Times New Roman" w:cs="Times New Roman"/>
          <w:sz w:val="24"/>
        </w:rPr>
        <w:t xml:space="preserve">on milk production when </w:t>
      </w:r>
      <w:r w:rsidR="004E0F42">
        <w:rPr>
          <w:rFonts w:ascii="Times New Roman" w:hAnsi="Times New Roman" w:cs="Times New Roman"/>
          <w:sz w:val="24"/>
        </w:rPr>
        <w:t>fed</w:t>
      </w:r>
      <w:r w:rsidR="00E60E95">
        <w:rPr>
          <w:rFonts w:ascii="Times New Roman" w:hAnsi="Times New Roman" w:cs="Times New Roman"/>
          <w:sz w:val="24"/>
        </w:rPr>
        <w:t xml:space="preserve"> to </w:t>
      </w:r>
      <w:r w:rsidR="0067503C">
        <w:rPr>
          <w:rFonts w:ascii="Times New Roman" w:hAnsi="Times New Roman" w:cs="Times New Roman"/>
          <w:sz w:val="24"/>
        </w:rPr>
        <w:t xml:space="preserve">grazing </w:t>
      </w:r>
      <w:r w:rsidR="005A03FB">
        <w:rPr>
          <w:rFonts w:ascii="Times New Roman" w:hAnsi="Times New Roman" w:cs="Times New Roman"/>
          <w:sz w:val="24"/>
        </w:rPr>
        <w:t>spring-calving cows during</w:t>
      </w:r>
      <w:r w:rsidR="00084F6A">
        <w:rPr>
          <w:rFonts w:ascii="Times New Roman" w:hAnsi="Times New Roman" w:cs="Times New Roman"/>
          <w:sz w:val="24"/>
        </w:rPr>
        <w:t xml:space="preserve"> </w:t>
      </w:r>
      <w:r w:rsidR="00CC6839">
        <w:rPr>
          <w:rFonts w:ascii="Times New Roman" w:hAnsi="Times New Roman" w:cs="Times New Roman"/>
          <w:sz w:val="24"/>
        </w:rPr>
        <w:t>early</w:t>
      </w:r>
      <w:r w:rsidR="00F06BA5">
        <w:rPr>
          <w:rFonts w:ascii="Times New Roman" w:hAnsi="Times New Roman" w:cs="Times New Roman"/>
          <w:sz w:val="24"/>
        </w:rPr>
        <w:t>-mid</w:t>
      </w:r>
      <w:r w:rsidR="00CC6839">
        <w:rPr>
          <w:rFonts w:ascii="Times New Roman" w:hAnsi="Times New Roman" w:cs="Times New Roman"/>
          <w:sz w:val="24"/>
        </w:rPr>
        <w:t xml:space="preserve"> lactation</w:t>
      </w:r>
      <w:r w:rsidR="00E60E95">
        <w:rPr>
          <w:rFonts w:ascii="Times New Roman" w:hAnsi="Times New Roman" w:cs="Times New Roman"/>
          <w:sz w:val="24"/>
        </w:rPr>
        <w:t xml:space="preserve"> </w:t>
      </w:r>
      <w:r w:rsidR="00CC6839">
        <w:rPr>
          <w:rFonts w:ascii="Times New Roman" w:hAnsi="Times New Roman" w:cs="Times New Roman"/>
          <w:sz w:val="24"/>
        </w:rPr>
        <w:t>(</w:t>
      </w:r>
      <w:r w:rsidR="00F06BA5">
        <w:rPr>
          <w:rFonts w:ascii="Times New Roman" w:hAnsi="Times New Roman" w:cs="Times New Roman"/>
          <w:sz w:val="24"/>
        </w:rPr>
        <w:t>Mulligan et al</w:t>
      </w:r>
      <w:r w:rsidR="00E60E95">
        <w:rPr>
          <w:rFonts w:ascii="Times New Roman" w:hAnsi="Times New Roman" w:cs="Times New Roman"/>
          <w:sz w:val="24"/>
        </w:rPr>
        <w:t>., 2004; Hynes et al., 2016)</w:t>
      </w:r>
      <w:r w:rsidR="0073658A">
        <w:rPr>
          <w:rFonts w:ascii="Times New Roman" w:hAnsi="Times New Roman" w:cs="Times New Roman"/>
          <w:sz w:val="24"/>
        </w:rPr>
        <w:t>,</w:t>
      </w:r>
      <w:r w:rsidR="005A03FB">
        <w:rPr>
          <w:rFonts w:ascii="Times New Roman" w:hAnsi="Times New Roman" w:cs="Times New Roman"/>
          <w:sz w:val="24"/>
        </w:rPr>
        <w:t xml:space="preserve"> during</w:t>
      </w:r>
      <w:r w:rsidR="004E0F42">
        <w:rPr>
          <w:rFonts w:ascii="Times New Roman" w:hAnsi="Times New Roman" w:cs="Times New Roman"/>
          <w:sz w:val="24"/>
        </w:rPr>
        <w:t xml:space="preserve"> </w:t>
      </w:r>
      <w:r w:rsidR="005A03FB">
        <w:rPr>
          <w:rFonts w:ascii="Times New Roman" w:hAnsi="Times New Roman" w:cs="Times New Roman"/>
          <w:sz w:val="24"/>
        </w:rPr>
        <w:t>late-</w:t>
      </w:r>
      <w:r w:rsidR="00E60E95">
        <w:rPr>
          <w:rFonts w:ascii="Times New Roman" w:hAnsi="Times New Roman" w:cs="Times New Roman"/>
          <w:sz w:val="24"/>
        </w:rPr>
        <w:t>lactation (Doran et al., 2022)</w:t>
      </w:r>
      <w:r w:rsidR="00B0685B">
        <w:rPr>
          <w:rFonts w:ascii="Times New Roman" w:hAnsi="Times New Roman" w:cs="Times New Roman"/>
          <w:sz w:val="24"/>
        </w:rPr>
        <w:t xml:space="preserve"> or </w:t>
      </w:r>
      <w:r w:rsidR="005A03FB">
        <w:rPr>
          <w:rFonts w:ascii="Times New Roman" w:hAnsi="Times New Roman" w:cs="Times New Roman"/>
          <w:sz w:val="24"/>
        </w:rPr>
        <w:t>autumn-calving cows during</w:t>
      </w:r>
      <w:r w:rsidR="00084F6A">
        <w:rPr>
          <w:rFonts w:ascii="Times New Roman" w:hAnsi="Times New Roman" w:cs="Times New Roman"/>
          <w:sz w:val="24"/>
        </w:rPr>
        <w:t xml:space="preserve"> </w:t>
      </w:r>
      <w:r w:rsidR="005A03FB">
        <w:rPr>
          <w:rFonts w:ascii="Times New Roman" w:hAnsi="Times New Roman" w:cs="Times New Roman"/>
          <w:sz w:val="24"/>
        </w:rPr>
        <w:t>mid-</w:t>
      </w:r>
      <w:r w:rsidR="0073658A">
        <w:rPr>
          <w:rFonts w:ascii="Times New Roman" w:hAnsi="Times New Roman" w:cs="Times New Roman"/>
          <w:sz w:val="24"/>
        </w:rPr>
        <w:t>lactatio</w:t>
      </w:r>
      <w:r w:rsidR="00084F6A">
        <w:rPr>
          <w:rFonts w:ascii="Times New Roman" w:hAnsi="Times New Roman" w:cs="Times New Roman"/>
          <w:sz w:val="24"/>
        </w:rPr>
        <w:t xml:space="preserve">n </w:t>
      </w:r>
      <w:r w:rsidR="0073658A">
        <w:rPr>
          <w:rFonts w:ascii="Times New Roman" w:hAnsi="Times New Roman" w:cs="Times New Roman"/>
          <w:sz w:val="24"/>
        </w:rPr>
        <w:t>(Burke et al., 2008)</w:t>
      </w:r>
      <w:r w:rsidR="004603AD">
        <w:rPr>
          <w:rFonts w:ascii="Times New Roman" w:hAnsi="Times New Roman" w:cs="Times New Roman"/>
          <w:sz w:val="24"/>
        </w:rPr>
        <w:t>.</w:t>
      </w:r>
      <w:r w:rsidR="00AF465C">
        <w:rPr>
          <w:rFonts w:ascii="Times New Roman" w:hAnsi="Times New Roman" w:cs="Times New Roman"/>
          <w:sz w:val="24"/>
        </w:rPr>
        <w:t xml:space="preserve"> </w:t>
      </w:r>
      <w:r w:rsidR="006C21AF">
        <w:rPr>
          <w:rFonts w:ascii="Times New Roman" w:hAnsi="Times New Roman" w:cs="Times New Roman"/>
          <w:sz w:val="24"/>
        </w:rPr>
        <w:t>T</w:t>
      </w:r>
      <w:r w:rsidR="00F13ACE">
        <w:rPr>
          <w:rFonts w:ascii="Times New Roman" w:hAnsi="Times New Roman" w:cs="Times New Roman"/>
          <w:sz w:val="24"/>
        </w:rPr>
        <w:t xml:space="preserve">hese </w:t>
      </w:r>
      <w:r w:rsidR="00AF465C">
        <w:rPr>
          <w:rFonts w:ascii="Times New Roman" w:hAnsi="Times New Roman" w:cs="Times New Roman"/>
          <w:sz w:val="24"/>
        </w:rPr>
        <w:t xml:space="preserve">experiments </w:t>
      </w:r>
      <w:r w:rsidR="00F13ACE">
        <w:rPr>
          <w:rFonts w:ascii="Times New Roman" w:hAnsi="Times New Roman" w:cs="Times New Roman"/>
          <w:sz w:val="24"/>
        </w:rPr>
        <w:t>report</w:t>
      </w:r>
      <w:r w:rsidR="006C21AF">
        <w:rPr>
          <w:rFonts w:ascii="Times New Roman" w:hAnsi="Times New Roman" w:cs="Times New Roman"/>
          <w:sz w:val="24"/>
        </w:rPr>
        <w:t>ed</w:t>
      </w:r>
      <w:r w:rsidR="001C3CB2">
        <w:rPr>
          <w:rFonts w:ascii="Times New Roman" w:hAnsi="Times New Roman" w:cs="Times New Roman"/>
          <w:sz w:val="24"/>
        </w:rPr>
        <w:t xml:space="preserve"> </w:t>
      </w:r>
      <w:r w:rsidR="00F53941">
        <w:rPr>
          <w:rFonts w:ascii="Times New Roman" w:hAnsi="Times New Roman" w:cs="Times New Roman"/>
          <w:sz w:val="24"/>
        </w:rPr>
        <w:t xml:space="preserve">a range in </w:t>
      </w:r>
      <w:r w:rsidR="006C21AF">
        <w:rPr>
          <w:rFonts w:ascii="Times New Roman" w:hAnsi="Times New Roman" w:cs="Times New Roman"/>
          <w:sz w:val="24"/>
        </w:rPr>
        <w:t xml:space="preserve">pasture </w:t>
      </w:r>
      <w:r w:rsidR="001C3CB2">
        <w:rPr>
          <w:rFonts w:ascii="Times New Roman" w:hAnsi="Times New Roman" w:cs="Times New Roman"/>
          <w:sz w:val="24"/>
        </w:rPr>
        <w:t>crude prot</w:t>
      </w:r>
      <w:r w:rsidR="00F13ACE">
        <w:rPr>
          <w:rFonts w:ascii="Times New Roman" w:hAnsi="Times New Roman" w:cs="Times New Roman"/>
          <w:sz w:val="24"/>
        </w:rPr>
        <w:t>ein concentration</w:t>
      </w:r>
      <w:r w:rsidR="001C3CB2">
        <w:rPr>
          <w:rFonts w:ascii="Times New Roman" w:hAnsi="Times New Roman" w:cs="Times New Roman"/>
          <w:sz w:val="24"/>
        </w:rPr>
        <w:t xml:space="preserve"> typically higher than the cows’ requirement</w:t>
      </w:r>
      <w:r w:rsidR="00F53941">
        <w:rPr>
          <w:rFonts w:ascii="Times New Roman" w:hAnsi="Times New Roman" w:cs="Times New Roman"/>
          <w:sz w:val="24"/>
        </w:rPr>
        <w:t xml:space="preserve"> (180-240 g/kg DM)</w:t>
      </w:r>
      <w:r w:rsidR="006C21AF">
        <w:rPr>
          <w:rFonts w:ascii="Times New Roman" w:hAnsi="Times New Roman" w:cs="Times New Roman"/>
          <w:sz w:val="24"/>
        </w:rPr>
        <w:t>; however, during the</w:t>
      </w:r>
      <w:r w:rsidR="00AF465C">
        <w:rPr>
          <w:rFonts w:ascii="Times New Roman" w:hAnsi="Times New Roman" w:cs="Times New Roman"/>
          <w:sz w:val="24"/>
        </w:rPr>
        <w:t xml:space="preserve"> </w:t>
      </w:r>
      <w:r w:rsidR="00F53941">
        <w:rPr>
          <w:rFonts w:ascii="Times New Roman" w:hAnsi="Times New Roman" w:cs="Times New Roman"/>
          <w:sz w:val="24"/>
        </w:rPr>
        <w:t>summer period</w:t>
      </w:r>
      <w:r w:rsidR="00AF465C">
        <w:rPr>
          <w:rFonts w:ascii="Times New Roman" w:hAnsi="Times New Roman" w:cs="Times New Roman"/>
          <w:sz w:val="24"/>
        </w:rPr>
        <w:t>,</w:t>
      </w:r>
      <w:r w:rsidR="00F53941">
        <w:rPr>
          <w:rFonts w:ascii="Times New Roman" w:hAnsi="Times New Roman" w:cs="Times New Roman"/>
          <w:sz w:val="24"/>
        </w:rPr>
        <w:t xml:space="preserve"> </w:t>
      </w:r>
      <w:r w:rsidR="006C21AF">
        <w:rPr>
          <w:rFonts w:ascii="Times New Roman" w:hAnsi="Times New Roman" w:cs="Times New Roman"/>
          <w:sz w:val="24"/>
        </w:rPr>
        <w:t xml:space="preserve">pasture </w:t>
      </w:r>
      <w:r w:rsidR="00F53941">
        <w:rPr>
          <w:rFonts w:ascii="Times New Roman" w:hAnsi="Times New Roman" w:cs="Times New Roman"/>
          <w:sz w:val="24"/>
        </w:rPr>
        <w:t xml:space="preserve">crude protein </w:t>
      </w:r>
      <w:r w:rsidR="006C21AF">
        <w:rPr>
          <w:rFonts w:ascii="Times New Roman" w:hAnsi="Times New Roman" w:cs="Times New Roman"/>
          <w:sz w:val="24"/>
        </w:rPr>
        <w:t>concentration can be quite lower</w:t>
      </w:r>
      <w:r w:rsidR="00F53941">
        <w:rPr>
          <w:rFonts w:ascii="Times New Roman" w:hAnsi="Times New Roman" w:cs="Times New Roman"/>
          <w:sz w:val="24"/>
        </w:rPr>
        <w:t xml:space="preserve">. </w:t>
      </w:r>
      <w:r w:rsidR="006C21AF">
        <w:rPr>
          <w:rFonts w:ascii="Times New Roman" w:hAnsi="Times New Roman" w:cs="Times New Roman"/>
          <w:sz w:val="24"/>
        </w:rPr>
        <w:t xml:space="preserve">When evaluating the effect of low crude protein concentrates, it is important to consider the supplementation level as greater supplementation levels will have a greater effect on overall dietary </w:t>
      </w:r>
      <w:r w:rsidR="00A832F3">
        <w:rPr>
          <w:rFonts w:ascii="Times New Roman" w:hAnsi="Times New Roman" w:cs="Times New Roman"/>
          <w:sz w:val="24"/>
        </w:rPr>
        <w:t xml:space="preserve">crude protein </w:t>
      </w:r>
      <w:r w:rsidR="006C21AF">
        <w:rPr>
          <w:rFonts w:ascii="Times New Roman" w:hAnsi="Times New Roman" w:cs="Times New Roman"/>
          <w:sz w:val="24"/>
        </w:rPr>
        <w:t>concentration. It is also critical</w:t>
      </w:r>
      <w:r w:rsidR="00AF465C">
        <w:rPr>
          <w:rFonts w:ascii="Times New Roman" w:hAnsi="Times New Roman" w:cs="Times New Roman"/>
          <w:sz w:val="24"/>
        </w:rPr>
        <w:t xml:space="preserve"> to quantify</w:t>
      </w:r>
      <w:r w:rsidR="006C21AF">
        <w:rPr>
          <w:rFonts w:ascii="Times New Roman" w:hAnsi="Times New Roman" w:cs="Times New Roman"/>
          <w:sz w:val="24"/>
        </w:rPr>
        <w:t xml:space="preserve"> </w:t>
      </w:r>
      <w:r w:rsidR="00F13ACE">
        <w:rPr>
          <w:rFonts w:ascii="Times New Roman" w:hAnsi="Times New Roman" w:cs="Times New Roman"/>
          <w:sz w:val="24"/>
        </w:rPr>
        <w:t>the milk response and economic</w:t>
      </w:r>
      <w:r w:rsidR="00AF465C">
        <w:rPr>
          <w:rFonts w:ascii="Times New Roman" w:hAnsi="Times New Roman" w:cs="Times New Roman"/>
          <w:sz w:val="24"/>
        </w:rPr>
        <w:t xml:space="preserve"> viability of concentrate supplementation to </w:t>
      </w:r>
      <w:r w:rsidR="00F13ACE">
        <w:rPr>
          <w:rFonts w:ascii="Times New Roman" w:hAnsi="Times New Roman" w:cs="Times New Roman"/>
          <w:sz w:val="24"/>
        </w:rPr>
        <w:t>late-lactation cows</w:t>
      </w:r>
      <w:r w:rsidR="00AF465C">
        <w:rPr>
          <w:rFonts w:ascii="Times New Roman" w:hAnsi="Times New Roman" w:cs="Times New Roman"/>
          <w:sz w:val="24"/>
        </w:rPr>
        <w:t xml:space="preserve"> within pasture-based systems</w:t>
      </w:r>
      <w:r w:rsidR="00F13ACE">
        <w:rPr>
          <w:rFonts w:ascii="Times New Roman" w:hAnsi="Times New Roman" w:cs="Times New Roman"/>
          <w:sz w:val="24"/>
        </w:rPr>
        <w:t xml:space="preserve">. </w:t>
      </w:r>
      <w:r w:rsidR="00C72749">
        <w:rPr>
          <w:rFonts w:ascii="Times New Roman" w:hAnsi="Times New Roman" w:cs="Times New Roman"/>
          <w:sz w:val="24"/>
        </w:rPr>
        <w:t xml:space="preserve">Therefore, the objective of this experiment was to investigate the effect of </w:t>
      </w:r>
      <w:r w:rsidR="00C72749" w:rsidRPr="00681239">
        <w:rPr>
          <w:rFonts w:ascii="Times New Roman" w:hAnsi="Times New Roman" w:cs="Times New Roman"/>
          <w:sz w:val="24"/>
        </w:rPr>
        <w:t xml:space="preserve">concentrate crude protein concentration and supplementation level on </w:t>
      </w:r>
      <w:r w:rsidR="00C72749">
        <w:rPr>
          <w:rFonts w:ascii="Times New Roman" w:hAnsi="Times New Roman" w:cs="Times New Roman"/>
          <w:sz w:val="24"/>
        </w:rPr>
        <w:t xml:space="preserve">the </w:t>
      </w:r>
      <w:r w:rsidR="00C72749" w:rsidRPr="00681239">
        <w:rPr>
          <w:rFonts w:ascii="Times New Roman" w:hAnsi="Times New Roman" w:cs="Times New Roman"/>
          <w:sz w:val="24"/>
        </w:rPr>
        <w:t>milk production of autumn-calving, late-lactation, grazing dairy cows</w:t>
      </w:r>
      <w:r w:rsidR="00C72749">
        <w:rPr>
          <w:rFonts w:ascii="Times New Roman" w:hAnsi="Times New Roman" w:cs="Times New Roman"/>
          <w:sz w:val="24"/>
        </w:rPr>
        <w:t xml:space="preserve">. </w:t>
      </w:r>
    </w:p>
    <w:p w14:paraId="39ECD44A" w14:textId="77777777" w:rsidR="00A0082E" w:rsidRPr="00DB2270" w:rsidRDefault="00A0082E" w:rsidP="009E7378">
      <w:pPr>
        <w:spacing w:after="0" w:line="480" w:lineRule="auto"/>
        <w:jc w:val="both"/>
        <w:rPr>
          <w:rFonts w:ascii="Times New Roman" w:hAnsi="Times New Roman" w:cs="Times New Roman"/>
          <w:b/>
          <w:sz w:val="24"/>
        </w:rPr>
      </w:pPr>
      <w:r w:rsidRPr="00DB2270">
        <w:rPr>
          <w:rFonts w:ascii="Times New Roman" w:hAnsi="Times New Roman" w:cs="Times New Roman"/>
          <w:b/>
          <w:sz w:val="24"/>
        </w:rPr>
        <w:lastRenderedPageBreak/>
        <w:t>Materials and Methods</w:t>
      </w:r>
    </w:p>
    <w:p w14:paraId="1999AFFF" w14:textId="55D874E9" w:rsidR="008B04D4" w:rsidRPr="002E7FCF" w:rsidRDefault="001C4CB6" w:rsidP="009E7378">
      <w:pPr>
        <w:spacing w:after="0" w:line="480" w:lineRule="auto"/>
        <w:jc w:val="both"/>
        <w:rPr>
          <w:rFonts w:ascii="Times New Roman" w:hAnsi="Times New Roman" w:cs="Times New Roman"/>
          <w:sz w:val="20"/>
        </w:rPr>
      </w:pPr>
      <w:r w:rsidRPr="00DB2270">
        <w:rPr>
          <w:rFonts w:ascii="Times New Roman" w:hAnsi="Times New Roman" w:cs="Times New Roman"/>
          <w:sz w:val="24"/>
        </w:rPr>
        <w:t xml:space="preserve">This </w:t>
      </w:r>
      <w:r w:rsidR="0006552D">
        <w:rPr>
          <w:rFonts w:ascii="Times New Roman" w:hAnsi="Times New Roman" w:cs="Times New Roman"/>
          <w:sz w:val="24"/>
        </w:rPr>
        <w:t>experiment</w:t>
      </w:r>
      <w:r w:rsidRPr="00DB2270">
        <w:rPr>
          <w:rFonts w:ascii="Times New Roman" w:hAnsi="Times New Roman" w:cs="Times New Roman"/>
          <w:sz w:val="24"/>
        </w:rPr>
        <w:t xml:space="preserve"> was conducted at the Teagasc Johnstown Castle</w:t>
      </w:r>
      <w:r w:rsidR="0006552D">
        <w:rPr>
          <w:rFonts w:ascii="Times New Roman" w:hAnsi="Times New Roman" w:cs="Times New Roman"/>
          <w:sz w:val="24"/>
        </w:rPr>
        <w:t xml:space="preserve"> Farm (Co. Wexford, Ireland) from May to July</w:t>
      </w:r>
      <w:r w:rsidR="002C7F25">
        <w:rPr>
          <w:rFonts w:ascii="Times New Roman" w:hAnsi="Times New Roman" w:cs="Times New Roman"/>
          <w:sz w:val="24"/>
        </w:rPr>
        <w:t>,</w:t>
      </w:r>
      <w:r w:rsidR="0006552D">
        <w:rPr>
          <w:rFonts w:ascii="Times New Roman" w:hAnsi="Times New Roman" w:cs="Times New Roman"/>
          <w:sz w:val="24"/>
        </w:rPr>
        <w:t xml:space="preserve"> </w:t>
      </w:r>
      <w:r w:rsidR="002C7F25">
        <w:rPr>
          <w:rFonts w:ascii="Times New Roman" w:hAnsi="Times New Roman" w:cs="Times New Roman"/>
          <w:sz w:val="24"/>
        </w:rPr>
        <w:t>over</w:t>
      </w:r>
      <w:r w:rsidR="002C7F25" w:rsidRPr="00DB2270">
        <w:rPr>
          <w:rFonts w:ascii="Times New Roman" w:hAnsi="Times New Roman" w:cs="Times New Roman"/>
          <w:sz w:val="24"/>
        </w:rPr>
        <w:t xml:space="preserve"> </w:t>
      </w:r>
      <w:r w:rsidR="0067053E">
        <w:rPr>
          <w:rFonts w:ascii="Times New Roman" w:hAnsi="Times New Roman" w:cs="Times New Roman"/>
          <w:sz w:val="24"/>
        </w:rPr>
        <w:t>2</w:t>
      </w:r>
      <w:r w:rsidRPr="00DB2270">
        <w:rPr>
          <w:rFonts w:ascii="Times New Roman" w:hAnsi="Times New Roman" w:cs="Times New Roman"/>
          <w:sz w:val="24"/>
        </w:rPr>
        <w:t xml:space="preserve"> grazing seaso</w:t>
      </w:r>
      <w:r w:rsidR="0006552D">
        <w:rPr>
          <w:rFonts w:ascii="Times New Roman" w:hAnsi="Times New Roman" w:cs="Times New Roman"/>
          <w:sz w:val="24"/>
        </w:rPr>
        <w:t>ns (2023 and</w:t>
      </w:r>
      <w:r w:rsidRPr="00DB2270">
        <w:rPr>
          <w:rFonts w:ascii="Times New Roman" w:hAnsi="Times New Roman" w:cs="Times New Roman"/>
          <w:sz w:val="24"/>
        </w:rPr>
        <w:t xml:space="preserve"> 2024). </w:t>
      </w:r>
      <w:r w:rsidR="00A0082E" w:rsidRPr="00DB2270">
        <w:rPr>
          <w:rFonts w:ascii="Times New Roman" w:hAnsi="Times New Roman" w:cs="Times New Roman"/>
          <w:sz w:val="24"/>
        </w:rPr>
        <w:t xml:space="preserve">Sixty-four multiparous and 20 </w:t>
      </w:r>
      <w:proofErr w:type="spellStart"/>
      <w:r w:rsidR="00A0082E" w:rsidRPr="00DB2270">
        <w:rPr>
          <w:rFonts w:ascii="Times New Roman" w:hAnsi="Times New Roman" w:cs="Times New Roman"/>
          <w:sz w:val="24"/>
        </w:rPr>
        <w:t>primiparous</w:t>
      </w:r>
      <w:proofErr w:type="spellEnd"/>
      <w:r w:rsidR="0006552D">
        <w:rPr>
          <w:rFonts w:ascii="Times New Roman" w:hAnsi="Times New Roman" w:cs="Times New Roman"/>
          <w:sz w:val="24"/>
        </w:rPr>
        <w:t xml:space="preserve"> autumn-calving, late-lactation</w:t>
      </w:r>
      <w:r w:rsidR="0006552D" w:rsidRPr="00DB2270">
        <w:rPr>
          <w:rFonts w:ascii="Times New Roman" w:hAnsi="Times New Roman" w:cs="Times New Roman"/>
          <w:sz w:val="24"/>
        </w:rPr>
        <w:t xml:space="preserve"> </w:t>
      </w:r>
      <w:r w:rsidR="002C7F25">
        <w:rPr>
          <w:rFonts w:ascii="Times New Roman" w:hAnsi="Times New Roman" w:cs="Times New Roman"/>
          <w:sz w:val="24"/>
        </w:rPr>
        <w:t>(</w:t>
      </w:r>
      <w:r w:rsidR="00A25853">
        <w:rPr>
          <w:rFonts w:ascii="Times New Roman" w:hAnsi="Times New Roman" w:cs="Times New Roman"/>
          <w:sz w:val="24"/>
        </w:rPr>
        <w:t>211</w:t>
      </w:r>
      <w:r w:rsidR="00905968">
        <w:rPr>
          <w:rFonts w:ascii="Times New Roman" w:hAnsi="Times New Roman" w:cs="Times New Roman"/>
          <w:sz w:val="24"/>
        </w:rPr>
        <w:t xml:space="preserve"> </w:t>
      </w:r>
      <w:r w:rsidR="002C7F25" w:rsidRPr="002C7F25">
        <w:rPr>
          <w:rFonts w:ascii="Times New Roman" w:hAnsi="Times New Roman" w:cs="Times New Roman"/>
          <w:sz w:val="24"/>
        </w:rPr>
        <w:t>±</w:t>
      </w:r>
      <w:r w:rsidR="00905968">
        <w:rPr>
          <w:rFonts w:ascii="Times New Roman" w:hAnsi="Times New Roman" w:cs="Times New Roman"/>
          <w:sz w:val="24"/>
        </w:rPr>
        <w:t xml:space="preserve"> </w:t>
      </w:r>
      <w:r w:rsidR="00A25853">
        <w:rPr>
          <w:rFonts w:ascii="Times New Roman" w:hAnsi="Times New Roman" w:cs="Times New Roman"/>
          <w:sz w:val="24"/>
        </w:rPr>
        <w:t>23</w:t>
      </w:r>
      <w:r w:rsidR="002C7F25">
        <w:rPr>
          <w:rFonts w:ascii="Times New Roman" w:hAnsi="Times New Roman" w:cs="Times New Roman"/>
          <w:sz w:val="24"/>
        </w:rPr>
        <w:t xml:space="preserve"> </w:t>
      </w:r>
      <w:r w:rsidR="002C7F25" w:rsidRPr="002C7F25">
        <w:rPr>
          <w:rFonts w:ascii="Times New Roman" w:hAnsi="Times New Roman" w:cs="Times New Roman"/>
          <w:sz w:val="24"/>
        </w:rPr>
        <w:t>d</w:t>
      </w:r>
      <w:r w:rsidR="002C7F25">
        <w:rPr>
          <w:rFonts w:ascii="Times New Roman" w:hAnsi="Times New Roman" w:cs="Times New Roman"/>
          <w:sz w:val="24"/>
        </w:rPr>
        <w:t>ays</w:t>
      </w:r>
      <w:r w:rsidR="002C7F25" w:rsidRPr="002C7F25">
        <w:rPr>
          <w:rFonts w:ascii="Times New Roman" w:hAnsi="Times New Roman" w:cs="Times New Roman"/>
          <w:sz w:val="24"/>
        </w:rPr>
        <w:t xml:space="preserve"> in milk</w:t>
      </w:r>
      <w:r w:rsidR="002C7F25">
        <w:rPr>
          <w:rFonts w:ascii="Times New Roman" w:hAnsi="Times New Roman" w:cs="Times New Roman"/>
          <w:sz w:val="24"/>
        </w:rPr>
        <w:t xml:space="preserve">) </w:t>
      </w:r>
      <w:r w:rsidR="00A0082E" w:rsidRPr="00DB2270">
        <w:rPr>
          <w:rFonts w:ascii="Times New Roman" w:hAnsi="Times New Roman" w:cs="Times New Roman"/>
          <w:sz w:val="24"/>
        </w:rPr>
        <w:t>Ho</w:t>
      </w:r>
      <w:r w:rsidRPr="00DB2270">
        <w:rPr>
          <w:rFonts w:ascii="Times New Roman" w:hAnsi="Times New Roman" w:cs="Times New Roman"/>
          <w:sz w:val="24"/>
        </w:rPr>
        <w:t>lstein-Friesian dairy cows were enrolled in a 2-wk covariate period. At the end of t</w:t>
      </w:r>
      <w:r w:rsidR="00502AB4">
        <w:rPr>
          <w:rFonts w:ascii="Times New Roman" w:hAnsi="Times New Roman" w:cs="Times New Roman"/>
          <w:sz w:val="24"/>
        </w:rPr>
        <w:t xml:space="preserve">he covariate </w:t>
      </w:r>
      <w:r w:rsidR="005C52C7" w:rsidRPr="00DB2270">
        <w:rPr>
          <w:rFonts w:ascii="Times New Roman" w:hAnsi="Times New Roman" w:cs="Times New Roman"/>
          <w:sz w:val="24"/>
        </w:rPr>
        <w:t xml:space="preserve">period, cows were </w:t>
      </w:r>
      <w:r w:rsidRPr="00DB2270">
        <w:rPr>
          <w:rFonts w:ascii="Times New Roman" w:hAnsi="Times New Roman" w:cs="Times New Roman"/>
          <w:sz w:val="24"/>
        </w:rPr>
        <w:t xml:space="preserve">blocked </w:t>
      </w:r>
      <w:r w:rsidR="005C52C7" w:rsidRPr="00DB2270">
        <w:rPr>
          <w:rFonts w:ascii="Times New Roman" w:hAnsi="Times New Roman" w:cs="Times New Roman"/>
          <w:sz w:val="24"/>
        </w:rPr>
        <w:t xml:space="preserve">based on </w:t>
      </w:r>
      <w:r w:rsidR="0006552D">
        <w:rPr>
          <w:rFonts w:ascii="Times New Roman" w:hAnsi="Times New Roman" w:cs="Times New Roman"/>
          <w:sz w:val="24"/>
        </w:rPr>
        <w:t xml:space="preserve">pre-experimental </w:t>
      </w:r>
      <w:r w:rsidR="005C52C7" w:rsidRPr="00DB2270">
        <w:rPr>
          <w:rFonts w:ascii="Times New Roman" w:hAnsi="Times New Roman" w:cs="Times New Roman"/>
          <w:sz w:val="24"/>
        </w:rPr>
        <w:t>milk production</w:t>
      </w:r>
      <w:r w:rsidR="00DB2270" w:rsidRPr="00DB2270">
        <w:rPr>
          <w:rFonts w:ascii="Times New Roman" w:hAnsi="Times New Roman" w:cs="Times New Roman"/>
          <w:sz w:val="24"/>
        </w:rPr>
        <w:t xml:space="preserve"> and parity and </w:t>
      </w:r>
      <w:r w:rsidR="0006552D">
        <w:rPr>
          <w:rFonts w:ascii="Times New Roman" w:hAnsi="Times New Roman" w:cs="Times New Roman"/>
          <w:sz w:val="24"/>
        </w:rPr>
        <w:t xml:space="preserve">were randomly </w:t>
      </w:r>
      <w:r w:rsidR="00DB2270" w:rsidRPr="00DB2270">
        <w:rPr>
          <w:rFonts w:ascii="Times New Roman" w:hAnsi="Times New Roman" w:cs="Times New Roman"/>
          <w:sz w:val="24"/>
        </w:rPr>
        <w:t>assigned to 1 of 4 dietary treatments</w:t>
      </w:r>
      <w:r w:rsidR="00DB2270">
        <w:rPr>
          <w:rFonts w:ascii="Times New Roman" w:hAnsi="Times New Roman" w:cs="Times New Roman"/>
          <w:sz w:val="24"/>
        </w:rPr>
        <w:t xml:space="preserve"> (</w:t>
      </w:r>
      <w:r w:rsidR="00B0685B">
        <w:rPr>
          <w:rFonts w:ascii="Times New Roman" w:hAnsi="Times New Roman" w:cs="Times New Roman"/>
          <w:i/>
          <w:sz w:val="24"/>
        </w:rPr>
        <w:t>n</w:t>
      </w:r>
      <w:r w:rsidR="00B0685B">
        <w:rPr>
          <w:rFonts w:ascii="Times New Roman" w:hAnsi="Times New Roman" w:cs="Times New Roman"/>
          <w:sz w:val="24"/>
        </w:rPr>
        <w:t>=21</w:t>
      </w:r>
      <w:r w:rsidR="0040719A">
        <w:rPr>
          <w:rFonts w:ascii="Times New Roman" w:hAnsi="Times New Roman" w:cs="Times New Roman"/>
          <w:sz w:val="24"/>
        </w:rPr>
        <w:t>)</w:t>
      </w:r>
      <w:r w:rsidR="0006552D">
        <w:rPr>
          <w:rFonts w:ascii="Times New Roman" w:hAnsi="Times New Roman" w:cs="Times New Roman"/>
          <w:sz w:val="24"/>
        </w:rPr>
        <w:t>.</w:t>
      </w:r>
      <w:r w:rsidR="0040719A">
        <w:rPr>
          <w:rFonts w:ascii="Times New Roman" w:hAnsi="Times New Roman" w:cs="Times New Roman"/>
          <w:sz w:val="24"/>
        </w:rPr>
        <w:t xml:space="preserve"> </w:t>
      </w:r>
      <w:r w:rsidR="004E7C4A">
        <w:rPr>
          <w:rFonts w:ascii="Times New Roman" w:hAnsi="Times New Roman" w:cs="Times New Roman"/>
          <w:sz w:val="24"/>
        </w:rPr>
        <w:t>The data collection</w:t>
      </w:r>
      <w:r w:rsidR="004E7C4A" w:rsidRPr="0006552D">
        <w:rPr>
          <w:rFonts w:ascii="Times New Roman" w:hAnsi="Times New Roman" w:cs="Times New Roman"/>
          <w:sz w:val="24"/>
        </w:rPr>
        <w:t xml:space="preserve"> periods </w:t>
      </w:r>
      <w:r w:rsidR="004E7C4A">
        <w:rPr>
          <w:rFonts w:ascii="Times New Roman" w:hAnsi="Times New Roman" w:cs="Times New Roman"/>
          <w:sz w:val="24"/>
        </w:rPr>
        <w:t xml:space="preserve">lasted </w:t>
      </w:r>
      <w:r w:rsidR="004E7C4A" w:rsidRPr="0006552D">
        <w:rPr>
          <w:rFonts w:ascii="Times New Roman" w:hAnsi="Times New Roman" w:cs="Times New Roman"/>
          <w:sz w:val="24"/>
        </w:rPr>
        <w:t xml:space="preserve">8 </w:t>
      </w:r>
      <w:r w:rsidR="004E7C4A">
        <w:rPr>
          <w:rFonts w:ascii="Times New Roman" w:hAnsi="Times New Roman" w:cs="Times New Roman"/>
          <w:sz w:val="24"/>
        </w:rPr>
        <w:t>and 7 weeks during</w:t>
      </w:r>
      <w:r w:rsidR="004E7C4A" w:rsidRPr="0006552D">
        <w:rPr>
          <w:rFonts w:ascii="Times New Roman" w:hAnsi="Times New Roman" w:cs="Times New Roman"/>
          <w:sz w:val="24"/>
        </w:rPr>
        <w:t xml:space="preserve"> 2023 and 2024</w:t>
      </w:r>
      <w:r w:rsidR="004E7C4A">
        <w:rPr>
          <w:rFonts w:ascii="Times New Roman" w:hAnsi="Times New Roman" w:cs="Times New Roman"/>
          <w:sz w:val="24"/>
        </w:rPr>
        <w:t>, respectively</w:t>
      </w:r>
      <w:r w:rsidR="004E7C4A" w:rsidRPr="0006552D">
        <w:rPr>
          <w:rFonts w:ascii="Times New Roman" w:hAnsi="Times New Roman" w:cs="Times New Roman"/>
          <w:sz w:val="24"/>
        </w:rPr>
        <w:t>.</w:t>
      </w:r>
      <w:r w:rsidR="004E7C4A">
        <w:rPr>
          <w:rFonts w:ascii="Times New Roman" w:hAnsi="Times New Roman" w:cs="Times New Roman"/>
          <w:sz w:val="24"/>
        </w:rPr>
        <w:t xml:space="preserve"> </w:t>
      </w:r>
      <w:r w:rsidR="00DB2270">
        <w:rPr>
          <w:rFonts w:ascii="Times New Roman" w:hAnsi="Times New Roman" w:cs="Times New Roman"/>
          <w:sz w:val="24"/>
        </w:rPr>
        <w:t>The dietary treatments were p</w:t>
      </w:r>
      <w:r w:rsidR="00A34828">
        <w:rPr>
          <w:rFonts w:ascii="Times New Roman" w:hAnsi="Times New Roman" w:cs="Times New Roman"/>
          <w:sz w:val="24"/>
        </w:rPr>
        <w:t>asture supplemented with; 1)</w:t>
      </w:r>
      <w:r w:rsidR="00A34828" w:rsidRPr="007B7419">
        <w:rPr>
          <w:rFonts w:ascii="Times New Roman" w:hAnsi="Times New Roman" w:cs="Times New Roman"/>
          <w:sz w:val="24"/>
        </w:rPr>
        <w:t xml:space="preserve"> </w:t>
      </w:r>
      <w:r w:rsidR="00A34828">
        <w:rPr>
          <w:rFonts w:ascii="Times New Roman" w:hAnsi="Times New Roman" w:cs="Times New Roman"/>
          <w:sz w:val="24"/>
        </w:rPr>
        <w:t>0.89</w:t>
      </w:r>
      <w:r w:rsidR="00A34828" w:rsidRPr="007B7419">
        <w:rPr>
          <w:rFonts w:ascii="Times New Roman" w:hAnsi="Times New Roman" w:cs="Times New Roman"/>
          <w:sz w:val="24"/>
        </w:rPr>
        <w:t xml:space="preserve"> kg</w:t>
      </w:r>
      <w:r w:rsidR="00C9167F">
        <w:rPr>
          <w:rFonts w:ascii="Times New Roman" w:hAnsi="Times New Roman" w:cs="Times New Roman"/>
          <w:sz w:val="24"/>
        </w:rPr>
        <w:t xml:space="preserve"> of dry matter (DM)/</w:t>
      </w:r>
      <w:r w:rsidR="00A34828">
        <w:rPr>
          <w:rFonts w:ascii="Times New Roman" w:hAnsi="Times New Roman" w:cs="Times New Roman"/>
          <w:sz w:val="24"/>
        </w:rPr>
        <w:t>cow</w:t>
      </w:r>
      <w:r w:rsidR="0012463C">
        <w:rPr>
          <w:rFonts w:ascii="Times New Roman" w:hAnsi="Times New Roman" w:cs="Times New Roman"/>
          <w:sz w:val="24"/>
        </w:rPr>
        <w:t xml:space="preserve"> per </w:t>
      </w:r>
      <w:r w:rsidR="00A34828">
        <w:rPr>
          <w:rFonts w:ascii="Times New Roman" w:hAnsi="Times New Roman" w:cs="Times New Roman"/>
          <w:sz w:val="24"/>
        </w:rPr>
        <w:t>day</w:t>
      </w:r>
      <w:r w:rsidR="00A34828" w:rsidRPr="007B7419">
        <w:rPr>
          <w:rFonts w:ascii="Times New Roman" w:hAnsi="Times New Roman" w:cs="Times New Roman"/>
          <w:sz w:val="24"/>
        </w:rPr>
        <w:t xml:space="preserve"> of </w:t>
      </w:r>
      <w:r w:rsidR="004E7C4A" w:rsidRPr="007B7419">
        <w:rPr>
          <w:rFonts w:ascii="Times New Roman" w:hAnsi="Times New Roman" w:cs="Times New Roman"/>
          <w:sz w:val="24"/>
        </w:rPr>
        <w:t>concentrate</w:t>
      </w:r>
      <w:r w:rsidR="004E7C4A">
        <w:rPr>
          <w:rFonts w:ascii="Times New Roman" w:hAnsi="Times New Roman" w:cs="Times New Roman"/>
          <w:sz w:val="24"/>
        </w:rPr>
        <w:t xml:space="preserve"> with a c</w:t>
      </w:r>
      <w:r w:rsidR="004E7C4A" w:rsidRPr="007B7419">
        <w:rPr>
          <w:rFonts w:ascii="Times New Roman" w:hAnsi="Times New Roman" w:cs="Times New Roman"/>
          <w:sz w:val="24"/>
        </w:rPr>
        <w:t xml:space="preserve">rude </w:t>
      </w:r>
      <w:r w:rsidR="004E7C4A">
        <w:rPr>
          <w:rFonts w:ascii="Times New Roman" w:hAnsi="Times New Roman" w:cs="Times New Roman"/>
          <w:sz w:val="24"/>
        </w:rPr>
        <w:t>p</w:t>
      </w:r>
      <w:r w:rsidR="004E7C4A" w:rsidRPr="007B7419">
        <w:rPr>
          <w:rFonts w:ascii="Times New Roman" w:hAnsi="Times New Roman" w:cs="Times New Roman"/>
          <w:sz w:val="24"/>
        </w:rPr>
        <w:t xml:space="preserve">rotein (CP) </w:t>
      </w:r>
      <w:r w:rsidR="004E7C4A">
        <w:rPr>
          <w:rFonts w:ascii="Times New Roman" w:hAnsi="Times New Roman" w:cs="Times New Roman"/>
          <w:sz w:val="24"/>
        </w:rPr>
        <w:t>of 95 g/kg DM</w:t>
      </w:r>
      <w:r w:rsidR="00A34828" w:rsidRPr="007B7419">
        <w:rPr>
          <w:rFonts w:ascii="Times New Roman" w:hAnsi="Times New Roman" w:cs="Times New Roman"/>
          <w:sz w:val="24"/>
        </w:rPr>
        <w:t xml:space="preserve"> </w:t>
      </w:r>
      <w:r w:rsidR="00A34828">
        <w:rPr>
          <w:rFonts w:ascii="Times New Roman" w:hAnsi="Times New Roman" w:cs="Times New Roman"/>
          <w:sz w:val="24"/>
        </w:rPr>
        <w:t>(</w:t>
      </w:r>
      <w:r w:rsidR="00A34828" w:rsidRPr="002527E5">
        <w:rPr>
          <w:rFonts w:ascii="Times New Roman" w:hAnsi="Times New Roman" w:cs="Times New Roman"/>
          <w:b/>
          <w:sz w:val="24"/>
        </w:rPr>
        <w:t>LL</w:t>
      </w:r>
      <w:r w:rsidR="00A34828">
        <w:rPr>
          <w:rFonts w:ascii="Times New Roman" w:hAnsi="Times New Roman" w:cs="Times New Roman"/>
          <w:sz w:val="24"/>
        </w:rPr>
        <w:t>)</w:t>
      </w:r>
      <w:r w:rsidR="00A34828" w:rsidRPr="007B7419">
        <w:rPr>
          <w:rFonts w:ascii="Times New Roman" w:hAnsi="Times New Roman" w:cs="Times New Roman"/>
          <w:sz w:val="24"/>
        </w:rPr>
        <w:t xml:space="preserve">; </w:t>
      </w:r>
      <w:r w:rsidR="00A34828">
        <w:rPr>
          <w:rFonts w:ascii="Times New Roman" w:hAnsi="Times New Roman" w:cs="Times New Roman"/>
          <w:sz w:val="24"/>
        </w:rPr>
        <w:t xml:space="preserve">2) </w:t>
      </w:r>
      <w:r w:rsidR="004E7C4A">
        <w:rPr>
          <w:rFonts w:ascii="Times New Roman" w:hAnsi="Times New Roman" w:cs="Times New Roman"/>
          <w:sz w:val="24"/>
        </w:rPr>
        <w:t>0.89</w:t>
      </w:r>
      <w:r w:rsidR="004E7C4A" w:rsidRPr="007B7419">
        <w:rPr>
          <w:rFonts w:ascii="Times New Roman" w:hAnsi="Times New Roman" w:cs="Times New Roman"/>
          <w:sz w:val="24"/>
        </w:rPr>
        <w:t xml:space="preserve"> kg</w:t>
      </w:r>
      <w:r w:rsidR="00C9167F">
        <w:rPr>
          <w:rFonts w:ascii="Times New Roman" w:hAnsi="Times New Roman" w:cs="Times New Roman"/>
          <w:sz w:val="24"/>
        </w:rPr>
        <w:t xml:space="preserve"> DM/</w:t>
      </w:r>
      <w:r w:rsidR="004E7C4A">
        <w:rPr>
          <w:rFonts w:ascii="Times New Roman" w:hAnsi="Times New Roman" w:cs="Times New Roman"/>
          <w:sz w:val="24"/>
        </w:rPr>
        <w:t>cow</w:t>
      </w:r>
      <w:r w:rsidR="0012463C">
        <w:rPr>
          <w:rFonts w:ascii="Times New Roman" w:hAnsi="Times New Roman" w:cs="Times New Roman"/>
          <w:sz w:val="24"/>
        </w:rPr>
        <w:t xml:space="preserve"> per </w:t>
      </w:r>
      <w:r w:rsidR="004E7C4A">
        <w:rPr>
          <w:rFonts w:ascii="Times New Roman" w:hAnsi="Times New Roman" w:cs="Times New Roman"/>
          <w:sz w:val="24"/>
        </w:rPr>
        <w:t>day</w:t>
      </w:r>
      <w:r w:rsidR="004E7C4A" w:rsidRPr="007B7419">
        <w:rPr>
          <w:rFonts w:ascii="Times New Roman" w:hAnsi="Times New Roman" w:cs="Times New Roman"/>
          <w:sz w:val="24"/>
        </w:rPr>
        <w:t xml:space="preserve"> of concentrate</w:t>
      </w:r>
      <w:r w:rsidR="004E7C4A">
        <w:rPr>
          <w:rFonts w:ascii="Times New Roman" w:hAnsi="Times New Roman" w:cs="Times New Roman"/>
          <w:sz w:val="24"/>
        </w:rPr>
        <w:t xml:space="preserve"> with a CP</w:t>
      </w:r>
      <w:r w:rsidR="004E7C4A" w:rsidRPr="007B7419">
        <w:rPr>
          <w:rFonts w:ascii="Times New Roman" w:hAnsi="Times New Roman" w:cs="Times New Roman"/>
          <w:sz w:val="24"/>
        </w:rPr>
        <w:t xml:space="preserve"> </w:t>
      </w:r>
      <w:r w:rsidR="004E7C4A">
        <w:rPr>
          <w:rFonts w:ascii="Times New Roman" w:hAnsi="Times New Roman" w:cs="Times New Roman"/>
          <w:sz w:val="24"/>
        </w:rPr>
        <w:t>of 170 g/kg DM</w:t>
      </w:r>
      <w:r w:rsidR="004E7C4A" w:rsidRPr="007B7419">
        <w:rPr>
          <w:rFonts w:ascii="Times New Roman" w:hAnsi="Times New Roman" w:cs="Times New Roman"/>
          <w:sz w:val="24"/>
        </w:rPr>
        <w:t xml:space="preserve"> </w:t>
      </w:r>
      <w:r w:rsidR="004E7C4A">
        <w:rPr>
          <w:rFonts w:ascii="Times New Roman" w:hAnsi="Times New Roman" w:cs="Times New Roman"/>
          <w:sz w:val="24"/>
        </w:rPr>
        <w:t>(</w:t>
      </w:r>
      <w:r w:rsidR="004E7C4A" w:rsidRPr="002527E5">
        <w:rPr>
          <w:rFonts w:ascii="Times New Roman" w:hAnsi="Times New Roman" w:cs="Times New Roman"/>
          <w:b/>
          <w:sz w:val="24"/>
        </w:rPr>
        <w:t>LH</w:t>
      </w:r>
      <w:r w:rsidR="004E7C4A">
        <w:rPr>
          <w:rFonts w:ascii="Times New Roman" w:hAnsi="Times New Roman" w:cs="Times New Roman"/>
          <w:sz w:val="24"/>
        </w:rPr>
        <w:t>)</w:t>
      </w:r>
      <w:r w:rsidR="00A34828" w:rsidRPr="007B7419">
        <w:rPr>
          <w:rFonts w:ascii="Times New Roman" w:hAnsi="Times New Roman" w:cs="Times New Roman"/>
          <w:sz w:val="24"/>
        </w:rPr>
        <w:t xml:space="preserve">; </w:t>
      </w:r>
      <w:r w:rsidR="00A34828">
        <w:rPr>
          <w:rFonts w:ascii="Times New Roman" w:hAnsi="Times New Roman" w:cs="Times New Roman"/>
          <w:sz w:val="24"/>
        </w:rPr>
        <w:t xml:space="preserve">3) </w:t>
      </w:r>
      <w:r w:rsidR="004E7C4A">
        <w:rPr>
          <w:rFonts w:ascii="Times New Roman" w:hAnsi="Times New Roman" w:cs="Times New Roman"/>
          <w:sz w:val="24"/>
        </w:rPr>
        <w:t>2.67</w:t>
      </w:r>
      <w:r w:rsidR="004E7C4A" w:rsidRPr="007B7419">
        <w:rPr>
          <w:rFonts w:ascii="Times New Roman" w:hAnsi="Times New Roman" w:cs="Times New Roman"/>
          <w:sz w:val="24"/>
        </w:rPr>
        <w:t xml:space="preserve"> kg</w:t>
      </w:r>
      <w:r w:rsidR="00C9167F">
        <w:rPr>
          <w:rFonts w:ascii="Times New Roman" w:hAnsi="Times New Roman" w:cs="Times New Roman"/>
          <w:sz w:val="24"/>
        </w:rPr>
        <w:t xml:space="preserve"> DM/</w:t>
      </w:r>
      <w:r w:rsidR="004E7C4A">
        <w:rPr>
          <w:rFonts w:ascii="Times New Roman" w:hAnsi="Times New Roman" w:cs="Times New Roman"/>
          <w:sz w:val="24"/>
        </w:rPr>
        <w:t>cow</w:t>
      </w:r>
      <w:r w:rsidR="0012463C">
        <w:rPr>
          <w:rFonts w:ascii="Times New Roman" w:hAnsi="Times New Roman" w:cs="Times New Roman"/>
          <w:sz w:val="24"/>
        </w:rPr>
        <w:t xml:space="preserve"> per </w:t>
      </w:r>
      <w:r w:rsidR="004E7C4A">
        <w:rPr>
          <w:rFonts w:ascii="Times New Roman" w:hAnsi="Times New Roman" w:cs="Times New Roman"/>
          <w:sz w:val="24"/>
        </w:rPr>
        <w:t>day</w:t>
      </w:r>
      <w:r w:rsidR="004E7C4A" w:rsidRPr="007B7419">
        <w:rPr>
          <w:rFonts w:ascii="Times New Roman" w:hAnsi="Times New Roman" w:cs="Times New Roman"/>
          <w:sz w:val="24"/>
        </w:rPr>
        <w:t xml:space="preserve"> of concentrate</w:t>
      </w:r>
      <w:r w:rsidR="004E7C4A">
        <w:rPr>
          <w:rFonts w:ascii="Times New Roman" w:hAnsi="Times New Roman" w:cs="Times New Roman"/>
          <w:sz w:val="24"/>
        </w:rPr>
        <w:t xml:space="preserve"> with a CP</w:t>
      </w:r>
      <w:r w:rsidR="004E7C4A" w:rsidRPr="007B7419">
        <w:rPr>
          <w:rFonts w:ascii="Times New Roman" w:hAnsi="Times New Roman" w:cs="Times New Roman"/>
          <w:sz w:val="24"/>
        </w:rPr>
        <w:t xml:space="preserve"> </w:t>
      </w:r>
      <w:r w:rsidR="004E7C4A">
        <w:rPr>
          <w:rFonts w:ascii="Times New Roman" w:hAnsi="Times New Roman" w:cs="Times New Roman"/>
          <w:sz w:val="24"/>
        </w:rPr>
        <w:t>of 95 g/kg DM</w:t>
      </w:r>
      <w:r w:rsidR="004E7C4A" w:rsidRPr="007B7419">
        <w:rPr>
          <w:rFonts w:ascii="Times New Roman" w:hAnsi="Times New Roman" w:cs="Times New Roman"/>
          <w:sz w:val="24"/>
        </w:rPr>
        <w:t xml:space="preserve"> </w:t>
      </w:r>
      <w:r w:rsidR="004E7C4A">
        <w:rPr>
          <w:rFonts w:ascii="Times New Roman" w:hAnsi="Times New Roman" w:cs="Times New Roman"/>
          <w:sz w:val="24"/>
        </w:rPr>
        <w:t>(</w:t>
      </w:r>
      <w:r w:rsidR="004E7C4A" w:rsidRPr="002527E5">
        <w:rPr>
          <w:rFonts w:ascii="Times New Roman" w:hAnsi="Times New Roman" w:cs="Times New Roman"/>
          <w:b/>
          <w:sz w:val="24"/>
        </w:rPr>
        <w:t>HL</w:t>
      </w:r>
      <w:r w:rsidR="004E7C4A">
        <w:rPr>
          <w:rFonts w:ascii="Times New Roman" w:hAnsi="Times New Roman" w:cs="Times New Roman"/>
          <w:sz w:val="24"/>
        </w:rPr>
        <w:t>)</w:t>
      </w:r>
      <w:r w:rsidR="004E7C4A" w:rsidRPr="007B7419">
        <w:rPr>
          <w:rFonts w:ascii="Times New Roman" w:hAnsi="Times New Roman" w:cs="Times New Roman"/>
          <w:sz w:val="24"/>
        </w:rPr>
        <w:t xml:space="preserve">; </w:t>
      </w:r>
      <w:r w:rsidR="00A34828" w:rsidRPr="007B7419">
        <w:rPr>
          <w:rFonts w:ascii="Times New Roman" w:hAnsi="Times New Roman" w:cs="Times New Roman"/>
          <w:sz w:val="24"/>
        </w:rPr>
        <w:t xml:space="preserve">and </w:t>
      </w:r>
      <w:r w:rsidR="00A34828">
        <w:rPr>
          <w:rFonts w:ascii="Times New Roman" w:hAnsi="Times New Roman" w:cs="Times New Roman"/>
          <w:sz w:val="24"/>
        </w:rPr>
        <w:t>4</w:t>
      </w:r>
      <w:r w:rsidR="004E7C4A">
        <w:rPr>
          <w:rFonts w:ascii="Times New Roman" w:hAnsi="Times New Roman" w:cs="Times New Roman"/>
          <w:sz w:val="24"/>
        </w:rPr>
        <w:t>) 2.67</w:t>
      </w:r>
      <w:r w:rsidR="004E7C4A" w:rsidRPr="007B7419">
        <w:rPr>
          <w:rFonts w:ascii="Times New Roman" w:hAnsi="Times New Roman" w:cs="Times New Roman"/>
          <w:sz w:val="24"/>
        </w:rPr>
        <w:t xml:space="preserve"> kg</w:t>
      </w:r>
      <w:r w:rsidR="00C9167F">
        <w:rPr>
          <w:rFonts w:ascii="Times New Roman" w:hAnsi="Times New Roman" w:cs="Times New Roman"/>
          <w:sz w:val="24"/>
        </w:rPr>
        <w:t xml:space="preserve"> DM/</w:t>
      </w:r>
      <w:r w:rsidR="004E7C4A">
        <w:rPr>
          <w:rFonts w:ascii="Times New Roman" w:hAnsi="Times New Roman" w:cs="Times New Roman"/>
          <w:sz w:val="24"/>
        </w:rPr>
        <w:t>cow</w:t>
      </w:r>
      <w:r w:rsidR="0012463C">
        <w:rPr>
          <w:rFonts w:ascii="Times New Roman" w:hAnsi="Times New Roman" w:cs="Times New Roman"/>
          <w:sz w:val="24"/>
        </w:rPr>
        <w:t xml:space="preserve"> per </w:t>
      </w:r>
      <w:r w:rsidR="004E7C4A">
        <w:rPr>
          <w:rFonts w:ascii="Times New Roman" w:hAnsi="Times New Roman" w:cs="Times New Roman"/>
          <w:sz w:val="24"/>
        </w:rPr>
        <w:t>day</w:t>
      </w:r>
      <w:r w:rsidR="00C9167F">
        <w:rPr>
          <w:rFonts w:ascii="Times New Roman" w:hAnsi="Times New Roman" w:cs="Times New Roman"/>
          <w:sz w:val="24"/>
        </w:rPr>
        <w:t xml:space="preserve"> </w:t>
      </w:r>
      <w:r w:rsidR="004E7C4A" w:rsidRPr="007B7419">
        <w:rPr>
          <w:rFonts w:ascii="Times New Roman" w:hAnsi="Times New Roman" w:cs="Times New Roman"/>
          <w:sz w:val="24"/>
        </w:rPr>
        <w:t>of concentrate</w:t>
      </w:r>
      <w:r w:rsidR="004E7C4A">
        <w:rPr>
          <w:rFonts w:ascii="Times New Roman" w:hAnsi="Times New Roman" w:cs="Times New Roman"/>
          <w:sz w:val="24"/>
        </w:rPr>
        <w:t xml:space="preserve"> with a CP</w:t>
      </w:r>
      <w:r w:rsidR="004E7C4A" w:rsidRPr="007B7419">
        <w:rPr>
          <w:rFonts w:ascii="Times New Roman" w:hAnsi="Times New Roman" w:cs="Times New Roman"/>
          <w:sz w:val="24"/>
        </w:rPr>
        <w:t xml:space="preserve"> </w:t>
      </w:r>
      <w:r w:rsidR="004E7C4A">
        <w:rPr>
          <w:rFonts w:ascii="Times New Roman" w:hAnsi="Times New Roman" w:cs="Times New Roman"/>
          <w:sz w:val="24"/>
        </w:rPr>
        <w:t>of 170 g/kg DM</w:t>
      </w:r>
      <w:r w:rsidR="004E7C4A" w:rsidRPr="007B7419">
        <w:rPr>
          <w:rFonts w:ascii="Times New Roman" w:hAnsi="Times New Roman" w:cs="Times New Roman"/>
          <w:sz w:val="24"/>
        </w:rPr>
        <w:t xml:space="preserve"> </w:t>
      </w:r>
      <w:r w:rsidR="004E7C4A">
        <w:rPr>
          <w:rFonts w:ascii="Times New Roman" w:hAnsi="Times New Roman" w:cs="Times New Roman"/>
          <w:sz w:val="24"/>
        </w:rPr>
        <w:t>(</w:t>
      </w:r>
      <w:r w:rsidR="004E7C4A" w:rsidRPr="002527E5">
        <w:rPr>
          <w:rFonts w:ascii="Times New Roman" w:hAnsi="Times New Roman" w:cs="Times New Roman"/>
          <w:b/>
          <w:sz w:val="24"/>
        </w:rPr>
        <w:t>HH</w:t>
      </w:r>
      <w:r w:rsidR="004E7C4A">
        <w:rPr>
          <w:rFonts w:ascii="Times New Roman" w:hAnsi="Times New Roman" w:cs="Times New Roman"/>
          <w:sz w:val="24"/>
        </w:rPr>
        <w:t>)</w:t>
      </w:r>
      <w:r w:rsidR="00A34828" w:rsidRPr="007B7419">
        <w:rPr>
          <w:rFonts w:ascii="Times New Roman" w:hAnsi="Times New Roman" w:cs="Times New Roman"/>
          <w:sz w:val="24"/>
        </w:rPr>
        <w:t>.</w:t>
      </w:r>
      <w:r w:rsidR="00221100">
        <w:rPr>
          <w:rFonts w:ascii="Times New Roman" w:hAnsi="Times New Roman" w:cs="Times New Roman"/>
          <w:sz w:val="24"/>
        </w:rPr>
        <w:t xml:space="preserve"> </w:t>
      </w:r>
      <w:r w:rsidR="00C8327E">
        <w:rPr>
          <w:rFonts w:ascii="Times New Roman" w:hAnsi="Times New Roman" w:cs="Times New Roman"/>
          <w:sz w:val="24"/>
        </w:rPr>
        <w:t>Individual daily milk yields were recorded</w:t>
      </w:r>
      <w:r w:rsidR="00502AB4">
        <w:rPr>
          <w:rFonts w:ascii="Times New Roman" w:hAnsi="Times New Roman" w:cs="Times New Roman"/>
          <w:sz w:val="24"/>
        </w:rPr>
        <w:t xml:space="preserve">. </w:t>
      </w:r>
      <w:r w:rsidR="008E3217">
        <w:rPr>
          <w:rFonts w:ascii="Times New Roman" w:hAnsi="Times New Roman" w:cs="Times New Roman"/>
          <w:sz w:val="24"/>
        </w:rPr>
        <w:t>W</w:t>
      </w:r>
      <w:r w:rsidR="00DE024C">
        <w:rPr>
          <w:rFonts w:ascii="Times New Roman" w:hAnsi="Times New Roman" w:cs="Times New Roman"/>
          <w:sz w:val="24"/>
        </w:rPr>
        <w:t xml:space="preserve">eekly milk samples were analysed </w:t>
      </w:r>
      <w:r w:rsidR="002527E5">
        <w:rPr>
          <w:rFonts w:ascii="Times New Roman" w:hAnsi="Times New Roman" w:cs="Times New Roman"/>
          <w:sz w:val="24"/>
        </w:rPr>
        <w:t xml:space="preserve">for composition </w:t>
      </w:r>
      <w:r w:rsidR="00DE024C">
        <w:rPr>
          <w:rFonts w:ascii="Times New Roman" w:hAnsi="Times New Roman" w:cs="Times New Roman"/>
          <w:sz w:val="24"/>
        </w:rPr>
        <w:t xml:space="preserve">using a </w:t>
      </w:r>
      <w:proofErr w:type="spellStart"/>
      <w:r w:rsidR="00DE024C">
        <w:rPr>
          <w:rFonts w:ascii="Times New Roman" w:hAnsi="Times New Roman" w:cs="Times New Roman"/>
          <w:sz w:val="24"/>
        </w:rPr>
        <w:t>MilkoScan</w:t>
      </w:r>
      <w:proofErr w:type="spellEnd"/>
      <w:r w:rsidR="00DE024C">
        <w:rPr>
          <w:rFonts w:ascii="Times New Roman" w:hAnsi="Times New Roman" w:cs="Times New Roman"/>
          <w:sz w:val="24"/>
        </w:rPr>
        <w:t xml:space="preserve"> 7 (Foss Electric)</w:t>
      </w:r>
      <w:r w:rsidR="00144DF2">
        <w:rPr>
          <w:rFonts w:ascii="Times New Roman" w:hAnsi="Times New Roman" w:cs="Times New Roman"/>
          <w:sz w:val="24"/>
        </w:rPr>
        <w:t>.</w:t>
      </w:r>
      <w:r w:rsidR="00DE024C">
        <w:rPr>
          <w:rFonts w:ascii="Times New Roman" w:hAnsi="Times New Roman" w:cs="Times New Roman"/>
          <w:sz w:val="24"/>
        </w:rPr>
        <w:t xml:space="preserve"> All data were analysed in a repeated measures model using the MIXED procedure of SAS (version 9.4). The model included </w:t>
      </w:r>
      <w:r w:rsidR="00221100">
        <w:rPr>
          <w:rFonts w:ascii="Times New Roman" w:hAnsi="Times New Roman" w:cs="Times New Roman"/>
          <w:sz w:val="24"/>
        </w:rPr>
        <w:t xml:space="preserve">the </w:t>
      </w:r>
      <w:r w:rsidR="00DE024C">
        <w:rPr>
          <w:rFonts w:ascii="Times New Roman" w:hAnsi="Times New Roman" w:cs="Times New Roman"/>
          <w:sz w:val="24"/>
        </w:rPr>
        <w:t xml:space="preserve">fixed effects of </w:t>
      </w:r>
      <w:r w:rsidR="001349A7">
        <w:rPr>
          <w:rFonts w:ascii="Times New Roman" w:hAnsi="Times New Roman" w:cs="Times New Roman"/>
          <w:sz w:val="24"/>
        </w:rPr>
        <w:t>diet</w:t>
      </w:r>
      <w:r w:rsidR="00DE024C">
        <w:rPr>
          <w:rFonts w:ascii="Times New Roman" w:hAnsi="Times New Roman" w:cs="Times New Roman"/>
          <w:sz w:val="24"/>
        </w:rPr>
        <w:t xml:space="preserve">, week, their interaction and parity, with an appropriate covariate adjustment applied for each cow. </w:t>
      </w:r>
      <w:r w:rsidR="00DE024C">
        <w:rPr>
          <w:rFonts w:ascii="Times New Roman" w:hAnsi="Times New Roman" w:cs="Times New Roman"/>
          <w:sz w:val="24"/>
          <w:lang w:val="en-US"/>
        </w:rPr>
        <w:t>Experimental week was included as a repeated effect</w:t>
      </w:r>
      <w:r w:rsidR="00221100">
        <w:rPr>
          <w:rFonts w:ascii="Times New Roman" w:hAnsi="Times New Roman" w:cs="Times New Roman"/>
          <w:sz w:val="24"/>
          <w:lang w:val="en-US"/>
        </w:rPr>
        <w:t xml:space="preserve"> and cow was included as a random effect</w:t>
      </w:r>
      <w:r w:rsidR="00DE024C">
        <w:rPr>
          <w:rFonts w:ascii="Times New Roman" w:hAnsi="Times New Roman" w:cs="Times New Roman"/>
          <w:sz w:val="24"/>
          <w:lang w:val="en-US"/>
        </w:rPr>
        <w:t xml:space="preserve">. </w:t>
      </w:r>
      <w:r w:rsidR="001349A7">
        <w:rPr>
          <w:rFonts w:ascii="Times New Roman" w:hAnsi="Times New Roman" w:cs="Times New Roman"/>
          <w:sz w:val="24"/>
          <w:lang w:val="en-US"/>
        </w:rPr>
        <w:t>M</w:t>
      </w:r>
      <w:r w:rsidR="001349A7" w:rsidRPr="001349A7">
        <w:rPr>
          <w:rFonts w:ascii="Times New Roman" w:hAnsi="Times New Roman" w:cs="Times New Roman"/>
          <w:sz w:val="24"/>
          <w:lang w:val="en-US"/>
        </w:rPr>
        <w:t>ultiple comparisons</w:t>
      </w:r>
      <w:r w:rsidR="009E7378">
        <w:rPr>
          <w:rFonts w:ascii="Times New Roman" w:hAnsi="Times New Roman" w:cs="Times New Roman"/>
          <w:sz w:val="24"/>
          <w:lang w:val="en-US"/>
        </w:rPr>
        <w:t xml:space="preserve"> </w:t>
      </w:r>
      <w:r w:rsidR="001349A7" w:rsidRPr="001349A7">
        <w:rPr>
          <w:rFonts w:ascii="Times New Roman" w:hAnsi="Times New Roman" w:cs="Times New Roman"/>
          <w:sz w:val="24"/>
          <w:lang w:val="en-US"/>
        </w:rPr>
        <w:t>between treatment means were</w:t>
      </w:r>
      <w:r w:rsidR="001349A7">
        <w:rPr>
          <w:rFonts w:ascii="Times New Roman" w:hAnsi="Times New Roman" w:cs="Times New Roman"/>
          <w:sz w:val="24"/>
          <w:lang w:val="en-US"/>
        </w:rPr>
        <w:t xml:space="preserve"> </w:t>
      </w:r>
      <w:r w:rsidR="001349A7" w:rsidRPr="001349A7">
        <w:rPr>
          <w:rFonts w:ascii="Times New Roman" w:hAnsi="Times New Roman" w:cs="Times New Roman"/>
          <w:sz w:val="24"/>
          <w:lang w:val="en-US"/>
        </w:rPr>
        <w:t>made using the Tukey–Kramer method</w:t>
      </w:r>
      <w:r w:rsidR="006A1614" w:rsidRPr="006A1614">
        <w:rPr>
          <w:rFonts w:ascii="Times New Roman" w:hAnsi="Times New Roman" w:cs="Times New Roman"/>
          <w:sz w:val="24"/>
          <w:lang w:val="en-US"/>
        </w:rPr>
        <w:t xml:space="preserve">. </w:t>
      </w:r>
      <w:r w:rsidR="00221100" w:rsidRPr="00221100">
        <w:rPr>
          <w:rFonts w:ascii="Times New Roman" w:hAnsi="Times New Roman" w:cs="Times New Roman"/>
          <w:sz w:val="24"/>
          <w:lang w:val="en-US"/>
        </w:rPr>
        <w:t xml:space="preserve">Significance was considered if </w:t>
      </w:r>
      <w:r w:rsidR="00221100" w:rsidRPr="00221100">
        <w:rPr>
          <w:rFonts w:ascii="Times New Roman" w:hAnsi="Times New Roman" w:cs="Times New Roman"/>
          <w:i/>
          <w:sz w:val="24"/>
          <w:lang w:val="en-US"/>
        </w:rPr>
        <w:t>P</w:t>
      </w:r>
      <w:r w:rsidR="00221100" w:rsidRPr="00221100">
        <w:rPr>
          <w:rFonts w:ascii="Times New Roman" w:hAnsi="Times New Roman" w:cs="Times New Roman"/>
          <w:sz w:val="24"/>
          <w:lang w:val="en-US"/>
        </w:rPr>
        <w:t xml:space="preserve"> ≤ 0.05</w:t>
      </w:r>
      <w:r w:rsidR="00221100">
        <w:rPr>
          <w:rFonts w:ascii="Times New Roman" w:hAnsi="Times New Roman" w:cs="Times New Roman"/>
          <w:sz w:val="24"/>
          <w:lang w:val="en-US"/>
        </w:rPr>
        <w:t>.</w:t>
      </w:r>
    </w:p>
    <w:p w14:paraId="3664F724" w14:textId="2D42DF5C" w:rsidR="00295772" w:rsidRPr="00DB2270" w:rsidRDefault="00295772" w:rsidP="009E7378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</w:p>
    <w:p w14:paraId="7DF745A3" w14:textId="77777777" w:rsidR="00A0082E" w:rsidRPr="00DB2270" w:rsidRDefault="00A0082E" w:rsidP="009E7378">
      <w:pPr>
        <w:spacing w:after="0" w:line="480" w:lineRule="auto"/>
        <w:jc w:val="both"/>
        <w:rPr>
          <w:rFonts w:ascii="Times New Roman" w:hAnsi="Times New Roman" w:cs="Times New Roman"/>
          <w:b/>
          <w:sz w:val="24"/>
        </w:rPr>
      </w:pPr>
      <w:r w:rsidRPr="00DB2270">
        <w:rPr>
          <w:rFonts w:ascii="Times New Roman" w:hAnsi="Times New Roman" w:cs="Times New Roman"/>
          <w:b/>
          <w:sz w:val="24"/>
        </w:rPr>
        <w:t>Results</w:t>
      </w:r>
    </w:p>
    <w:p w14:paraId="5A807707" w14:textId="7C186D81" w:rsidR="00AF223B" w:rsidRDefault="00BE3EAC" w:rsidP="009E7378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Cows fed HH had </w:t>
      </w:r>
      <w:r w:rsidR="0072321C">
        <w:rPr>
          <w:rFonts w:ascii="Times New Roman" w:hAnsi="Times New Roman" w:cs="Times New Roman"/>
          <w:sz w:val="24"/>
        </w:rPr>
        <w:t xml:space="preserve">greater milk yield </w:t>
      </w:r>
      <w:r>
        <w:rPr>
          <w:rFonts w:ascii="Times New Roman" w:hAnsi="Times New Roman" w:cs="Times New Roman"/>
          <w:sz w:val="24"/>
        </w:rPr>
        <w:t xml:space="preserve">when </w:t>
      </w:r>
      <w:r w:rsidR="0072321C">
        <w:rPr>
          <w:rFonts w:ascii="Times New Roman" w:hAnsi="Times New Roman" w:cs="Times New Roman"/>
          <w:sz w:val="24"/>
        </w:rPr>
        <w:t xml:space="preserve">compared </w:t>
      </w:r>
      <w:r>
        <w:rPr>
          <w:rFonts w:ascii="Times New Roman" w:hAnsi="Times New Roman" w:cs="Times New Roman"/>
          <w:sz w:val="24"/>
        </w:rPr>
        <w:t>with cows</w:t>
      </w:r>
      <w:r w:rsidR="0072321C">
        <w:rPr>
          <w:rFonts w:ascii="Times New Roman" w:hAnsi="Times New Roman" w:cs="Times New Roman"/>
          <w:sz w:val="24"/>
        </w:rPr>
        <w:t xml:space="preserve"> fed LL and LH</w:t>
      </w:r>
      <w:r>
        <w:rPr>
          <w:rFonts w:ascii="Times New Roman" w:hAnsi="Times New Roman" w:cs="Times New Roman"/>
          <w:sz w:val="24"/>
        </w:rPr>
        <w:t xml:space="preserve"> (</w:t>
      </w:r>
      <w:r w:rsidRPr="00BE3EAC">
        <w:rPr>
          <w:rFonts w:ascii="Times New Roman" w:hAnsi="Times New Roman" w:cs="Times New Roman"/>
          <w:i/>
          <w:sz w:val="24"/>
        </w:rPr>
        <w:t>P</w:t>
      </w:r>
      <w:r>
        <w:rPr>
          <w:rFonts w:ascii="Times New Roman" w:hAnsi="Times New Roman" w:cs="Times New Roman"/>
          <w:sz w:val="24"/>
        </w:rPr>
        <w:t xml:space="preserve"> &lt; 0.01) but were similar to cows fed HL</w:t>
      </w:r>
      <w:r w:rsidR="0072321C">
        <w:rPr>
          <w:rFonts w:ascii="Times New Roman" w:hAnsi="Times New Roman" w:cs="Times New Roman"/>
          <w:sz w:val="24"/>
        </w:rPr>
        <w:t xml:space="preserve">. </w:t>
      </w:r>
      <w:r w:rsidR="001224DD">
        <w:rPr>
          <w:rFonts w:ascii="Times New Roman" w:hAnsi="Times New Roman" w:cs="Times New Roman"/>
          <w:sz w:val="24"/>
        </w:rPr>
        <w:t xml:space="preserve">There was no </w:t>
      </w:r>
      <w:r>
        <w:rPr>
          <w:rFonts w:ascii="Times New Roman" w:hAnsi="Times New Roman" w:cs="Times New Roman"/>
          <w:sz w:val="24"/>
        </w:rPr>
        <w:t xml:space="preserve">effect of diet </w:t>
      </w:r>
      <w:r w:rsidR="001224DD">
        <w:rPr>
          <w:rFonts w:ascii="Times New Roman" w:hAnsi="Times New Roman" w:cs="Times New Roman"/>
          <w:sz w:val="24"/>
        </w:rPr>
        <w:t xml:space="preserve">on milk fat </w:t>
      </w:r>
      <w:r>
        <w:rPr>
          <w:rFonts w:ascii="Times New Roman" w:hAnsi="Times New Roman" w:cs="Times New Roman"/>
          <w:sz w:val="24"/>
        </w:rPr>
        <w:t>concentration;</w:t>
      </w:r>
      <w:r w:rsidR="001224DD">
        <w:rPr>
          <w:rFonts w:ascii="Times New Roman" w:hAnsi="Times New Roman" w:cs="Times New Roman"/>
          <w:sz w:val="24"/>
        </w:rPr>
        <w:t xml:space="preserve"> however</w:t>
      </w:r>
      <w:r>
        <w:rPr>
          <w:rFonts w:ascii="Times New Roman" w:hAnsi="Times New Roman" w:cs="Times New Roman"/>
          <w:sz w:val="24"/>
        </w:rPr>
        <w:t>,</w:t>
      </w:r>
      <w:r w:rsidR="001224DD">
        <w:rPr>
          <w:rFonts w:ascii="Times New Roman" w:hAnsi="Times New Roman" w:cs="Times New Roman"/>
          <w:sz w:val="24"/>
        </w:rPr>
        <w:t xml:space="preserve"> milk protein concentration was </w:t>
      </w:r>
      <w:r>
        <w:rPr>
          <w:rFonts w:ascii="Times New Roman" w:hAnsi="Times New Roman" w:cs="Times New Roman"/>
          <w:sz w:val="24"/>
        </w:rPr>
        <w:t>greater</w:t>
      </w:r>
      <w:r w:rsidR="001224D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for cows fed</w:t>
      </w:r>
      <w:r w:rsidR="001224DD">
        <w:rPr>
          <w:rFonts w:ascii="Times New Roman" w:hAnsi="Times New Roman" w:cs="Times New Roman"/>
          <w:sz w:val="24"/>
        </w:rPr>
        <w:t xml:space="preserve"> HH </w:t>
      </w:r>
      <w:r>
        <w:rPr>
          <w:rFonts w:ascii="Times New Roman" w:hAnsi="Times New Roman" w:cs="Times New Roman"/>
          <w:sz w:val="24"/>
        </w:rPr>
        <w:t>when</w:t>
      </w:r>
      <w:r w:rsidR="00AF223B">
        <w:rPr>
          <w:rFonts w:ascii="Times New Roman" w:hAnsi="Times New Roman" w:cs="Times New Roman"/>
          <w:sz w:val="24"/>
        </w:rPr>
        <w:t xml:space="preserve"> compared with</w:t>
      </w:r>
      <w:r w:rsidR="001224D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cows fed</w:t>
      </w:r>
      <w:r w:rsidR="001224DD">
        <w:rPr>
          <w:rFonts w:ascii="Times New Roman" w:hAnsi="Times New Roman" w:cs="Times New Roman"/>
          <w:sz w:val="24"/>
        </w:rPr>
        <w:t xml:space="preserve"> </w:t>
      </w:r>
      <w:r w:rsidR="0090643E">
        <w:rPr>
          <w:rFonts w:ascii="Times New Roman" w:hAnsi="Times New Roman" w:cs="Times New Roman"/>
          <w:sz w:val="24"/>
        </w:rPr>
        <w:t>HL</w:t>
      </w:r>
      <w:r>
        <w:rPr>
          <w:rFonts w:ascii="Times New Roman" w:hAnsi="Times New Roman" w:cs="Times New Roman"/>
          <w:sz w:val="24"/>
        </w:rPr>
        <w:t xml:space="preserve"> (</w:t>
      </w:r>
      <w:r w:rsidRPr="00BE3EAC">
        <w:rPr>
          <w:rFonts w:ascii="Times New Roman" w:hAnsi="Times New Roman" w:cs="Times New Roman"/>
          <w:i/>
          <w:sz w:val="24"/>
        </w:rPr>
        <w:t xml:space="preserve">P </w:t>
      </w:r>
      <w:r>
        <w:rPr>
          <w:rFonts w:ascii="Times New Roman" w:hAnsi="Times New Roman" w:cs="Times New Roman"/>
          <w:sz w:val="24"/>
        </w:rPr>
        <w:t>= 0.045)</w:t>
      </w:r>
      <w:r w:rsidR="001224DD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 xml:space="preserve">Cows fed HH had greater milk fat yield when </w:t>
      </w:r>
      <w:r w:rsidR="00C8327E">
        <w:rPr>
          <w:rFonts w:ascii="Times New Roman" w:hAnsi="Times New Roman" w:cs="Times New Roman"/>
          <w:sz w:val="24"/>
        </w:rPr>
        <w:t xml:space="preserve">compared </w:t>
      </w:r>
      <w:r>
        <w:rPr>
          <w:rFonts w:ascii="Times New Roman" w:hAnsi="Times New Roman" w:cs="Times New Roman"/>
          <w:sz w:val="24"/>
        </w:rPr>
        <w:t>with cows fed LL</w:t>
      </w:r>
      <w:r w:rsidR="00C8327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but were </w:t>
      </w:r>
      <w:r>
        <w:rPr>
          <w:rFonts w:ascii="Times New Roman" w:hAnsi="Times New Roman" w:cs="Times New Roman"/>
          <w:sz w:val="24"/>
        </w:rPr>
        <w:lastRenderedPageBreak/>
        <w:t>similar to cows fed LH and HL. Cows fed HH had greater milk protein yield and mi</w:t>
      </w:r>
      <w:r w:rsidR="00AF223B">
        <w:rPr>
          <w:rFonts w:ascii="Times New Roman" w:hAnsi="Times New Roman" w:cs="Times New Roman"/>
          <w:sz w:val="24"/>
        </w:rPr>
        <w:t>lk solids yield when compared with</w:t>
      </w:r>
      <w:r>
        <w:rPr>
          <w:rFonts w:ascii="Times New Roman" w:hAnsi="Times New Roman" w:cs="Times New Roman"/>
          <w:sz w:val="24"/>
        </w:rPr>
        <w:t xml:space="preserve"> cows fed LL, LH and HL (</w:t>
      </w:r>
      <w:r w:rsidRPr="00BE3EAC">
        <w:rPr>
          <w:rFonts w:ascii="Times New Roman" w:hAnsi="Times New Roman" w:cs="Times New Roman"/>
          <w:i/>
          <w:sz w:val="24"/>
        </w:rPr>
        <w:t>P</w:t>
      </w:r>
      <w:r>
        <w:rPr>
          <w:rFonts w:ascii="Times New Roman" w:hAnsi="Times New Roman" w:cs="Times New Roman"/>
          <w:sz w:val="24"/>
        </w:rPr>
        <w:t xml:space="preserve"> &lt; 0.01)</w:t>
      </w:r>
      <w:r w:rsidR="00AF223B">
        <w:rPr>
          <w:rFonts w:ascii="Times New Roman" w:hAnsi="Times New Roman" w:cs="Times New Roman"/>
          <w:sz w:val="24"/>
        </w:rPr>
        <w:t>.</w:t>
      </w:r>
      <w:r w:rsidR="00295772">
        <w:rPr>
          <w:rFonts w:ascii="Times New Roman" w:hAnsi="Times New Roman" w:cs="Times New Roman"/>
          <w:sz w:val="24"/>
        </w:rPr>
        <w:t xml:space="preserve"> </w:t>
      </w:r>
      <w:r w:rsidR="00AF223B">
        <w:rPr>
          <w:rFonts w:ascii="Times New Roman" w:hAnsi="Times New Roman" w:cs="Times New Roman"/>
          <w:sz w:val="24"/>
        </w:rPr>
        <w:t>Cows fed LL, LH and HL had similar milk production and composition (Table</w:t>
      </w:r>
      <w:r w:rsidR="004970CE">
        <w:rPr>
          <w:rFonts w:ascii="Times New Roman" w:hAnsi="Times New Roman" w:cs="Times New Roman"/>
          <w:sz w:val="24"/>
        </w:rPr>
        <w:t xml:space="preserve"> 1</w:t>
      </w:r>
      <w:r w:rsidR="00AF223B">
        <w:rPr>
          <w:rFonts w:ascii="Times New Roman" w:hAnsi="Times New Roman" w:cs="Times New Roman"/>
          <w:sz w:val="24"/>
        </w:rPr>
        <w:t>).</w:t>
      </w:r>
    </w:p>
    <w:p w14:paraId="4CD726BC" w14:textId="5CF41E84" w:rsidR="0044094F" w:rsidRDefault="0044094F" w:rsidP="009C0E69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7DCF0DA7" w14:textId="06AB88BF" w:rsidR="00BF7413" w:rsidRPr="00BF7413" w:rsidRDefault="00BF7413" w:rsidP="004970C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 1</w:t>
      </w:r>
      <w:r w:rsidRPr="002329A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</w:rPr>
        <w:t xml:space="preserve">Effect of concentrate crude protein concentration and supplementation level on milk production and milk composition of </w:t>
      </w:r>
      <w:r w:rsidRPr="0006552D">
        <w:rPr>
          <w:rFonts w:ascii="Times New Roman" w:hAnsi="Times New Roman" w:cs="Times New Roman"/>
          <w:sz w:val="24"/>
        </w:rPr>
        <w:t>autumn-calving, late-lactation, grazing dairy cows</w:t>
      </w:r>
    </w:p>
    <w:tbl>
      <w:tblPr>
        <w:tblStyle w:val="TableGrid"/>
        <w:tblW w:w="9004" w:type="dxa"/>
        <w:tblLayout w:type="fixed"/>
        <w:tblLook w:val="04A0" w:firstRow="1" w:lastRow="0" w:firstColumn="1" w:lastColumn="0" w:noHBand="0" w:noVBand="1"/>
      </w:tblPr>
      <w:tblGrid>
        <w:gridCol w:w="2566"/>
        <w:gridCol w:w="1072"/>
        <w:gridCol w:w="1072"/>
        <w:gridCol w:w="1072"/>
        <w:gridCol w:w="1078"/>
        <w:gridCol w:w="1072"/>
        <w:gridCol w:w="1072"/>
      </w:tblGrid>
      <w:tr w:rsidR="004970CE" w:rsidRPr="009E7378" w14:paraId="016738AE" w14:textId="77777777" w:rsidTr="009E7378">
        <w:trPr>
          <w:trHeight w:val="285"/>
        </w:trPr>
        <w:tc>
          <w:tcPr>
            <w:tcW w:w="25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A12A5B1" w14:textId="77777777" w:rsidR="004970CE" w:rsidRPr="009E7378" w:rsidRDefault="004970CE" w:rsidP="004970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42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70C4FF7" w14:textId="62727B61" w:rsidR="004970CE" w:rsidRPr="009E7378" w:rsidRDefault="004970CE" w:rsidP="0049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9E7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Diet</w:t>
            </w:r>
            <w:r w:rsidRPr="009E7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n-IE"/>
              </w:rPr>
              <w:t>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AFC68D" w14:textId="686EE0B6" w:rsidR="004970CE" w:rsidRPr="009E7378" w:rsidRDefault="004970CE" w:rsidP="0049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60D8BA" w14:textId="3B916230" w:rsidR="004970CE" w:rsidRPr="009E7378" w:rsidRDefault="004970CE" w:rsidP="004970C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IE"/>
              </w:rPr>
            </w:pPr>
          </w:p>
        </w:tc>
      </w:tr>
      <w:tr w:rsidR="004970CE" w:rsidRPr="009E7378" w14:paraId="1AC72B30" w14:textId="77777777" w:rsidTr="009E7378">
        <w:trPr>
          <w:trHeight w:val="285"/>
        </w:trPr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44DF129" w14:textId="3922D9EB" w:rsidR="004970CE" w:rsidRPr="009E7378" w:rsidRDefault="004970CE" w:rsidP="004970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9E7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Item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D2999D1" w14:textId="13F7E73F" w:rsidR="004970CE" w:rsidRPr="009E7378" w:rsidRDefault="004970CE" w:rsidP="0049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9E7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LL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FFEE4A8" w14:textId="286F0BC5" w:rsidR="004970CE" w:rsidRPr="009E7378" w:rsidRDefault="004970CE" w:rsidP="0049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9E7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LH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096D314" w14:textId="47233AAA" w:rsidR="004970CE" w:rsidRPr="009E7378" w:rsidRDefault="004970CE" w:rsidP="0049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9E7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HL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52C7C23" w14:textId="2D8E6B25" w:rsidR="004970CE" w:rsidRPr="009E7378" w:rsidRDefault="004970CE" w:rsidP="0049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9E7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HH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6A30456" w14:textId="00AF868E" w:rsidR="004970CE" w:rsidRPr="009E7378" w:rsidRDefault="00FA3755" w:rsidP="0049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9E7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SEM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EA24DF" w14:textId="5370A0A1" w:rsidR="004970CE" w:rsidRPr="009E7378" w:rsidRDefault="00FA3755" w:rsidP="0049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9E737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IE"/>
              </w:rPr>
              <w:t>P</w:t>
            </w:r>
            <w:r w:rsidRPr="009E737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n-IE"/>
              </w:rPr>
              <w:t>-value</w:t>
            </w:r>
          </w:p>
        </w:tc>
      </w:tr>
      <w:tr w:rsidR="004970CE" w:rsidRPr="009E7378" w14:paraId="5746D324" w14:textId="77777777" w:rsidTr="009E7378">
        <w:trPr>
          <w:trHeight w:val="285"/>
        </w:trPr>
        <w:tc>
          <w:tcPr>
            <w:tcW w:w="25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35E0D9" w14:textId="5E9410EA" w:rsidR="004970CE" w:rsidRPr="009E7378" w:rsidRDefault="004970CE" w:rsidP="004970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9E7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Milk yield, kg/d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FFCBB5" w14:textId="19C3CF9F" w:rsidR="004970CE" w:rsidRPr="009E7378" w:rsidRDefault="004970CE" w:rsidP="0049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9E7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17.3</w:t>
            </w:r>
            <w:r w:rsidRPr="009E7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n-IE"/>
              </w:rPr>
              <w:t>b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36C7A8" w14:textId="1E600E8F" w:rsidR="004970CE" w:rsidRPr="009E7378" w:rsidRDefault="004970CE" w:rsidP="0049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9E7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17.8</w:t>
            </w:r>
            <w:r w:rsidRPr="009E7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n-IE"/>
              </w:rPr>
              <w:t>b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9636E6" w14:textId="40773C3F" w:rsidR="004970CE" w:rsidRPr="009E7378" w:rsidRDefault="004970CE" w:rsidP="0049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9E7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18.0</w:t>
            </w:r>
            <w:r w:rsidRPr="009E7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n-IE"/>
              </w:rPr>
              <w:t>ab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4D83E" w14:textId="2C7D9458" w:rsidR="004970CE" w:rsidRPr="009E7378" w:rsidRDefault="004970CE" w:rsidP="0049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9E7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18.8</w:t>
            </w:r>
            <w:r w:rsidRPr="009E7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n-IE"/>
              </w:rPr>
              <w:t>a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A88F53" w14:textId="5FC92768" w:rsidR="004970CE" w:rsidRPr="009E7378" w:rsidRDefault="004970CE" w:rsidP="0049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9E7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0.30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22F01EA" w14:textId="7FC6F3BC" w:rsidR="004970CE" w:rsidRPr="009E7378" w:rsidRDefault="004970CE" w:rsidP="0049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9E7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&lt;0.01</w:t>
            </w:r>
          </w:p>
        </w:tc>
        <w:bookmarkStart w:id="0" w:name="_GoBack"/>
        <w:bookmarkEnd w:id="0"/>
      </w:tr>
      <w:tr w:rsidR="004970CE" w:rsidRPr="009E7378" w14:paraId="012BC6BC" w14:textId="77777777" w:rsidTr="009E7378">
        <w:trPr>
          <w:trHeight w:val="285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1EFC8B" w14:textId="76BFB286" w:rsidR="004970CE" w:rsidRPr="009E7378" w:rsidRDefault="00FA3755" w:rsidP="004970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9E7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Fat, g/kg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CB52FC" w14:textId="2AD7E186" w:rsidR="004970CE" w:rsidRPr="009E7378" w:rsidRDefault="00FA3755" w:rsidP="0049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9E7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4</w:t>
            </w:r>
            <w:r w:rsidR="004970CE" w:rsidRPr="009E7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5</w:t>
            </w:r>
            <w:r w:rsidRPr="009E7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.</w:t>
            </w:r>
            <w:r w:rsidR="004970CE" w:rsidRPr="009E7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5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3B7C5E" w14:textId="50B45B5C" w:rsidR="004970CE" w:rsidRPr="009E7378" w:rsidRDefault="00FA3755" w:rsidP="0049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9E7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4</w:t>
            </w:r>
            <w:r w:rsidR="004970CE" w:rsidRPr="009E7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5</w:t>
            </w:r>
            <w:r w:rsidRPr="009E7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.</w:t>
            </w:r>
            <w:r w:rsidR="004970CE" w:rsidRPr="009E7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9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1EEE6E" w14:textId="038D5FBF" w:rsidR="004970CE" w:rsidRPr="009E7378" w:rsidRDefault="00FA3755" w:rsidP="0049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9E7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4</w:t>
            </w:r>
            <w:r w:rsidR="004970CE" w:rsidRPr="009E7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5</w:t>
            </w:r>
            <w:r w:rsidRPr="009E7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.</w:t>
            </w:r>
            <w:r w:rsidR="004970CE" w:rsidRPr="009E7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ADA1FD" w14:textId="10DC45AC" w:rsidR="004970CE" w:rsidRPr="009E7378" w:rsidRDefault="00FA3755" w:rsidP="0049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9E7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4</w:t>
            </w:r>
            <w:r w:rsidR="004970CE" w:rsidRPr="009E7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4</w:t>
            </w:r>
            <w:r w:rsidRPr="009E7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.</w:t>
            </w:r>
            <w:r w:rsidR="004970CE" w:rsidRPr="009E7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2C514F" w14:textId="5111522C" w:rsidR="004970CE" w:rsidRPr="009E7378" w:rsidRDefault="004970CE" w:rsidP="0049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9E7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</w:t>
            </w:r>
            <w:r w:rsidR="00A832F3" w:rsidRPr="009E7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69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DFE5A0" w14:textId="72FA9D63" w:rsidR="004970CE" w:rsidRPr="009E7378" w:rsidRDefault="004970CE" w:rsidP="0049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9E7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0.23</w:t>
            </w:r>
          </w:p>
        </w:tc>
      </w:tr>
      <w:tr w:rsidR="004970CE" w:rsidRPr="009E7378" w14:paraId="6285410B" w14:textId="77777777" w:rsidTr="009E7378">
        <w:trPr>
          <w:trHeight w:val="285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73BC51" w14:textId="364972BB" w:rsidR="004970CE" w:rsidRPr="009E7378" w:rsidRDefault="004970CE" w:rsidP="004970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9E7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 xml:space="preserve">Protein, </w:t>
            </w:r>
            <w:r w:rsidR="00FA3755" w:rsidRPr="009E7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g/kg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0C34BB" w14:textId="41C076EB" w:rsidR="004970CE" w:rsidRPr="009E7378" w:rsidRDefault="00FA3755" w:rsidP="0049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9E7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3</w:t>
            </w:r>
            <w:r w:rsidR="004970CE" w:rsidRPr="009E7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9</w:t>
            </w:r>
            <w:r w:rsidRPr="009E7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.</w:t>
            </w:r>
            <w:r w:rsidR="004970CE" w:rsidRPr="009E7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</w:t>
            </w:r>
            <w:r w:rsidR="004970CE" w:rsidRPr="009E7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n-IE"/>
              </w:rPr>
              <w:t>ab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4FF650" w14:textId="230E6D2D" w:rsidR="004970CE" w:rsidRPr="009E7378" w:rsidRDefault="00FA3755" w:rsidP="0049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9E7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3</w:t>
            </w:r>
            <w:r w:rsidR="004970CE" w:rsidRPr="009E7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8</w:t>
            </w:r>
            <w:r w:rsidRPr="009E7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.</w:t>
            </w:r>
            <w:r w:rsidR="004970CE" w:rsidRPr="009E7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6</w:t>
            </w:r>
            <w:r w:rsidR="004970CE" w:rsidRPr="009E7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n-IE"/>
              </w:rPr>
              <w:t>ab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A92D68" w14:textId="78BC3B1C" w:rsidR="004970CE" w:rsidRPr="009E7378" w:rsidRDefault="00FA3755" w:rsidP="0049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9E7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3</w:t>
            </w:r>
            <w:r w:rsidR="004970CE" w:rsidRPr="009E7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8</w:t>
            </w:r>
            <w:r w:rsidRPr="009E7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.</w:t>
            </w:r>
            <w:r w:rsidR="004970CE" w:rsidRPr="009E7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4</w:t>
            </w:r>
            <w:r w:rsidR="004970CE" w:rsidRPr="009E7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n-IE"/>
              </w:rPr>
              <w:t>b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3FE087" w14:textId="57152971" w:rsidR="004970CE" w:rsidRPr="009E7378" w:rsidRDefault="00FA3755" w:rsidP="0049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9E7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3</w:t>
            </w:r>
            <w:r w:rsidR="004970CE" w:rsidRPr="009E7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9</w:t>
            </w:r>
            <w:r w:rsidRPr="009E7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.</w:t>
            </w:r>
            <w:r w:rsidR="004970CE" w:rsidRPr="009E7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</w:t>
            </w:r>
            <w:r w:rsidR="004970CE" w:rsidRPr="009E7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n-IE"/>
              </w:rPr>
              <w:t>a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95442D" w14:textId="65871414" w:rsidR="004970CE" w:rsidRPr="009E7378" w:rsidRDefault="00A832F3" w:rsidP="0049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9E7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0.29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4D4F63" w14:textId="3321E3CD" w:rsidR="004970CE" w:rsidRPr="009E7378" w:rsidRDefault="004970CE" w:rsidP="0049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9E7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0.05</w:t>
            </w:r>
          </w:p>
        </w:tc>
      </w:tr>
      <w:tr w:rsidR="004970CE" w:rsidRPr="009E7378" w14:paraId="060AD638" w14:textId="77777777" w:rsidTr="009E7378">
        <w:trPr>
          <w:trHeight w:val="285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1D2DEC" w14:textId="755E5B2D" w:rsidR="004970CE" w:rsidRPr="009E7378" w:rsidRDefault="004970CE" w:rsidP="004970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9E7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Fat yield, kg/d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7771ED" w14:textId="13595C52" w:rsidR="004970CE" w:rsidRPr="009E7378" w:rsidRDefault="004970CE" w:rsidP="0049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9E7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0.78</w:t>
            </w:r>
            <w:r w:rsidRPr="009E7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n-IE"/>
              </w:rPr>
              <w:t>b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5A7DF8" w14:textId="7A6E9D99" w:rsidR="004970CE" w:rsidRPr="009E7378" w:rsidRDefault="004970CE" w:rsidP="0049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9E7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0.81</w:t>
            </w:r>
            <w:r w:rsidRPr="009E7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n-IE"/>
              </w:rPr>
              <w:t>ab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9F6A03" w14:textId="3BD49B6C" w:rsidR="004970CE" w:rsidRPr="009E7378" w:rsidRDefault="004970CE" w:rsidP="0049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9E7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0.80</w:t>
            </w:r>
            <w:r w:rsidRPr="009E7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n-IE"/>
              </w:rPr>
              <w:t>ab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B2C38B" w14:textId="5934CF33" w:rsidR="004970CE" w:rsidRPr="009E7378" w:rsidRDefault="004970CE" w:rsidP="0049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9E7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0.83</w:t>
            </w:r>
            <w:r w:rsidRPr="009E7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n-IE"/>
              </w:rPr>
              <w:t>a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0465CA" w14:textId="21DC95FB" w:rsidR="004970CE" w:rsidRPr="009E7378" w:rsidRDefault="00A832F3" w:rsidP="0049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9E7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0.02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2F9782" w14:textId="4F0CCFF8" w:rsidR="004970CE" w:rsidRPr="009E7378" w:rsidRDefault="004970CE" w:rsidP="0049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9E7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0.02</w:t>
            </w:r>
          </w:p>
        </w:tc>
      </w:tr>
      <w:tr w:rsidR="004970CE" w:rsidRPr="009E7378" w14:paraId="089CC687" w14:textId="77777777" w:rsidTr="009E7378">
        <w:trPr>
          <w:trHeight w:val="285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8CF73" w14:textId="5E3C882E" w:rsidR="004970CE" w:rsidRPr="009E7378" w:rsidRDefault="004970CE" w:rsidP="004970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9E7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Protein yield, kg/d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B55F3" w14:textId="08F1988C" w:rsidR="004970CE" w:rsidRPr="009E7378" w:rsidRDefault="004970CE" w:rsidP="004970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7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0.67</w:t>
            </w:r>
            <w:r w:rsidRPr="009E7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n-IE"/>
              </w:rPr>
              <w:t>b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AD500C" w14:textId="43C9E39E" w:rsidR="004970CE" w:rsidRPr="009E7378" w:rsidRDefault="004970CE" w:rsidP="004970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7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0.68</w:t>
            </w:r>
            <w:r w:rsidRPr="009E7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n-IE"/>
              </w:rPr>
              <w:t>b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4D777" w14:textId="0673BC5A" w:rsidR="004970CE" w:rsidRPr="009E7378" w:rsidRDefault="004970CE" w:rsidP="004970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7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0.69</w:t>
            </w:r>
            <w:r w:rsidRPr="009E7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n-IE"/>
              </w:rPr>
              <w:t>b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ADAC8" w14:textId="1FC899FC" w:rsidR="004970CE" w:rsidRPr="009E7378" w:rsidRDefault="004970CE" w:rsidP="004970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7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0.73</w:t>
            </w:r>
            <w:r w:rsidRPr="009E7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n-IE"/>
              </w:rPr>
              <w:t>a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17E95E" w14:textId="2E8213DA" w:rsidR="004970CE" w:rsidRPr="009E7378" w:rsidRDefault="004970CE" w:rsidP="004970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7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0.01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11B2C" w14:textId="7571E775" w:rsidR="004970CE" w:rsidRPr="009E7378" w:rsidRDefault="004970CE" w:rsidP="0049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9E7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&lt;0.01</w:t>
            </w:r>
          </w:p>
        </w:tc>
      </w:tr>
      <w:tr w:rsidR="004970CE" w:rsidRPr="009E7378" w14:paraId="052ADD1D" w14:textId="77777777" w:rsidTr="009E7378">
        <w:trPr>
          <w:trHeight w:val="285"/>
        </w:trPr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78D0AF" w14:textId="21101F0B" w:rsidR="004970CE" w:rsidRPr="009E7378" w:rsidRDefault="004970CE" w:rsidP="004970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9E7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Milk solids yield, kg/d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EA806D" w14:textId="0F21F39B" w:rsidR="004970CE" w:rsidRPr="009E7378" w:rsidRDefault="004970CE" w:rsidP="004970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7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1.45</w:t>
            </w:r>
            <w:r w:rsidRPr="009E7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n-IE"/>
              </w:rPr>
              <w:t>b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4D8793" w14:textId="0B720BD4" w:rsidR="004970CE" w:rsidRPr="009E7378" w:rsidRDefault="004970CE" w:rsidP="004970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7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1.49</w:t>
            </w:r>
            <w:r w:rsidRPr="009E7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n-IE"/>
              </w:rPr>
              <w:t>b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56FDAA" w14:textId="76F1F7C1" w:rsidR="004970CE" w:rsidRPr="009E7378" w:rsidRDefault="004970CE" w:rsidP="004970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7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1.49</w:t>
            </w:r>
            <w:r w:rsidRPr="009E7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n-IE"/>
              </w:rPr>
              <w:t>b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4E2A17" w14:textId="0119728A" w:rsidR="004970CE" w:rsidRPr="009E7378" w:rsidRDefault="004970CE" w:rsidP="004970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7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1.56</w:t>
            </w:r>
            <w:r w:rsidRPr="009E7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n-IE"/>
              </w:rPr>
              <w:t>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B18B33" w14:textId="213EB549" w:rsidR="004970CE" w:rsidRPr="009E7378" w:rsidRDefault="004970CE" w:rsidP="004970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7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0.02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859082" w14:textId="65B5DDDC" w:rsidR="004970CE" w:rsidRPr="009E7378" w:rsidRDefault="004970CE" w:rsidP="0049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9E7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&lt;0.01</w:t>
            </w:r>
          </w:p>
        </w:tc>
      </w:tr>
    </w:tbl>
    <w:p w14:paraId="33548048" w14:textId="31D6BFE7" w:rsidR="00BF7413" w:rsidRPr="005E2BF6" w:rsidRDefault="00BF7413" w:rsidP="00BF741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LL = pasture + </w:t>
      </w:r>
      <w:r w:rsidRPr="009C0E69">
        <w:rPr>
          <w:rFonts w:ascii="Times New Roman" w:hAnsi="Times New Roman" w:cs="Times New Roman"/>
          <w:sz w:val="20"/>
          <w:szCs w:val="20"/>
        </w:rPr>
        <w:t>0</w:t>
      </w:r>
      <w:r>
        <w:rPr>
          <w:rFonts w:ascii="Times New Roman" w:hAnsi="Times New Roman" w:cs="Times New Roman"/>
          <w:sz w:val="20"/>
          <w:szCs w:val="20"/>
        </w:rPr>
        <w:t>.89 kg of DM/day</w:t>
      </w:r>
      <w:r w:rsidRPr="009C0E69">
        <w:rPr>
          <w:rFonts w:ascii="Times New Roman" w:hAnsi="Times New Roman" w:cs="Times New Roman"/>
          <w:sz w:val="20"/>
          <w:szCs w:val="20"/>
        </w:rPr>
        <w:t xml:space="preserve"> of a 9</w:t>
      </w:r>
      <w:r>
        <w:rPr>
          <w:rFonts w:ascii="Times New Roman" w:hAnsi="Times New Roman" w:cs="Times New Roman"/>
          <w:sz w:val="20"/>
          <w:szCs w:val="20"/>
        </w:rPr>
        <w:t>5 g/kg of DM</w:t>
      </w:r>
      <w:r w:rsidRPr="009C0E69">
        <w:rPr>
          <w:rFonts w:ascii="Times New Roman" w:hAnsi="Times New Roman" w:cs="Times New Roman"/>
          <w:sz w:val="20"/>
          <w:szCs w:val="20"/>
        </w:rPr>
        <w:t xml:space="preserve"> </w:t>
      </w:r>
      <w:r w:rsidR="002527E5">
        <w:rPr>
          <w:rFonts w:ascii="Times New Roman" w:hAnsi="Times New Roman" w:cs="Times New Roman"/>
          <w:sz w:val="20"/>
          <w:szCs w:val="20"/>
        </w:rPr>
        <w:t>CP</w:t>
      </w:r>
      <w:r>
        <w:rPr>
          <w:rFonts w:ascii="Times New Roman" w:hAnsi="Times New Roman" w:cs="Times New Roman"/>
          <w:sz w:val="20"/>
          <w:szCs w:val="20"/>
        </w:rPr>
        <w:t xml:space="preserve"> concentrate; LH = pasture + </w:t>
      </w:r>
      <w:r w:rsidRPr="009C0E69">
        <w:rPr>
          <w:rFonts w:ascii="Times New Roman" w:hAnsi="Times New Roman" w:cs="Times New Roman"/>
          <w:sz w:val="20"/>
          <w:szCs w:val="20"/>
        </w:rPr>
        <w:t>0</w:t>
      </w:r>
      <w:r>
        <w:rPr>
          <w:rFonts w:ascii="Times New Roman" w:hAnsi="Times New Roman" w:cs="Times New Roman"/>
          <w:sz w:val="20"/>
          <w:szCs w:val="20"/>
        </w:rPr>
        <w:t>.89 kg DM/day</w:t>
      </w:r>
      <w:r w:rsidRPr="009C0E69">
        <w:rPr>
          <w:rFonts w:ascii="Times New Roman" w:hAnsi="Times New Roman" w:cs="Times New Roman"/>
          <w:sz w:val="20"/>
          <w:szCs w:val="20"/>
        </w:rPr>
        <w:t xml:space="preserve"> of a </w:t>
      </w:r>
      <w:r>
        <w:rPr>
          <w:rFonts w:ascii="Times New Roman" w:hAnsi="Times New Roman" w:cs="Times New Roman"/>
          <w:sz w:val="20"/>
          <w:szCs w:val="20"/>
        </w:rPr>
        <w:t>170 g/kg of DM</w:t>
      </w:r>
      <w:r w:rsidRPr="009C0E69">
        <w:rPr>
          <w:rFonts w:ascii="Times New Roman" w:hAnsi="Times New Roman" w:cs="Times New Roman"/>
          <w:sz w:val="20"/>
          <w:szCs w:val="20"/>
        </w:rPr>
        <w:t xml:space="preserve"> </w:t>
      </w:r>
      <w:r w:rsidR="002527E5">
        <w:rPr>
          <w:rFonts w:ascii="Times New Roman" w:hAnsi="Times New Roman" w:cs="Times New Roman"/>
          <w:sz w:val="20"/>
          <w:szCs w:val="20"/>
        </w:rPr>
        <w:t>CP</w:t>
      </w:r>
      <w:r>
        <w:rPr>
          <w:rFonts w:ascii="Times New Roman" w:hAnsi="Times New Roman" w:cs="Times New Roman"/>
          <w:sz w:val="20"/>
          <w:szCs w:val="20"/>
        </w:rPr>
        <w:t xml:space="preserve"> concentrate; HL = pasture + 2.67 kg DM/day</w:t>
      </w:r>
      <w:r w:rsidRPr="009C0E69">
        <w:rPr>
          <w:rFonts w:ascii="Times New Roman" w:hAnsi="Times New Roman" w:cs="Times New Roman"/>
          <w:sz w:val="20"/>
          <w:szCs w:val="20"/>
        </w:rPr>
        <w:t xml:space="preserve"> of a 9</w:t>
      </w:r>
      <w:r>
        <w:rPr>
          <w:rFonts w:ascii="Times New Roman" w:hAnsi="Times New Roman" w:cs="Times New Roman"/>
          <w:sz w:val="20"/>
          <w:szCs w:val="20"/>
        </w:rPr>
        <w:t>5 g/kg of DM</w:t>
      </w:r>
      <w:r w:rsidRPr="009C0E69">
        <w:rPr>
          <w:rFonts w:ascii="Times New Roman" w:hAnsi="Times New Roman" w:cs="Times New Roman"/>
          <w:sz w:val="20"/>
          <w:szCs w:val="20"/>
        </w:rPr>
        <w:t xml:space="preserve"> </w:t>
      </w:r>
      <w:r w:rsidR="002527E5">
        <w:rPr>
          <w:rFonts w:ascii="Times New Roman" w:hAnsi="Times New Roman" w:cs="Times New Roman"/>
          <w:sz w:val="20"/>
          <w:szCs w:val="20"/>
        </w:rPr>
        <w:t>CP</w:t>
      </w:r>
      <w:r>
        <w:rPr>
          <w:rFonts w:ascii="Times New Roman" w:hAnsi="Times New Roman" w:cs="Times New Roman"/>
          <w:sz w:val="20"/>
          <w:szCs w:val="20"/>
        </w:rPr>
        <w:t xml:space="preserve"> concentrate; HH = pasture + 2.67 kg DM/day of a 170 g/kg of DM</w:t>
      </w:r>
      <w:r w:rsidRPr="009C0E69">
        <w:rPr>
          <w:rFonts w:ascii="Times New Roman" w:hAnsi="Times New Roman" w:cs="Times New Roman"/>
          <w:sz w:val="20"/>
          <w:szCs w:val="20"/>
        </w:rPr>
        <w:t xml:space="preserve"> </w:t>
      </w:r>
      <w:r w:rsidR="002527E5">
        <w:rPr>
          <w:rFonts w:ascii="Times New Roman" w:hAnsi="Times New Roman" w:cs="Times New Roman"/>
          <w:sz w:val="20"/>
          <w:szCs w:val="20"/>
        </w:rPr>
        <w:t>CP</w:t>
      </w:r>
      <w:r>
        <w:rPr>
          <w:rFonts w:ascii="Times New Roman" w:hAnsi="Times New Roman" w:cs="Times New Roman"/>
          <w:sz w:val="20"/>
          <w:szCs w:val="20"/>
        </w:rPr>
        <w:t xml:space="preserve"> concentrate</w:t>
      </w:r>
    </w:p>
    <w:p w14:paraId="446D4A3D" w14:textId="4D9B7761" w:rsidR="002E7FCF" w:rsidRPr="0067503C" w:rsidRDefault="00BF7413" w:rsidP="0067503C">
      <w:pPr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proofErr w:type="gramStart"/>
      <w:r w:rsidRPr="005E2BF6">
        <w:rPr>
          <w:rFonts w:ascii="Times New Roman" w:hAnsi="Times New Roman" w:cs="Times New Roman"/>
          <w:sz w:val="20"/>
          <w:vertAlign w:val="superscript"/>
        </w:rPr>
        <w:t>a-</w:t>
      </w:r>
      <w:proofErr w:type="spellStart"/>
      <w:r w:rsidRPr="005E2BF6">
        <w:rPr>
          <w:rFonts w:ascii="Times New Roman" w:hAnsi="Times New Roman" w:cs="Times New Roman"/>
          <w:sz w:val="20"/>
          <w:vertAlign w:val="superscript"/>
        </w:rPr>
        <w:t>b</w:t>
      </w:r>
      <w:r w:rsidRPr="005E2BF6">
        <w:rPr>
          <w:rFonts w:ascii="Times New Roman" w:hAnsi="Times New Roman" w:cs="Times New Roman"/>
          <w:sz w:val="20"/>
        </w:rPr>
        <w:t>Means</w:t>
      </w:r>
      <w:proofErr w:type="spellEnd"/>
      <w:proofErr w:type="gramEnd"/>
      <w:r w:rsidRPr="005E2BF6">
        <w:rPr>
          <w:rFonts w:ascii="Times New Roman" w:hAnsi="Times New Roman" w:cs="Times New Roman"/>
          <w:sz w:val="20"/>
        </w:rPr>
        <w:t xml:space="preserve"> within row with different superscripts are significantly different (</w:t>
      </w:r>
      <w:r w:rsidRPr="005E2BF6">
        <w:rPr>
          <w:rFonts w:ascii="Times New Roman" w:hAnsi="Times New Roman" w:cs="Times New Roman"/>
          <w:i/>
          <w:sz w:val="20"/>
        </w:rPr>
        <w:t>P</w:t>
      </w:r>
      <w:r w:rsidRPr="005E2BF6">
        <w:rPr>
          <w:rFonts w:ascii="Times New Roman" w:hAnsi="Times New Roman" w:cs="Times New Roman"/>
          <w:sz w:val="20"/>
        </w:rPr>
        <w:t xml:space="preserve"> &lt; 0.05)</w:t>
      </w:r>
    </w:p>
    <w:p w14:paraId="3847FA05" w14:textId="77777777" w:rsidR="009E7378" w:rsidRDefault="009E7378" w:rsidP="009E7378">
      <w:pPr>
        <w:spacing w:after="0" w:line="480" w:lineRule="auto"/>
        <w:jc w:val="both"/>
        <w:rPr>
          <w:rFonts w:ascii="Times New Roman" w:hAnsi="Times New Roman" w:cs="Times New Roman"/>
          <w:b/>
          <w:sz w:val="24"/>
        </w:rPr>
      </w:pPr>
    </w:p>
    <w:p w14:paraId="31DE1357" w14:textId="3F4AEBE1" w:rsidR="00B0685B" w:rsidRDefault="00A0082E" w:rsidP="009E7378">
      <w:pPr>
        <w:spacing w:after="0" w:line="480" w:lineRule="auto"/>
        <w:jc w:val="both"/>
        <w:rPr>
          <w:rFonts w:ascii="Times New Roman" w:hAnsi="Times New Roman" w:cs="Times New Roman"/>
          <w:b/>
          <w:sz w:val="24"/>
        </w:rPr>
      </w:pPr>
      <w:r w:rsidRPr="00DB2270">
        <w:rPr>
          <w:rFonts w:ascii="Times New Roman" w:hAnsi="Times New Roman" w:cs="Times New Roman"/>
          <w:b/>
          <w:sz w:val="24"/>
        </w:rPr>
        <w:t>Conclusions</w:t>
      </w:r>
    </w:p>
    <w:p w14:paraId="549CFA1A" w14:textId="56570D7A" w:rsidR="00AF223B" w:rsidRPr="00E54582" w:rsidRDefault="00E54582" w:rsidP="009E7378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During the summer period, when autumn-calving cows were in late-lactation, lowering the crude protein concentration of the concentrate reduced milk production performance when cows were offered </w:t>
      </w:r>
      <w:r w:rsidRPr="00E54582">
        <w:rPr>
          <w:rFonts w:ascii="Times New Roman" w:hAnsi="Times New Roman" w:cs="Times New Roman"/>
          <w:sz w:val="24"/>
        </w:rPr>
        <w:t>2.67 kg DM/day</w:t>
      </w:r>
      <w:r>
        <w:rPr>
          <w:rFonts w:ascii="Times New Roman" w:hAnsi="Times New Roman" w:cs="Times New Roman"/>
          <w:sz w:val="24"/>
        </w:rPr>
        <w:t xml:space="preserve"> of concentrate. There was no effect when cows were offered </w:t>
      </w:r>
      <w:r w:rsidRPr="00E54582">
        <w:rPr>
          <w:rFonts w:ascii="Times New Roman" w:hAnsi="Times New Roman" w:cs="Times New Roman"/>
          <w:sz w:val="24"/>
        </w:rPr>
        <w:t xml:space="preserve">0.89 kg DM/day </w:t>
      </w:r>
      <w:r>
        <w:rPr>
          <w:rFonts w:ascii="Times New Roman" w:hAnsi="Times New Roman" w:cs="Times New Roman"/>
          <w:sz w:val="24"/>
        </w:rPr>
        <w:t>of concentrate. Further a</w:t>
      </w:r>
      <w:r w:rsidR="00F37CEB">
        <w:rPr>
          <w:rFonts w:ascii="Times New Roman" w:hAnsi="Times New Roman" w:cs="Times New Roman"/>
          <w:sz w:val="24"/>
        </w:rPr>
        <w:t>nalysis</w:t>
      </w:r>
      <w:r w:rsidR="00AF223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is required to determine</w:t>
      </w:r>
      <w:r w:rsidR="00AF223B">
        <w:rPr>
          <w:rFonts w:ascii="Times New Roman" w:hAnsi="Times New Roman" w:cs="Times New Roman"/>
          <w:sz w:val="24"/>
        </w:rPr>
        <w:t xml:space="preserve"> the nutritive value of the pasture offered, as well as</w:t>
      </w:r>
      <w:r>
        <w:rPr>
          <w:rFonts w:ascii="Times New Roman" w:hAnsi="Times New Roman" w:cs="Times New Roman"/>
          <w:sz w:val="24"/>
        </w:rPr>
        <w:t>,</w:t>
      </w:r>
      <w:r w:rsidR="00AF223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the </w:t>
      </w:r>
      <w:r w:rsidR="00AF223B">
        <w:rPr>
          <w:rFonts w:ascii="Times New Roman" w:hAnsi="Times New Roman" w:cs="Times New Roman"/>
          <w:sz w:val="24"/>
        </w:rPr>
        <w:t xml:space="preserve">metabolic nitrogen status </w:t>
      </w:r>
      <w:r w:rsidR="00A842C8">
        <w:rPr>
          <w:rFonts w:ascii="Times New Roman" w:hAnsi="Times New Roman" w:cs="Times New Roman"/>
          <w:sz w:val="24"/>
        </w:rPr>
        <w:t>of the cows</w:t>
      </w:r>
      <w:r w:rsidR="00AF223B">
        <w:rPr>
          <w:rFonts w:ascii="Times New Roman" w:hAnsi="Times New Roman" w:cs="Times New Roman"/>
          <w:sz w:val="24"/>
        </w:rPr>
        <w:t>.</w:t>
      </w:r>
    </w:p>
    <w:p w14:paraId="1394A85F" w14:textId="77777777" w:rsidR="009C0E69" w:rsidRPr="0044094F" w:rsidRDefault="009C0E69" w:rsidP="009E7378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</w:p>
    <w:p w14:paraId="7E64CAA1" w14:textId="77777777" w:rsidR="00A0082E" w:rsidRPr="00DB2270" w:rsidRDefault="00A0082E" w:rsidP="009E7378">
      <w:pPr>
        <w:spacing w:after="0" w:line="480" w:lineRule="auto"/>
        <w:jc w:val="both"/>
        <w:rPr>
          <w:rFonts w:ascii="Times New Roman" w:hAnsi="Times New Roman" w:cs="Times New Roman"/>
          <w:b/>
          <w:sz w:val="24"/>
        </w:rPr>
      </w:pPr>
      <w:r w:rsidRPr="00DB2270">
        <w:rPr>
          <w:rFonts w:ascii="Times New Roman" w:hAnsi="Times New Roman" w:cs="Times New Roman"/>
          <w:b/>
          <w:sz w:val="24"/>
        </w:rPr>
        <w:t>Acknowledgements</w:t>
      </w:r>
    </w:p>
    <w:p w14:paraId="00578FF8" w14:textId="66D6DFD0" w:rsidR="009C0E69" w:rsidRPr="001825C8" w:rsidRDefault="009C0E69" w:rsidP="0067503C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r w:rsidRPr="009C0E69">
        <w:rPr>
          <w:rFonts w:ascii="Times New Roman" w:hAnsi="Times New Roman" w:cs="Times New Roman"/>
          <w:sz w:val="24"/>
        </w:rPr>
        <w:t>This experiment was funded by Teagasc Core Funding and Dairy Research Ireland.</w:t>
      </w:r>
    </w:p>
    <w:p w14:paraId="545B4CA2" w14:textId="77777777" w:rsidR="00A0082E" w:rsidRPr="00DB2270" w:rsidRDefault="00A0082E" w:rsidP="009E7378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DB2270">
        <w:rPr>
          <w:rFonts w:ascii="Times New Roman" w:hAnsi="Times New Roman" w:cs="Times New Roman"/>
          <w:b/>
          <w:sz w:val="24"/>
        </w:rPr>
        <w:t>References</w:t>
      </w:r>
    </w:p>
    <w:p w14:paraId="47FFD9C1" w14:textId="1E84EF84" w:rsidR="00063022" w:rsidRDefault="00063022" w:rsidP="009E7378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Burke, F., O’Donovan, M.</w:t>
      </w:r>
      <w:r w:rsidR="005C3C1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A., Murphy, J.</w:t>
      </w:r>
      <w:r w:rsidR="005C3C1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J., O’Mara, F.</w:t>
      </w:r>
      <w:r w:rsidR="005C3C1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P., </w:t>
      </w:r>
      <w:r w:rsidR="005C3C1F">
        <w:rPr>
          <w:rFonts w:ascii="Times New Roman" w:hAnsi="Times New Roman" w:cs="Times New Roman"/>
          <w:sz w:val="24"/>
        </w:rPr>
        <w:t xml:space="preserve">and </w:t>
      </w:r>
      <w:r>
        <w:rPr>
          <w:rFonts w:ascii="Times New Roman" w:hAnsi="Times New Roman" w:cs="Times New Roman"/>
          <w:sz w:val="24"/>
        </w:rPr>
        <w:t>Mulligan, F.</w:t>
      </w:r>
      <w:r w:rsidR="005C3C1F">
        <w:rPr>
          <w:rFonts w:ascii="Times New Roman" w:hAnsi="Times New Roman" w:cs="Times New Roman"/>
          <w:sz w:val="24"/>
        </w:rPr>
        <w:t xml:space="preserve"> J.</w:t>
      </w:r>
      <w:r w:rsidR="004E74DA">
        <w:rPr>
          <w:rFonts w:ascii="Times New Roman" w:hAnsi="Times New Roman" w:cs="Times New Roman"/>
          <w:sz w:val="24"/>
        </w:rPr>
        <w:t xml:space="preserve"> 2008.</w:t>
      </w:r>
      <w:r w:rsidR="00F352D4" w:rsidRPr="00F352D4">
        <w:rPr>
          <w:rFonts w:ascii="Times New Roman" w:hAnsi="Times New Roman" w:cs="Times New Roman"/>
          <w:sz w:val="24"/>
        </w:rPr>
        <w:t>Livest. Sci.</w:t>
      </w:r>
      <w:r w:rsidR="00F352D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114</w:t>
      </w:r>
      <w:r w:rsidR="0074345A">
        <w:rPr>
          <w:rFonts w:ascii="Times New Roman" w:hAnsi="Times New Roman" w:cs="Times New Roman"/>
          <w:sz w:val="24"/>
        </w:rPr>
        <w:t>:</w:t>
      </w:r>
      <w:r w:rsidR="00E54582">
        <w:rPr>
          <w:rFonts w:ascii="Times New Roman" w:hAnsi="Times New Roman" w:cs="Times New Roman"/>
          <w:sz w:val="24"/>
        </w:rPr>
        <w:t>325-335</w:t>
      </w:r>
    </w:p>
    <w:p w14:paraId="4D97CB14" w14:textId="6B1E531F" w:rsidR="00A0082E" w:rsidRDefault="00A22BD7" w:rsidP="009E7378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Doran, M.</w:t>
      </w:r>
      <w:r w:rsidR="0067053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J., Mulligan, F.</w:t>
      </w:r>
      <w:r w:rsidR="005C3C1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J., Lynch, M.</w:t>
      </w:r>
      <w:r w:rsidR="005C3C1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B., Fahey, A.</w:t>
      </w:r>
      <w:r w:rsidR="005C3C1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G., Ryan, N.</w:t>
      </w:r>
      <w:r w:rsidR="005C3C1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J., McDonnell, C., McCabe, S.,</w:t>
      </w:r>
      <w:r w:rsidR="00F352D4">
        <w:rPr>
          <w:rFonts w:ascii="Times New Roman" w:hAnsi="Times New Roman" w:cs="Times New Roman"/>
          <w:sz w:val="24"/>
        </w:rPr>
        <w:t xml:space="preserve"> and </w:t>
      </w:r>
      <w:r>
        <w:rPr>
          <w:rFonts w:ascii="Times New Roman" w:hAnsi="Times New Roman" w:cs="Times New Roman"/>
          <w:sz w:val="24"/>
        </w:rPr>
        <w:t>Pierce, K.</w:t>
      </w:r>
      <w:r w:rsidR="005C3C1F">
        <w:rPr>
          <w:rFonts w:ascii="Times New Roman" w:hAnsi="Times New Roman" w:cs="Times New Roman"/>
          <w:sz w:val="24"/>
        </w:rPr>
        <w:t xml:space="preserve"> M.</w:t>
      </w:r>
      <w:r w:rsidR="004E74DA">
        <w:rPr>
          <w:rFonts w:ascii="Times New Roman" w:hAnsi="Times New Roman" w:cs="Times New Roman"/>
          <w:sz w:val="24"/>
        </w:rPr>
        <w:t xml:space="preserve"> 2022.</w:t>
      </w:r>
      <w:r>
        <w:rPr>
          <w:rFonts w:ascii="Times New Roman" w:hAnsi="Times New Roman" w:cs="Times New Roman"/>
          <w:sz w:val="24"/>
        </w:rPr>
        <w:t>J</w:t>
      </w:r>
      <w:r w:rsidR="00402362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Dairy Sci</w:t>
      </w:r>
      <w:r w:rsidR="005C3C1F">
        <w:rPr>
          <w:rFonts w:ascii="Times New Roman" w:hAnsi="Times New Roman" w:cs="Times New Roman"/>
          <w:sz w:val="24"/>
        </w:rPr>
        <w:t>. 105</w:t>
      </w:r>
      <w:r>
        <w:rPr>
          <w:rFonts w:ascii="Times New Roman" w:hAnsi="Times New Roman" w:cs="Times New Roman"/>
          <w:sz w:val="24"/>
        </w:rPr>
        <w:t>:347-360</w:t>
      </w:r>
    </w:p>
    <w:p w14:paraId="635A4B50" w14:textId="35BF0F75" w:rsidR="00063022" w:rsidRDefault="00063022" w:rsidP="009E7378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Hynes, D.</w:t>
      </w:r>
      <w:r w:rsidR="005C3C1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N., </w:t>
      </w:r>
      <w:proofErr w:type="spellStart"/>
      <w:r>
        <w:rPr>
          <w:rFonts w:ascii="Times New Roman" w:hAnsi="Times New Roman" w:cs="Times New Roman"/>
          <w:sz w:val="24"/>
        </w:rPr>
        <w:t>Ster</w:t>
      </w:r>
      <w:r w:rsidR="005C3C1F">
        <w:rPr>
          <w:rFonts w:ascii="Times New Roman" w:hAnsi="Times New Roman" w:cs="Times New Roman"/>
          <w:sz w:val="24"/>
        </w:rPr>
        <w:t>giadis</w:t>
      </w:r>
      <w:proofErr w:type="spellEnd"/>
      <w:r w:rsidR="005C3C1F">
        <w:rPr>
          <w:rFonts w:ascii="Times New Roman" w:hAnsi="Times New Roman" w:cs="Times New Roman"/>
          <w:sz w:val="24"/>
        </w:rPr>
        <w:t xml:space="preserve">, S., </w:t>
      </w:r>
      <w:proofErr w:type="spellStart"/>
      <w:r w:rsidR="005C3C1F">
        <w:rPr>
          <w:rFonts w:ascii="Times New Roman" w:hAnsi="Times New Roman" w:cs="Times New Roman"/>
          <w:sz w:val="24"/>
        </w:rPr>
        <w:t>Gordan</w:t>
      </w:r>
      <w:proofErr w:type="spellEnd"/>
      <w:r w:rsidR="005C3C1F">
        <w:rPr>
          <w:rFonts w:ascii="Times New Roman" w:hAnsi="Times New Roman" w:cs="Times New Roman"/>
          <w:sz w:val="24"/>
        </w:rPr>
        <w:t>, A., and Yan, T.</w:t>
      </w:r>
      <w:r w:rsidR="004E74DA">
        <w:rPr>
          <w:rFonts w:ascii="Times New Roman" w:hAnsi="Times New Roman" w:cs="Times New Roman"/>
          <w:sz w:val="24"/>
        </w:rPr>
        <w:t xml:space="preserve"> 2016.</w:t>
      </w:r>
      <w:r w:rsidR="00402362">
        <w:rPr>
          <w:rFonts w:ascii="Times New Roman" w:hAnsi="Times New Roman" w:cs="Times New Roman"/>
          <w:sz w:val="24"/>
        </w:rPr>
        <w:t>J. Dairy Sci. 99:</w:t>
      </w:r>
      <w:r w:rsidR="00E54582">
        <w:rPr>
          <w:rFonts w:ascii="Times New Roman" w:hAnsi="Times New Roman" w:cs="Times New Roman"/>
          <w:sz w:val="24"/>
        </w:rPr>
        <w:t>8111-8120</w:t>
      </w:r>
    </w:p>
    <w:p w14:paraId="330F8515" w14:textId="74F17E77" w:rsidR="00063022" w:rsidRDefault="00063022" w:rsidP="009E7378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Mulligan, F.</w:t>
      </w:r>
      <w:r w:rsidR="005C3C1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J., Dillo</w:t>
      </w:r>
      <w:r w:rsidR="009915B3">
        <w:rPr>
          <w:rFonts w:ascii="Times New Roman" w:hAnsi="Times New Roman" w:cs="Times New Roman"/>
          <w:sz w:val="24"/>
        </w:rPr>
        <w:t>n, P., Callan, J.</w:t>
      </w:r>
      <w:r w:rsidR="005C3C1F">
        <w:rPr>
          <w:rFonts w:ascii="Times New Roman" w:hAnsi="Times New Roman" w:cs="Times New Roman"/>
          <w:sz w:val="24"/>
        </w:rPr>
        <w:t xml:space="preserve"> </w:t>
      </w:r>
      <w:r w:rsidR="009915B3">
        <w:rPr>
          <w:rFonts w:ascii="Times New Roman" w:hAnsi="Times New Roman" w:cs="Times New Roman"/>
          <w:sz w:val="24"/>
        </w:rPr>
        <w:t xml:space="preserve">J., </w:t>
      </w:r>
      <w:proofErr w:type="spellStart"/>
      <w:r w:rsidR="009915B3">
        <w:rPr>
          <w:rFonts w:ascii="Times New Roman" w:hAnsi="Times New Roman" w:cs="Times New Roman"/>
          <w:sz w:val="24"/>
        </w:rPr>
        <w:t>Rath</w:t>
      </w:r>
      <w:proofErr w:type="spellEnd"/>
      <w:r w:rsidR="009915B3">
        <w:rPr>
          <w:rFonts w:ascii="Times New Roman" w:hAnsi="Times New Roman" w:cs="Times New Roman"/>
          <w:sz w:val="24"/>
        </w:rPr>
        <w:t>, M.,</w:t>
      </w:r>
      <w:r w:rsidR="005C3C1F">
        <w:rPr>
          <w:rFonts w:ascii="Times New Roman" w:hAnsi="Times New Roman" w:cs="Times New Roman"/>
          <w:sz w:val="24"/>
        </w:rPr>
        <w:t xml:space="preserve"> and</w:t>
      </w:r>
      <w:r w:rsidR="009915B3">
        <w:rPr>
          <w:rFonts w:ascii="Times New Roman" w:hAnsi="Times New Roman" w:cs="Times New Roman"/>
          <w:sz w:val="24"/>
        </w:rPr>
        <w:t xml:space="preserve"> O’Mara, F.</w:t>
      </w:r>
      <w:r w:rsidR="005C3C1F">
        <w:rPr>
          <w:rFonts w:ascii="Times New Roman" w:hAnsi="Times New Roman" w:cs="Times New Roman"/>
          <w:sz w:val="24"/>
        </w:rPr>
        <w:t xml:space="preserve"> P.</w:t>
      </w:r>
      <w:r w:rsidR="004E74DA">
        <w:rPr>
          <w:rFonts w:ascii="Times New Roman" w:hAnsi="Times New Roman" w:cs="Times New Roman"/>
          <w:sz w:val="24"/>
        </w:rPr>
        <w:t xml:space="preserve"> 2004.</w:t>
      </w:r>
      <w:r w:rsidR="00402362">
        <w:rPr>
          <w:rFonts w:ascii="Times New Roman" w:hAnsi="Times New Roman" w:cs="Times New Roman"/>
          <w:sz w:val="24"/>
        </w:rPr>
        <w:t>J. Dairy Sci. 87:</w:t>
      </w:r>
      <w:r w:rsidR="00E54582">
        <w:rPr>
          <w:rFonts w:ascii="Times New Roman" w:hAnsi="Times New Roman" w:cs="Times New Roman"/>
          <w:sz w:val="24"/>
        </w:rPr>
        <w:t>3451-3460</w:t>
      </w:r>
    </w:p>
    <w:p w14:paraId="7111251B" w14:textId="50CBBDAE" w:rsidR="009E7378" w:rsidRPr="00A22BD7" w:rsidRDefault="009E7378" w:rsidP="009E737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9E7378" w:rsidRPr="00A22B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E184E"/>
    <w:multiLevelType w:val="hybridMultilevel"/>
    <w:tmpl w:val="539AA4A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B18"/>
    <w:rsid w:val="00003766"/>
    <w:rsid w:val="00006516"/>
    <w:rsid w:val="00035F52"/>
    <w:rsid w:val="000413ED"/>
    <w:rsid w:val="00063022"/>
    <w:rsid w:val="000631DF"/>
    <w:rsid w:val="0006552D"/>
    <w:rsid w:val="00084F6A"/>
    <w:rsid w:val="000A7CE7"/>
    <w:rsid w:val="00100C93"/>
    <w:rsid w:val="001224DD"/>
    <w:rsid w:val="0012463C"/>
    <w:rsid w:val="001349A7"/>
    <w:rsid w:val="00144DF2"/>
    <w:rsid w:val="0017045F"/>
    <w:rsid w:val="001825C8"/>
    <w:rsid w:val="001C3CB2"/>
    <w:rsid w:val="001C4CB6"/>
    <w:rsid w:val="00221100"/>
    <w:rsid w:val="0023378E"/>
    <w:rsid w:val="002527E5"/>
    <w:rsid w:val="00283D9D"/>
    <w:rsid w:val="00295772"/>
    <w:rsid w:val="002A0772"/>
    <w:rsid w:val="002C7F25"/>
    <w:rsid w:val="002D690B"/>
    <w:rsid w:val="002E7FCF"/>
    <w:rsid w:val="00362458"/>
    <w:rsid w:val="00382BF7"/>
    <w:rsid w:val="00386CD5"/>
    <w:rsid w:val="003E148E"/>
    <w:rsid w:val="00402362"/>
    <w:rsid w:val="0040719A"/>
    <w:rsid w:val="00433049"/>
    <w:rsid w:val="0044094F"/>
    <w:rsid w:val="004603AD"/>
    <w:rsid w:val="00485A70"/>
    <w:rsid w:val="004969C6"/>
    <w:rsid w:val="004970CE"/>
    <w:rsid w:val="004A2B58"/>
    <w:rsid w:val="004E0F42"/>
    <w:rsid w:val="004E74DA"/>
    <w:rsid w:val="004E7C4A"/>
    <w:rsid w:val="00502AB4"/>
    <w:rsid w:val="00505AE6"/>
    <w:rsid w:val="00554B24"/>
    <w:rsid w:val="005A03FB"/>
    <w:rsid w:val="005C3C1F"/>
    <w:rsid w:val="005C52C7"/>
    <w:rsid w:val="005C5926"/>
    <w:rsid w:val="005E2BF6"/>
    <w:rsid w:val="005F1643"/>
    <w:rsid w:val="00635D8C"/>
    <w:rsid w:val="006409FC"/>
    <w:rsid w:val="0067053E"/>
    <w:rsid w:val="0067503C"/>
    <w:rsid w:val="00677B18"/>
    <w:rsid w:val="00681239"/>
    <w:rsid w:val="006A1614"/>
    <w:rsid w:val="006B4B10"/>
    <w:rsid w:val="006C21AF"/>
    <w:rsid w:val="0072321C"/>
    <w:rsid w:val="0073658A"/>
    <w:rsid w:val="0074345A"/>
    <w:rsid w:val="007918A4"/>
    <w:rsid w:val="00792499"/>
    <w:rsid w:val="00883FFA"/>
    <w:rsid w:val="008B04D4"/>
    <w:rsid w:val="008B52A6"/>
    <w:rsid w:val="008B65BD"/>
    <w:rsid w:val="008C448E"/>
    <w:rsid w:val="008E3217"/>
    <w:rsid w:val="00905968"/>
    <w:rsid w:val="0090643E"/>
    <w:rsid w:val="009165FB"/>
    <w:rsid w:val="009915B3"/>
    <w:rsid w:val="009963DC"/>
    <w:rsid w:val="00997F7C"/>
    <w:rsid w:val="009C0E69"/>
    <w:rsid w:val="009E7378"/>
    <w:rsid w:val="00A0082E"/>
    <w:rsid w:val="00A22BD7"/>
    <w:rsid w:val="00A25853"/>
    <w:rsid w:val="00A34828"/>
    <w:rsid w:val="00A832F3"/>
    <w:rsid w:val="00A842C8"/>
    <w:rsid w:val="00AA3399"/>
    <w:rsid w:val="00AB3A74"/>
    <w:rsid w:val="00AF223B"/>
    <w:rsid w:val="00AF465C"/>
    <w:rsid w:val="00B0685B"/>
    <w:rsid w:val="00B360E4"/>
    <w:rsid w:val="00BA33A0"/>
    <w:rsid w:val="00BB2967"/>
    <w:rsid w:val="00BB441D"/>
    <w:rsid w:val="00BC0C37"/>
    <w:rsid w:val="00BE3EAC"/>
    <w:rsid w:val="00BF7413"/>
    <w:rsid w:val="00BF7B5B"/>
    <w:rsid w:val="00C3106A"/>
    <w:rsid w:val="00C62822"/>
    <w:rsid w:val="00C72749"/>
    <w:rsid w:val="00C8327E"/>
    <w:rsid w:val="00C9010A"/>
    <w:rsid w:val="00C9167F"/>
    <w:rsid w:val="00C925DA"/>
    <w:rsid w:val="00CC51B4"/>
    <w:rsid w:val="00CC6839"/>
    <w:rsid w:val="00D71630"/>
    <w:rsid w:val="00D73CF3"/>
    <w:rsid w:val="00D93B96"/>
    <w:rsid w:val="00DB2270"/>
    <w:rsid w:val="00DD48A1"/>
    <w:rsid w:val="00DE024C"/>
    <w:rsid w:val="00E42411"/>
    <w:rsid w:val="00E54582"/>
    <w:rsid w:val="00E60E95"/>
    <w:rsid w:val="00E91D8D"/>
    <w:rsid w:val="00E9645B"/>
    <w:rsid w:val="00EE3607"/>
    <w:rsid w:val="00F06BA5"/>
    <w:rsid w:val="00F13ACE"/>
    <w:rsid w:val="00F352D4"/>
    <w:rsid w:val="00F37CEB"/>
    <w:rsid w:val="00F46C07"/>
    <w:rsid w:val="00F53941"/>
    <w:rsid w:val="00F62FD1"/>
    <w:rsid w:val="00F72A22"/>
    <w:rsid w:val="00FA3755"/>
    <w:rsid w:val="00FC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DDFE8"/>
  <w15:chartTrackingRefBased/>
  <w15:docId w15:val="{207B1151-5E9F-4586-ABD6-D5181C7D3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B22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22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22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2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27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2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27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46C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302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1239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2C7F25"/>
    <w:pPr>
      <w:spacing w:after="0" w:line="240" w:lineRule="auto"/>
    </w:pPr>
  </w:style>
  <w:style w:type="table" w:styleId="TableGrid">
    <w:name w:val="Table Grid"/>
    <w:basedOn w:val="TableNormal"/>
    <w:uiPriority w:val="39"/>
    <w:rsid w:val="00BF7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2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C15C5-D123-44EE-A844-8215C7DF7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Teagasc</Company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Maher (Walsh Scholar)</dc:creator>
  <cp:keywords/>
  <dc:description/>
  <cp:lastModifiedBy>Neil Maher (Walsh Scholar)</cp:lastModifiedBy>
  <cp:revision>5</cp:revision>
  <dcterms:created xsi:type="dcterms:W3CDTF">2025-01-05T10:17:00Z</dcterms:created>
  <dcterms:modified xsi:type="dcterms:W3CDTF">2025-01-06T12:23:00Z</dcterms:modified>
</cp:coreProperties>
</file>