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3945" w14:textId="77777777" w:rsidR="00060FF4" w:rsidRPr="009F6F8E" w:rsidRDefault="00060FF4" w:rsidP="00060FF4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F6F8E">
        <w:rPr>
          <w:rFonts w:ascii="Times New Roman" w:hAnsi="Times New Roman" w:cs="Times New Roman"/>
          <w:b/>
          <w:bCs/>
          <w:sz w:val="18"/>
          <w:szCs w:val="18"/>
          <w:lang w:val="en-US"/>
        </w:rPr>
        <w:t>Application</w:t>
      </w:r>
    </w:p>
    <w:p w14:paraId="1279CB29" w14:textId="77777777" w:rsidR="00060FF4" w:rsidRPr="009F6F8E" w:rsidRDefault="00060FF4" w:rsidP="00C226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Ewe prolificacy</w:t>
      </w:r>
      <w:r w:rsidR="00C226F9">
        <w:rPr>
          <w:rFonts w:ascii="Times New Roman" w:hAnsi="Times New Roman" w:cs="Times New Roman"/>
          <w:sz w:val="18"/>
          <w:szCs w:val="18"/>
        </w:rPr>
        <w:t xml:space="preserve"> and other maternal traits of interest drive key determinants of farm productivity and profitability on sheep farms.</w:t>
      </w:r>
      <w:r w:rsidR="00C226F9" w:rsidRPr="00C226F9">
        <w:rPr>
          <w:rFonts w:ascii="Times New Roman" w:hAnsi="Times New Roman" w:cs="Times New Roman"/>
          <w:sz w:val="18"/>
          <w:szCs w:val="18"/>
        </w:rPr>
        <w:t xml:space="preserve"> Higher genetic merit sheep and their progeny outperform lower genetic merit ewes, therefore selecting high genetic merit animals will increase productivity. </w:t>
      </w:r>
    </w:p>
    <w:p w14:paraId="6573951F" w14:textId="77777777" w:rsidR="00060FF4" w:rsidRPr="009F6F8E" w:rsidRDefault="00060FF4" w:rsidP="00060FF4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F6F8E">
        <w:rPr>
          <w:rFonts w:ascii="Times New Roman" w:hAnsi="Times New Roman" w:cs="Times New Roman"/>
          <w:b/>
          <w:bCs/>
          <w:sz w:val="18"/>
          <w:szCs w:val="18"/>
          <w:lang w:val="en-US"/>
        </w:rPr>
        <w:t>Introduction</w:t>
      </w:r>
    </w:p>
    <w:p w14:paraId="1E2CAD11" w14:textId="45882DBB" w:rsidR="00060FF4" w:rsidRPr="00EF5EE2" w:rsidRDefault="00060FF4" w:rsidP="00060FF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enetics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leads to improved animal performance across various species,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 including sheep. However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, to sustain long-term genetic gain,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>election index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are 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>require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 to a</w:t>
      </w:r>
      <w:r>
        <w:rPr>
          <w:rFonts w:ascii="Times New Roman" w:eastAsia="Times New Roman" w:hAnsi="Times New Roman" w:cs="Times New Roman"/>
          <w:sz w:val="18"/>
          <w:szCs w:val="18"/>
        </w:rPr>
        <w:t>id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 producers in selecting animals to become the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next generation's parents</w:t>
      </w:r>
      <w:r w:rsidRPr="001D4DCC">
        <w:rPr>
          <w:rFonts w:ascii="Times New Roman" w:eastAsia="Times New Roman" w:hAnsi="Times New Roman" w:cs="Times New Roman"/>
          <w:sz w:val="18"/>
          <w:szCs w:val="18"/>
        </w:rPr>
        <w:t xml:space="preserve">. The Irish €uro-star indexes are the national sheep breeding objectives that enable </w:t>
      </w:r>
      <w:r w:rsidRPr="009F6F8E">
        <w:rPr>
          <w:rFonts w:ascii="Times New Roman" w:eastAsia="Times New Roman" w:hAnsi="Times New Roman" w:cs="Times New Roman"/>
          <w:sz w:val="18"/>
          <w:szCs w:val="18"/>
        </w:rPr>
        <w:t xml:space="preserve">farmers to select animals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based on their genetic potential.</w:t>
      </w:r>
      <w:r w:rsidRPr="00C1101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>Similar breeding objective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 xml:space="preserve"> exist for sheep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both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Ireland and New Zealand, with both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placing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significant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emphasis on maternal traits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793564385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18"/>
              <w:szCs w:val="18"/>
            </w:rPr>
            <w:fldChar w:fldCharType="begin"/>
          </w:r>
          <w:r w:rsidRPr="00EF5EE2">
            <w:rPr>
              <w:rFonts w:ascii="Times New Roman" w:eastAsia="Times New Roman" w:hAnsi="Times New Roman" w:cs="Times New Roman"/>
              <w:sz w:val="18"/>
              <w:szCs w:val="18"/>
            </w:rPr>
            <w:instrText xml:space="preserve"> CITATION San151 \l 6153 </w:instrTex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fldChar w:fldCharType="separate"/>
          </w:r>
          <w:r w:rsidRPr="00EF5EE2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(Santos, et al., 2015)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 xml:space="preserve">results from previous studies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2102448139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18"/>
              <w:szCs w:val="18"/>
            </w:rPr>
            <w:fldChar w:fldCharType="begin"/>
          </w:r>
          <w:r w:rsidRPr="00EF5EE2">
            <w:rPr>
              <w:rFonts w:ascii="Times New Roman" w:eastAsia="Times New Roman" w:hAnsi="Times New Roman" w:cs="Times New Roman"/>
              <w:sz w:val="18"/>
              <w:szCs w:val="18"/>
            </w:rPr>
            <w:instrText xml:space="preserve"> CITATION Fea21 \l 6153 </w:instrTex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fldChar w:fldCharType="separate"/>
          </w:r>
          <w:r w:rsidRPr="00EF5EE2">
            <w:rPr>
              <w:rFonts w:ascii="Times New Roman" w:eastAsia="Times New Roman" w:hAnsi="Times New Roman" w:cs="Times New Roman"/>
              <w:sz w:val="18"/>
              <w:szCs w:val="18"/>
            </w:rPr>
            <w:t>(Featherstone, et al., 2021)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 xml:space="preserve">have shown that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elite Irish or New Zealand maternal 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>genetic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 xml:space="preserve">could aid in improving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Irish </w:t>
      </w:r>
      <w:r w:rsidRPr="00BF1F5C">
        <w:rPr>
          <w:rFonts w:ascii="Times New Roman" w:eastAsia="Times New Roman" w:hAnsi="Times New Roman" w:cs="Times New Roman"/>
          <w:sz w:val="18"/>
          <w:szCs w:val="18"/>
        </w:rPr>
        <w:t>flock performance including ewe reproductive performance</w:t>
      </w:r>
      <w:r w:rsidRPr="00F34052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This breeding </w:t>
      </w:r>
      <w:r w:rsidR="005E6657">
        <w:rPr>
          <w:rFonts w:ascii="Times New Roman" w:eastAsia="Times New Roman" w:hAnsi="Times New Roman" w:cs="Times New Roman"/>
          <w:sz w:val="18"/>
          <w:szCs w:val="18"/>
        </w:rPr>
        <w:t xml:space="preserve">study incorporates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 xml:space="preserve">cross-breeding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Irish and New Zealand genetics to 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 xml:space="preserve">obtain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hybrid vigour.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objective of the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present study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was to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compare the maternal performance of ewes </w:t>
      </w:r>
      <w:r>
        <w:rPr>
          <w:rFonts w:ascii="Times New Roman" w:eastAsia="Times New Roman" w:hAnsi="Times New Roman" w:cs="Times New Roman"/>
          <w:sz w:val="18"/>
          <w:szCs w:val="18"/>
        </w:rPr>
        <w:t>and subsequent progeny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performance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based on their genetic merit and country of origin (Ireland or New Zealand).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2F820BF" w14:textId="77777777" w:rsidR="00060FF4" w:rsidRPr="009F6F8E" w:rsidRDefault="00060FF4" w:rsidP="00060FF4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F6F8E">
        <w:rPr>
          <w:rFonts w:ascii="Times New Roman" w:hAnsi="Times New Roman" w:cs="Times New Roman"/>
          <w:b/>
          <w:bCs/>
          <w:sz w:val="18"/>
          <w:szCs w:val="18"/>
          <w:lang w:val="en-US"/>
        </w:rPr>
        <w:t>Materials and Methods</w:t>
      </w:r>
    </w:p>
    <w:p w14:paraId="740D025F" w14:textId="35C6BBD2" w:rsidR="00060FF4" w:rsidRPr="00CA2994" w:rsidRDefault="00060FF4" w:rsidP="00060F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This study took place from September 2021 until September 2024. Four genetic groups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divergent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maternal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genetic</w:t>
      </w:r>
      <w:r>
        <w:rPr>
          <w:rFonts w:ascii="Times New Roman" w:eastAsia="Times New Roman" w:hAnsi="Times New Roman" w:cs="Times New Roman"/>
          <w:sz w:val="18"/>
          <w:szCs w:val="18"/>
        </w:rPr>
        <w:t>s, including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 xml:space="preserve">elite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genetic merit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Irish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ewes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here on referred to as 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>Elite</w:t>
      </w:r>
      <w:r w:rsidR="00892EC0" w:rsidRPr="00083D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Irish), low genetic merit Irish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ewes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(Low Irish),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elite genetic merit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New Zealand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ewes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(NZ) and a cross between elite genetic merit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New Zealand and 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>elite</w:t>
      </w:r>
      <w:r w:rsidR="00892EC0" w:rsidRPr="00083D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genetic merit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Irish (NZx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>Elite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Irish) were used over the trial period. Animals were selected based on either the Sheep Ireland €uro-star Replacement index (Irish animals) or the New Zealand Maternal Worth (New Zealand animals).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 xml:space="preserve"> Twenty-five Suffolk and twenty-five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Texel ewes were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present in each group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each year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. Ewes were mated via laparoscopic artificial insemination (AI) using fresh semen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 early October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. Fourteen days post AI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rams were introduced for 42 day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Across all four years, the mean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lambing </w:t>
      </w:r>
      <w:r>
        <w:rPr>
          <w:rFonts w:ascii="Times New Roman" w:eastAsia="Times New Roman" w:hAnsi="Times New Roman" w:cs="Times New Roman"/>
          <w:sz w:val="18"/>
          <w:szCs w:val="18"/>
        </w:rPr>
        <w:t>date was 10</w:t>
      </w:r>
      <w:r w:rsidRPr="00654DD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March and averaged 8 weeks in length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. Ewe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live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weight and body condition score (BCS) were recorded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 key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time points, including pre-mating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24 hr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post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lambing. Ewe’s barren status and pregnancy scan size were recorded on each ewe. Lambs were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weighed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tagged within 24 hours of birth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ambing difficulty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score and lamb vigour score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ere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recorded on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four-point scale reflecting the scales currently used in the national genetic evaluations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 xml:space="preserve"> (www.sheep.ie)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.</w:t>
      </w:r>
      <w:r w:rsidR="00CA29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>For</w:t>
      </w:r>
      <w:r w:rsidR="00C226F9" w:rsidRP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 lambing difficulty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, one was unassisted, two had little assistance, three manual delivery okay, and four manual delivery 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lastRenderedPageBreak/>
        <w:t>difficult. For</w:t>
      </w:r>
      <w:r w:rsidR="00C226F9" w:rsidRP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 lamb’s viability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>,</w:t>
      </w:r>
      <w:r w:rsidR="00C226F9" w:rsidRP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 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>o</w:t>
      </w:r>
      <w:r w:rsidR="00C226F9" w:rsidRP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ne 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>is</w:t>
      </w:r>
      <w:r w:rsidR="00C226F9" w:rsidRP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 unobserved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, two </w:t>
      </w:r>
      <w:r w:rsidR="00C226F9" w:rsidRPr="00C226F9">
        <w:rPr>
          <w:rFonts w:ascii="Times New Roman" w:eastAsia="Times New Roman" w:hAnsi="Times New Roman" w:cs="Times New Roman"/>
          <w:sz w:val="18"/>
          <w:szCs w:val="18"/>
          <w:lang w:val="en-IE"/>
        </w:rPr>
        <w:t>the lamb sucked without assistance, three the lamb needed assistance, and four that the stomach tube was given.</w:t>
      </w:r>
      <w:r w:rsidR="00C226F9">
        <w:rPr>
          <w:rFonts w:ascii="Times New Roman" w:eastAsia="Times New Roman" w:hAnsi="Times New Roman" w:cs="Times New Roman"/>
          <w:sz w:val="18"/>
          <w:szCs w:val="18"/>
          <w:lang w:val="en-IE"/>
        </w:rPr>
        <w:t xml:space="preserve"> </w:t>
      </w:r>
      <w:r w:rsidRPr="00310A70">
        <w:rPr>
          <w:rFonts w:ascii="Times New Roman" w:eastAsia="Times New Roman" w:hAnsi="Times New Roman" w:cs="Times New Roman"/>
          <w:sz w:val="18"/>
          <w:szCs w:val="18"/>
        </w:rPr>
        <w:t xml:space="preserve">Data was analysed using a linear mixed model in PROC MIXED (SAS Inst. Inc., Cary, NC, USA)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with </w:t>
      </w:r>
      <w:r w:rsidRPr="00310A70">
        <w:rPr>
          <w:rFonts w:ascii="Times New Roman" w:eastAsia="Times New Roman" w:hAnsi="Times New Roman" w:cs="Times New Roman"/>
          <w:sz w:val="18"/>
          <w:szCs w:val="18"/>
        </w:rPr>
        <w:t xml:space="preserve">breed (Texel or Suffolk), genetic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group </w:t>
      </w:r>
      <w:r w:rsidRPr="00310A70">
        <w:rPr>
          <w:rFonts w:ascii="Times New Roman" w:eastAsia="Times New Roman" w:hAnsi="Times New Roman" w:cs="Times New Roman"/>
          <w:sz w:val="18"/>
          <w:szCs w:val="18"/>
        </w:rPr>
        <w:t xml:space="preserve">(NZ,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>NZx</w:t>
      </w:r>
      <w:r w:rsidR="00307D7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07D7C">
        <w:rPr>
          <w:rFonts w:ascii="Times New Roman" w:eastAsia="Times New Roman" w:hAnsi="Times New Roman" w:cs="Times New Roman"/>
          <w:sz w:val="18"/>
          <w:szCs w:val="18"/>
        </w:rPr>
        <w:t>Elite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Irish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07D7C">
        <w:rPr>
          <w:rFonts w:ascii="Times New Roman" w:eastAsia="Times New Roman" w:hAnsi="Times New Roman" w:cs="Times New Roman"/>
          <w:sz w:val="18"/>
          <w:szCs w:val="18"/>
        </w:rPr>
        <w:t>Elite</w:t>
      </w:r>
      <w:r w:rsidRPr="00310A70">
        <w:rPr>
          <w:rFonts w:ascii="Times New Roman" w:eastAsia="Times New Roman" w:hAnsi="Times New Roman" w:cs="Times New Roman"/>
          <w:sz w:val="18"/>
          <w:szCs w:val="18"/>
        </w:rPr>
        <w:t xml:space="preserve"> Irish or Low Irish),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ewe parity, </w:t>
      </w:r>
      <w:r w:rsidRPr="00310A70">
        <w:rPr>
          <w:rFonts w:ascii="Times New Roman" w:eastAsia="Times New Roman" w:hAnsi="Times New Roman" w:cs="Times New Roman"/>
          <w:sz w:val="18"/>
          <w:szCs w:val="18"/>
        </w:rPr>
        <w:t>and year were included as fixed effects.</w:t>
      </w:r>
    </w:p>
    <w:p w14:paraId="3220DF30" w14:textId="77777777" w:rsidR="00060FF4" w:rsidRPr="00635649" w:rsidRDefault="00060FF4" w:rsidP="00060F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1F04D6" w14:textId="77777777" w:rsidR="00060FF4" w:rsidRPr="009F6F8E" w:rsidRDefault="00060FF4" w:rsidP="00060FF4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F6F8E">
        <w:rPr>
          <w:rFonts w:ascii="Times New Roman" w:hAnsi="Times New Roman" w:cs="Times New Roman"/>
          <w:b/>
          <w:bCs/>
          <w:sz w:val="18"/>
          <w:szCs w:val="18"/>
          <w:lang w:val="en-US"/>
        </w:rPr>
        <w:t>Results</w:t>
      </w:r>
    </w:p>
    <w:p w14:paraId="6B095BC2" w14:textId="7AE46B94" w:rsidR="00060FF4" w:rsidRDefault="00060FF4" w:rsidP="00060FF4">
      <w:pPr>
        <w:spacing w:before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6DD2">
        <w:rPr>
          <w:rFonts w:ascii="Times New Roman" w:eastAsia="Times New Roman" w:hAnsi="Times New Roman" w:cs="Times New Roman"/>
          <w:sz w:val="18"/>
          <w:szCs w:val="18"/>
        </w:rPr>
        <w:t>Barren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rate differed by genetic group (P &lt; 0.05) and ranged from 2.6% (NZ) to 11.5% (Low Irish). Low Irish ewes had the lowest scan rate (P&lt;0.05; Table 1), while all other genetic groups did not differ from each other.</w:t>
      </w:r>
      <w:r w:rsidRPr="002722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Ewe's live weight and BCS measured at both pre-mating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post-lambing differed by genetic group (Table 1).</w:t>
      </w:r>
      <w:r w:rsidRPr="00435B6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Pre-mating</w:t>
      </w:r>
      <w:r w:rsidRPr="0088675C">
        <w:rPr>
          <w:rFonts w:ascii="Times New Roman" w:eastAsia="Times New Roman" w:hAnsi="Times New Roman" w:cs="Times New Roman"/>
          <w:sz w:val="18"/>
          <w:szCs w:val="18"/>
        </w:rPr>
        <w:t xml:space="preserve"> the </w:t>
      </w:r>
      <w:r>
        <w:rPr>
          <w:rFonts w:ascii="Times New Roman" w:eastAsia="Times New Roman" w:hAnsi="Times New Roman" w:cs="Times New Roman"/>
          <w:sz w:val="18"/>
          <w:szCs w:val="18"/>
        </w:rPr>
        <w:t>Low Irish ewes had the lowest live weight (P&lt;0.05). Lamb vigour score differed by genetic group where (P&lt;0.01); lambs born to NZ ewes were</w:t>
      </w:r>
      <w:r w:rsidRPr="00635649"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most vigorous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while lambs born to Low Irish ewes had the </w:t>
      </w:r>
      <w:r w:rsidR="00503199">
        <w:rPr>
          <w:rFonts w:ascii="Times New Roman" w:eastAsia="Times New Roman" w:hAnsi="Times New Roman" w:cs="Times New Roman"/>
          <w:sz w:val="18"/>
          <w:szCs w:val="18"/>
        </w:rPr>
        <w:t xml:space="preserve">greatest </w:t>
      </w:r>
      <w:r>
        <w:rPr>
          <w:rFonts w:ascii="Times New Roman" w:eastAsia="Times New Roman" w:hAnsi="Times New Roman" w:cs="Times New Roman"/>
          <w:sz w:val="18"/>
          <w:szCs w:val="18"/>
        </w:rPr>
        <w:t>lamb vigour scores</w:t>
      </w:r>
      <w:r w:rsidR="006D76A5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03199">
        <w:rPr>
          <w:rFonts w:ascii="Times New Roman" w:eastAsia="Times New Roman" w:hAnsi="Times New Roman" w:cs="Times New Roman"/>
          <w:sz w:val="18"/>
          <w:szCs w:val="18"/>
        </w:rPr>
        <w:t xml:space="preserve">indicating 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 xml:space="preserve">they were the </w:t>
      </w:r>
      <w:r w:rsidR="00503199">
        <w:rPr>
          <w:rFonts w:ascii="Times New Roman" w:eastAsia="Times New Roman" w:hAnsi="Times New Roman" w:cs="Times New Roman"/>
          <w:sz w:val="18"/>
          <w:szCs w:val="18"/>
        </w:rPr>
        <w:t xml:space="preserve">least vigorous </w:t>
      </w:r>
      <w:r>
        <w:rPr>
          <w:rFonts w:ascii="Times New Roman" w:eastAsia="Times New Roman" w:hAnsi="Times New Roman" w:cs="Times New Roman"/>
          <w:sz w:val="18"/>
          <w:szCs w:val="18"/>
        </w:rPr>
        <w:t>(P &lt; 0.01). Lambing difficulty differed by ewe genetic group (P&lt;0.001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>; Table 1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, with the Low Irish ewes having the highest lambing difficulty, which resulted 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them having the highest percentage of ewes being </w:t>
      </w:r>
      <w:r w:rsidRPr="00635649">
        <w:rPr>
          <w:rFonts w:ascii="Times New Roman" w:eastAsia="Times New Roman" w:hAnsi="Times New Roman" w:cs="Times New Roman"/>
          <w:sz w:val="18"/>
          <w:szCs w:val="18"/>
        </w:rPr>
        <w:t>assisted at lambing</w:t>
      </w:r>
      <w:r>
        <w:rPr>
          <w:rFonts w:ascii="Times New Roman" w:eastAsia="Times New Roman" w:hAnsi="Times New Roman" w:cs="Times New Roman"/>
          <w:sz w:val="18"/>
          <w:szCs w:val="18"/>
        </w:rPr>
        <w:t>, 52%</w:t>
      </w:r>
      <w:r w:rsidRPr="00635649">
        <w:rPr>
          <w:rFonts w:ascii="Times New Roman" w:eastAsia="Times New Roman" w:hAnsi="Times New Roman" w:cs="Times New Roman"/>
          <w:sz w:val="18"/>
          <w:szCs w:val="18"/>
        </w:rPr>
        <w:t xml:space="preserve"> (P &lt; 0.001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>; data not shown</w:t>
      </w:r>
      <w:r w:rsidRPr="00635649">
        <w:rPr>
          <w:rFonts w:ascii="Times New Roman" w:eastAsia="Times New Roman" w:hAnsi="Times New Roman" w:cs="Times New Roman"/>
          <w:sz w:val="18"/>
          <w:szCs w:val="18"/>
        </w:rPr>
        <w:t xml:space="preserve">). </w:t>
      </w:r>
    </w:p>
    <w:p w14:paraId="61120F65" w14:textId="77777777" w:rsidR="00060FF4" w:rsidRDefault="00060FF4" w:rsidP="00060FF4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96FFE">
        <w:rPr>
          <w:rFonts w:ascii="Times New Roman" w:eastAsia="Times New Roman" w:hAnsi="Times New Roman" w:cs="Times New Roman"/>
          <w:b/>
          <w:sz w:val="18"/>
          <w:szCs w:val="18"/>
        </w:rPr>
        <w:t xml:space="preserve">Table 1.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The effect of dam genetic merit on performance across the four genetic groups</w:t>
      </w:r>
    </w:p>
    <w:tbl>
      <w:tblPr>
        <w:tblStyle w:val="TableGri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229"/>
        <w:gridCol w:w="1229"/>
        <w:gridCol w:w="1229"/>
        <w:gridCol w:w="1142"/>
        <w:gridCol w:w="948"/>
        <w:gridCol w:w="813"/>
      </w:tblGrid>
      <w:tr w:rsidR="00060FF4" w:rsidRPr="006F7867" w14:paraId="20DF691D" w14:textId="77777777" w:rsidTr="00A82F07">
        <w:trPr>
          <w:trHeight w:val="301"/>
        </w:trPr>
        <w:tc>
          <w:tcPr>
            <w:tcW w:w="2942" w:type="dxa"/>
            <w:tcBorders>
              <w:bottom w:val="single" w:sz="4" w:space="0" w:color="auto"/>
            </w:tcBorders>
            <w:noWrap/>
            <w:hideMark/>
          </w:tcPr>
          <w:p w14:paraId="0CE58184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14:paraId="5BA6670A" w14:textId="77777777" w:rsidR="00060FF4" w:rsidRPr="00D171E2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NZ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14:paraId="19CBCC6B" w14:textId="144F49A2" w:rsidR="00060FF4" w:rsidRPr="00D171E2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NZ*</w:t>
            </w:r>
            <w:r w:rsidR="00892EC0">
              <w:rPr>
                <w:rFonts w:ascii="Times New Roman" w:eastAsia="Times New Roman" w:hAnsi="Times New Roman" w:cs="Times New Roman"/>
                <w:sz w:val="18"/>
                <w:szCs w:val="18"/>
              </w:rPr>
              <w:t>Elite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Irish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14:paraId="3A6DD9EC" w14:textId="40C89881" w:rsidR="00060FF4" w:rsidRPr="00D171E2" w:rsidRDefault="00892EC0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Elite</w:t>
            </w:r>
            <w:r w:rsidR="00060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Irish</w:t>
            </w:r>
            <w:r w:rsidR="00060FF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noWrap/>
            <w:hideMark/>
          </w:tcPr>
          <w:p w14:paraId="234DFD4A" w14:textId="77777777" w:rsidR="00060FF4" w:rsidRPr="00D171E2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Low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Irish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01FACF76" w14:textId="77777777" w:rsidR="00060FF4" w:rsidRPr="006F7867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hideMark/>
          </w:tcPr>
          <w:p w14:paraId="0DF5919A" w14:textId="77777777" w:rsidR="00060FF4" w:rsidRPr="006F7867" w:rsidRDefault="00060FF4" w:rsidP="00A82F07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 value</w:t>
            </w:r>
          </w:p>
        </w:tc>
      </w:tr>
      <w:tr w:rsidR="00060FF4" w:rsidRPr="00001690" w14:paraId="575AF044" w14:textId="77777777" w:rsidTr="00A82F07">
        <w:trPr>
          <w:trHeight w:val="301"/>
        </w:trPr>
        <w:tc>
          <w:tcPr>
            <w:tcW w:w="2942" w:type="dxa"/>
            <w:noWrap/>
            <w:hideMark/>
          </w:tcPr>
          <w:p w14:paraId="35D02F70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Pregnancy s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ate</w:t>
            </w:r>
          </w:p>
        </w:tc>
        <w:tc>
          <w:tcPr>
            <w:tcW w:w="1229" w:type="dxa"/>
            <w:noWrap/>
            <w:hideMark/>
          </w:tcPr>
          <w:p w14:paraId="0EB8B47B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1.69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noWrap/>
            <w:hideMark/>
          </w:tcPr>
          <w:p w14:paraId="5EF08F86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1.64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29" w:type="dxa"/>
            <w:noWrap/>
            <w:hideMark/>
          </w:tcPr>
          <w:p w14:paraId="4DBEF466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1.62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noWrap/>
            <w:hideMark/>
          </w:tcPr>
          <w:p w14:paraId="31B2DC66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48" w:type="dxa"/>
          </w:tcPr>
          <w:p w14:paraId="35BE0BBF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813" w:type="dxa"/>
            <w:noWrap/>
            <w:hideMark/>
          </w:tcPr>
          <w:p w14:paraId="56D57E4B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060FF4" w:rsidRPr="00001690" w14:paraId="6C462B81" w14:textId="77777777" w:rsidTr="00A82F07">
        <w:trPr>
          <w:trHeight w:val="301"/>
        </w:trPr>
        <w:tc>
          <w:tcPr>
            <w:tcW w:w="2942" w:type="dxa"/>
            <w:noWrap/>
            <w:hideMark/>
          </w:tcPr>
          <w:p w14:paraId="56C0458E" w14:textId="77777777" w:rsidR="00060FF4" w:rsidRPr="00001690" w:rsidRDefault="00C226F9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Pre-mating</w:t>
            </w:r>
            <w:r w:rsidR="00060FF4"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60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live </w:t>
            </w:r>
            <w:r w:rsidR="00060FF4"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weight (</w:t>
            </w:r>
            <w:r w:rsidR="00060FF4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 w:rsidR="00060FF4"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g)</w:t>
            </w:r>
          </w:p>
        </w:tc>
        <w:tc>
          <w:tcPr>
            <w:tcW w:w="1229" w:type="dxa"/>
            <w:noWrap/>
            <w:hideMark/>
          </w:tcPr>
          <w:p w14:paraId="29394529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29" w:type="dxa"/>
            <w:noWrap/>
            <w:hideMark/>
          </w:tcPr>
          <w:p w14:paraId="151EF0F1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noWrap/>
            <w:hideMark/>
          </w:tcPr>
          <w:p w14:paraId="5F0E061F" w14:textId="77777777" w:rsidR="00060FF4" w:rsidRPr="00BF1F5C" w:rsidRDefault="00060FF4" w:rsidP="00A82F07">
            <w:pP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noWrap/>
            <w:hideMark/>
          </w:tcPr>
          <w:p w14:paraId="380DB26C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48" w:type="dxa"/>
          </w:tcPr>
          <w:p w14:paraId="0082A6F0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sz w:val="18"/>
                <w:szCs w:val="18"/>
              </w:rPr>
              <w:t>0.711</w:t>
            </w:r>
          </w:p>
        </w:tc>
        <w:tc>
          <w:tcPr>
            <w:tcW w:w="813" w:type="dxa"/>
            <w:noWrap/>
            <w:hideMark/>
          </w:tcPr>
          <w:p w14:paraId="2F4B0687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060FF4" w:rsidRPr="00001690" w14:paraId="3B740369" w14:textId="77777777" w:rsidTr="00A82F07">
        <w:trPr>
          <w:trHeight w:val="301"/>
        </w:trPr>
        <w:tc>
          <w:tcPr>
            <w:tcW w:w="2942" w:type="dxa"/>
            <w:noWrap/>
            <w:hideMark/>
          </w:tcPr>
          <w:p w14:paraId="5AFFDDA0" w14:textId="77777777" w:rsidR="00060FF4" w:rsidRPr="00001690" w:rsidRDefault="00C226F9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Pre-mating</w:t>
            </w:r>
            <w:r w:rsidR="00060F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body condition score</w:t>
            </w:r>
          </w:p>
        </w:tc>
        <w:tc>
          <w:tcPr>
            <w:tcW w:w="1229" w:type="dxa"/>
            <w:noWrap/>
            <w:hideMark/>
          </w:tcPr>
          <w:p w14:paraId="24E6189F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3.57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noWrap/>
            <w:hideMark/>
          </w:tcPr>
          <w:p w14:paraId="2A4B48E8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3.54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29" w:type="dxa"/>
            <w:noWrap/>
            <w:hideMark/>
          </w:tcPr>
          <w:p w14:paraId="2538A827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3.48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42" w:type="dxa"/>
            <w:noWrap/>
            <w:hideMark/>
          </w:tcPr>
          <w:p w14:paraId="099798AB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3.39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48" w:type="dxa"/>
          </w:tcPr>
          <w:p w14:paraId="17C889F4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813" w:type="dxa"/>
            <w:noWrap/>
            <w:hideMark/>
          </w:tcPr>
          <w:p w14:paraId="0361011A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060FF4" w:rsidRPr="00001690" w14:paraId="2641241B" w14:textId="77777777" w:rsidTr="00A82F07">
        <w:trPr>
          <w:trHeight w:val="301"/>
        </w:trPr>
        <w:tc>
          <w:tcPr>
            <w:tcW w:w="2942" w:type="dxa"/>
            <w:noWrap/>
            <w:hideMark/>
          </w:tcPr>
          <w:p w14:paraId="6CB39920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Post- l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ambing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live 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weight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g)</w:t>
            </w:r>
          </w:p>
        </w:tc>
        <w:tc>
          <w:tcPr>
            <w:tcW w:w="1229" w:type="dxa"/>
            <w:noWrap/>
            <w:hideMark/>
          </w:tcPr>
          <w:p w14:paraId="4106537E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noWrap/>
            <w:hideMark/>
          </w:tcPr>
          <w:p w14:paraId="2ABDCDC9" w14:textId="77777777" w:rsidR="00060FF4" w:rsidRPr="00277AF6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29" w:type="dxa"/>
            <w:noWrap/>
            <w:hideMark/>
          </w:tcPr>
          <w:p w14:paraId="4E8C56A9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42" w:type="dxa"/>
            <w:noWrap/>
            <w:hideMark/>
          </w:tcPr>
          <w:p w14:paraId="78E56589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48" w:type="dxa"/>
          </w:tcPr>
          <w:p w14:paraId="1375384D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sz w:val="18"/>
                <w:szCs w:val="18"/>
              </w:rPr>
              <w:t>0.899</w:t>
            </w:r>
          </w:p>
        </w:tc>
        <w:tc>
          <w:tcPr>
            <w:tcW w:w="813" w:type="dxa"/>
            <w:noWrap/>
            <w:hideMark/>
          </w:tcPr>
          <w:p w14:paraId="12FD9B72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060FF4" w:rsidRPr="00001690" w14:paraId="5D2E533B" w14:textId="77777777" w:rsidTr="00A82F07">
        <w:trPr>
          <w:trHeight w:val="301"/>
        </w:trPr>
        <w:tc>
          <w:tcPr>
            <w:tcW w:w="2942" w:type="dxa"/>
            <w:noWrap/>
            <w:hideMark/>
          </w:tcPr>
          <w:p w14:paraId="2C12E26C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Post- l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ambing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body condition score</w:t>
            </w:r>
          </w:p>
        </w:tc>
        <w:tc>
          <w:tcPr>
            <w:tcW w:w="1229" w:type="dxa"/>
            <w:noWrap/>
            <w:hideMark/>
          </w:tcPr>
          <w:p w14:paraId="6B850F11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3.04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29" w:type="dxa"/>
            <w:noWrap/>
            <w:hideMark/>
          </w:tcPr>
          <w:p w14:paraId="6A9FE41A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3.17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noWrap/>
            <w:hideMark/>
          </w:tcPr>
          <w:p w14:paraId="12FEAD10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2.94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42" w:type="dxa"/>
            <w:noWrap/>
            <w:hideMark/>
          </w:tcPr>
          <w:p w14:paraId="4F41FCB4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2.90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48" w:type="dxa"/>
          </w:tcPr>
          <w:p w14:paraId="31886094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813" w:type="dxa"/>
            <w:noWrap/>
            <w:hideMark/>
          </w:tcPr>
          <w:p w14:paraId="57EDE9C7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060FF4" w:rsidRPr="00001690" w14:paraId="762870ED" w14:textId="77777777" w:rsidTr="00A82F07">
        <w:trPr>
          <w:trHeight w:val="391"/>
        </w:trPr>
        <w:tc>
          <w:tcPr>
            <w:tcW w:w="2942" w:type="dxa"/>
            <w:noWrap/>
          </w:tcPr>
          <w:p w14:paraId="553BD367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8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Lamb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vigour score</w:t>
            </w:r>
          </w:p>
        </w:tc>
        <w:tc>
          <w:tcPr>
            <w:tcW w:w="1229" w:type="dxa"/>
            <w:noWrap/>
          </w:tcPr>
          <w:p w14:paraId="7329EF81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29" w:type="dxa"/>
            <w:noWrap/>
          </w:tcPr>
          <w:p w14:paraId="2AD626F1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29" w:type="dxa"/>
            <w:noWrap/>
          </w:tcPr>
          <w:p w14:paraId="74A0C7C9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42" w:type="dxa"/>
            <w:noWrap/>
          </w:tcPr>
          <w:p w14:paraId="571D5ADC" w14:textId="77777777" w:rsidR="00060FF4" w:rsidRPr="00277AF6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48" w:type="dxa"/>
          </w:tcPr>
          <w:p w14:paraId="1C33990B" w14:textId="77777777" w:rsidR="00060FF4" w:rsidRPr="006F7867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813" w:type="dxa"/>
            <w:noWrap/>
          </w:tcPr>
          <w:p w14:paraId="0282FCCA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&lt;0.01</w:t>
            </w:r>
          </w:p>
        </w:tc>
      </w:tr>
      <w:tr w:rsidR="00060FF4" w:rsidRPr="00001690" w14:paraId="068C5C23" w14:textId="77777777" w:rsidTr="00A82F07">
        <w:trPr>
          <w:trHeight w:val="391"/>
        </w:trPr>
        <w:tc>
          <w:tcPr>
            <w:tcW w:w="2942" w:type="dxa"/>
            <w:tcBorders>
              <w:bottom w:val="single" w:sz="4" w:space="0" w:color="auto"/>
            </w:tcBorders>
            <w:noWrap/>
            <w:hideMark/>
          </w:tcPr>
          <w:p w14:paraId="08812000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Lambing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ifficulty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14:paraId="5CB559C5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1.87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14:paraId="3441B621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2.23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14:paraId="57F4E87A" w14:textId="77777777" w:rsidR="00060FF4" w:rsidRPr="00BF1F5C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2.43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noWrap/>
            <w:hideMark/>
          </w:tcPr>
          <w:p w14:paraId="69877E03" w14:textId="77777777" w:rsidR="00060FF4" w:rsidRPr="00277AF6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2.58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0DFA364C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867">
              <w:rPr>
                <w:rFonts w:ascii="Times New Roman" w:eastAsia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hideMark/>
          </w:tcPr>
          <w:p w14:paraId="5301C917" w14:textId="77777777" w:rsidR="00060FF4" w:rsidRPr="00001690" w:rsidRDefault="00060FF4" w:rsidP="00A82F0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01690">
              <w:rPr>
                <w:rFonts w:ascii="Times New Roman" w:eastAsia="Times New Roman" w:hAnsi="Times New Roman" w:cs="Times New Roman"/>
                <w:sz w:val="18"/>
                <w:szCs w:val="18"/>
              </w:rPr>
              <w:t>.001</w:t>
            </w:r>
          </w:p>
        </w:tc>
      </w:tr>
    </w:tbl>
    <w:p w14:paraId="51B769F4" w14:textId="56D9BA42" w:rsidR="00060FF4" w:rsidRDefault="00060FF4" w:rsidP="00060FF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NZ = New Zealand,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NZ*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 xml:space="preserve">Elite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Irish = 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New Zealand 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elite genetic merit Irish ewes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3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>Elite Irish</w:t>
      </w:r>
      <w:r>
        <w:rPr>
          <w:rFonts w:ascii="Times New Roman" w:eastAsia="Times New Roman" w:hAnsi="Times New Roman" w:cs="Times New Roman"/>
          <w:sz w:val="18"/>
          <w:szCs w:val="18"/>
        </w:rPr>
        <w:t>= Elite genetic merit</w:t>
      </w:r>
      <w:r w:rsidRPr="00083DC3">
        <w:rPr>
          <w:rFonts w:ascii="Times New Roman" w:eastAsia="Times New Roman" w:hAnsi="Times New Roman" w:cs="Times New Roman"/>
          <w:sz w:val="18"/>
          <w:szCs w:val="18"/>
        </w:rPr>
        <w:t xml:space="preserve"> Irish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ewes and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Low</w:t>
      </w:r>
      <w:r w:rsidR="00892EC0">
        <w:rPr>
          <w:rFonts w:ascii="Times New Roman" w:eastAsia="Times New Roman" w:hAnsi="Times New Roman" w:cs="Times New Roman"/>
          <w:sz w:val="18"/>
          <w:szCs w:val="18"/>
        </w:rPr>
        <w:t xml:space="preserve"> Irish</w:t>
      </w:r>
      <w:r>
        <w:rPr>
          <w:rFonts w:ascii="Times New Roman" w:eastAsia="Times New Roman" w:hAnsi="Times New Roman" w:cs="Times New Roman"/>
          <w:sz w:val="18"/>
          <w:szCs w:val="18"/>
        </w:rPr>
        <w:t>= Low genetic merit Irish ewes</w:t>
      </w:r>
    </w:p>
    <w:p w14:paraId="24888A65" w14:textId="00011F1F" w:rsidR="00060FF4" w:rsidRPr="00D171E2" w:rsidRDefault="00060FF4" w:rsidP="00060FF4">
      <w:pPr>
        <w:rPr>
          <w:rFonts w:ascii="Times New Roman" w:eastAsia="Times New Roman" w:hAnsi="Times New Roman" w:cs="Times New Roman"/>
          <w:sz w:val="18"/>
          <w:szCs w:val="18"/>
        </w:rPr>
      </w:pPr>
      <w:r w:rsidRPr="00D171E2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ab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  <w:r w:rsidRPr="00D171E2">
        <w:rPr>
          <w:rFonts w:ascii="Times New Roman" w:eastAsia="Times New Roman" w:hAnsi="Times New Roman" w:cs="Times New Roman"/>
          <w:sz w:val="18"/>
          <w:szCs w:val="18"/>
        </w:rPr>
        <w:t xml:space="preserve">Within rows </w:t>
      </w:r>
      <w:r w:rsidR="00C226F9">
        <w:rPr>
          <w:rFonts w:ascii="Times New Roman" w:eastAsia="Times New Roman" w:hAnsi="Times New Roman" w:cs="Times New Roman"/>
          <w:sz w:val="18"/>
          <w:szCs w:val="18"/>
        </w:rPr>
        <w:t>mean</w:t>
      </w:r>
      <w:r w:rsidRPr="00D171E2">
        <w:rPr>
          <w:rFonts w:ascii="Times New Roman" w:eastAsia="Times New Roman" w:hAnsi="Times New Roman" w:cs="Times New Roman"/>
          <w:sz w:val="18"/>
          <w:szCs w:val="18"/>
        </w:rPr>
        <w:t xml:space="preserve"> with differing superscripts differ significantly</w:t>
      </w:r>
    </w:p>
    <w:p w14:paraId="253200A3" w14:textId="77777777" w:rsidR="00060FF4" w:rsidRPr="009F6F8E" w:rsidRDefault="00C226F9" w:rsidP="00060FF4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Conclusions</w:t>
      </w:r>
      <w:bookmarkStart w:id="0" w:name="_GoBack"/>
      <w:bookmarkEnd w:id="0"/>
    </w:p>
    <w:p w14:paraId="0A4F2CAF" w14:textId="465C1B7C" w:rsidR="00060FF4" w:rsidRDefault="00060FF4" w:rsidP="00060FF4">
      <w:pPr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 xml:space="preserve">Results show that </w:t>
      </w:r>
      <w:r w:rsidRPr="00D171E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dam genetic merit </w:t>
      </w:r>
      <w:r>
        <w:rPr>
          <w:rFonts w:ascii="Times New Roman" w:hAnsi="Times New Roman" w:cs="Times New Roman"/>
          <w:bCs/>
          <w:sz w:val="18"/>
          <w:szCs w:val="18"/>
          <w:lang w:val="en-US"/>
        </w:rPr>
        <w:t>influenced reproduction traits</w:t>
      </w:r>
      <w:r w:rsidR="00C226F9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New Zealand and </w:t>
      </w:r>
      <w:r w:rsidR="00892EC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Elite </w:t>
      </w:r>
      <w:r w:rsidR="00C226F9">
        <w:rPr>
          <w:rFonts w:ascii="Times New Roman" w:hAnsi="Times New Roman" w:cs="Times New Roman"/>
          <w:bCs/>
          <w:sz w:val="18"/>
          <w:szCs w:val="18"/>
          <w:lang w:val="en-US"/>
        </w:rPr>
        <w:t>Irish ewes produce</w:t>
      </w:r>
      <w:r w:rsidR="00892EC0">
        <w:rPr>
          <w:rFonts w:ascii="Times New Roman" w:hAnsi="Times New Roman" w:cs="Times New Roman"/>
          <w:bCs/>
          <w:sz w:val="18"/>
          <w:szCs w:val="18"/>
          <w:lang w:val="en-US"/>
        </w:rPr>
        <w:t>d</w:t>
      </w:r>
      <w:r w:rsidR="00C226F9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more lambs and achieve</w:t>
      </w:r>
      <w:r w:rsidR="00892EC0">
        <w:rPr>
          <w:rFonts w:ascii="Times New Roman" w:hAnsi="Times New Roman" w:cs="Times New Roman"/>
          <w:bCs/>
          <w:sz w:val="18"/>
          <w:szCs w:val="18"/>
          <w:lang w:val="en-US"/>
        </w:rPr>
        <w:t>d</w:t>
      </w:r>
      <w:r w:rsidR="00C226F9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 greater pregnancy scan rate than ewes of low genetic merit. The crossbreeding of New Zealand and </w:t>
      </w:r>
      <w:r w:rsidR="00892EC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Elite </w:t>
      </w:r>
      <w:r w:rsidR="00C226F9">
        <w:rPr>
          <w:rFonts w:ascii="Times New Roman" w:hAnsi="Times New Roman" w:cs="Times New Roman"/>
          <w:bCs/>
          <w:sz w:val="18"/>
          <w:szCs w:val="18"/>
          <w:lang w:val="en-US"/>
        </w:rPr>
        <w:t>Irish animals resulted in a lower proportion of ewes being assisted at lambing and greater lamb vigour at birth than</w:t>
      </w:r>
      <w:r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the Irish groups.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24840067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bCs/>
          <w:sz w:val="18"/>
          <w:szCs w:val="18"/>
          <w:lang w:val="en-US"/>
        </w:rPr>
      </w:sdtEndPr>
      <w:sdtContent>
        <w:p w14:paraId="1A71E348" w14:textId="77777777" w:rsidR="00060FF4" w:rsidRPr="00EF5EE2" w:rsidRDefault="00060FF4" w:rsidP="00060FF4">
          <w:pPr>
            <w:pStyle w:val="Heading1"/>
            <w:rPr>
              <w:rFonts w:ascii="Times New Roman" w:eastAsiaTheme="minorHAnsi" w:hAnsi="Times New Roman" w:cs="Times New Roman"/>
              <w:b/>
              <w:bCs/>
              <w:color w:val="auto"/>
              <w:sz w:val="18"/>
              <w:szCs w:val="18"/>
              <w:lang w:val="en-US"/>
            </w:rPr>
          </w:pPr>
          <w:r w:rsidRPr="00EF5EE2">
            <w:rPr>
              <w:rFonts w:ascii="Times New Roman" w:eastAsiaTheme="minorHAnsi" w:hAnsi="Times New Roman" w:cs="Times New Roman"/>
              <w:b/>
              <w:bCs/>
              <w:color w:val="auto"/>
              <w:sz w:val="18"/>
              <w:szCs w:val="18"/>
              <w:lang w:val="en-US"/>
            </w:rPr>
            <w:t>References</w:t>
          </w:r>
        </w:p>
        <w:sdt>
          <w:sdtPr>
            <w:id w:val="-573587230"/>
            <w:bibliography/>
          </w:sdtPr>
          <w:sdtEndP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</w:sdtEndPr>
          <w:sdtContent>
            <w:p w14:paraId="1E29135B" w14:textId="77777777" w:rsidR="00060FF4" w:rsidRPr="00EF5EE2" w:rsidRDefault="00060FF4" w:rsidP="00060FF4">
              <w:pPr>
                <w:pStyle w:val="Bibliography"/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</w:pPr>
              <w:r w:rsidRPr="00EF5EE2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fldChar w:fldCharType="begin"/>
              </w:r>
              <w:r w:rsidRPr="00EF5EE2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nstrText xml:space="preserve"> BIBLIOGRAPHY </w:instrText>
              </w:r>
              <w:r w:rsidRPr="00EF5EE2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fldChar w:fldCharType="separate"/>
              </w:r>
              <w:r w:rsidRPr="00EF5EE2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Featherstone, N., McHugh, N., Boland, T. M. &amp; McGovern, F. M., 2021. The impact of maternal genetic merit and country of origin on ewe reproductive performance, lambing performance, and ewe survival. Translational Animal Science, July.5(3).</w:t>
              </w:r>
            </w:p>
            <w:p w14:paraId="28D84780" w14:textId="77777777" w:rsidR="00060FF4" w:rsidRPr="00EF5EE2" w:rsidRDefault="00060FF4" w:rsidP="00060FF4">
              <w:pPr>
                <w:pStyle w:val="Bibliography"/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</w:pPr>
              <w:r w:rsidRPr="00EF5EE2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Santos, B. F. et al., 2015. Comparison of breeding objectives across countries with application to sheep indexes in New Zealand and Ireland. Animal Breeding and Genetics, March, 132(2), pp. 144- 154.</w:t>
              </w:r>
            </w:p>
            <w:p w14:paraId="0C3BD13F" w14:textId="77777777" w:rsidR="00060FF4" w:rsidRPr="00EF5EE2" w:rsidRDefault="00060FF4" w:rsidP="00060FF4">
              <w:p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</w:pPr>
              <w:r w:rsidRPr="00EF5EE2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fldChar w:fldCharType="end"/>
              </w:r>
            </w:p>
          </w:sdtContent>
        </w:sdt>
      </w:sdtContent>
    </w:sdt>
    <w:p w14:paraId="6DD705E5" w14:textId="77777777" w:rsidR="00DE4353" w:rsidRDefault="00DE4353"/>
    <w:sectPr w:rsidR="00DE4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007"/>
    <w:multiLevelType w:val="hybridMultilevel"/>
    <w:tmpl w:val="FC3AE7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F4"/>
    <w:rsid w:val="00060FF4"/>
    <w:rsid w:val="000655D0"/>
    <w:rsid w:val="00307D7C"/>
    <w:rsid w:val="004D649A"/>
    <w:rsid w:val="00503199"/>
    <w:rsid w:val="005E6657"/>
    <w:rsid w:val="006D76A5"/>
    <w:rsid w:val="00892EC0"/>
    <w:rsid w:val="00A82F07"/>
    <w:rsid w:val="00B81F61"/>
    <w:rsid w:val="00C226F9"/>
    <w:rsid w:val="00CA2994"/>
    <w:rsid w:val="00DD078C"/>
    <w:rsid w:val="00D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2DDAB"/>
  <w15:chartTrackingRefBased/>
  <w15:docId w15:val="{63429087-EEA2-4E30-98B5-4F7818F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F4"/>
    <w:rPr>
      <w:kern w:val="2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FF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character" w:styleId="CommentReference">
    <w:name w:val="annotation reference"/>
    <w:uiPriority w:val="99"/>
    <w:semiHidden/>
    <w:unhideWhenUsed/>
    <w:rsid w:val="00060FF4"/>
    <w:rPr>
      <w:sz w:val="16"/>
      <w:szCs w:val="16"/>
    </w:rPr>
  </w:style>
  <w:style w:type="table" w:styleId="TableGrid">
    <w:name w:val="Table Grid"/>
    <w:basedOn w:val="TableNormal"/>
    <w:uiPriority w:val="39"/>
    <w:rsid w:val="00060FF4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60FF4"/>
  </w:style>
  <w:style w:type="paragraph" w:styleId="Revision">
    <w:name w:val="Revision"/>
    <w:hidden/>
    <w:uiPriority w:val="99"/>
    <w:semiHidden/>
    <w:rsid w:val="00C226F9"/>
    <w:pPr>
      <w:spacing w:after="0" w:line="240" w:lineRule="auto"/>
    </w:pPr>
    <w:rPr>
      <w:kern w:val="2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C226F9"/>
    <w:pPr>
      <w:ind w:left="720"/>
      <w:contextualSpacing/>
    </w:pPr>
    <w:rPr>
      <w:kern w:val="0"/>
      <w:lang w:val="en-I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94"/>
    <w:rPr>
      <w:rFonts w:ascii="Segoe UI" w:hAnsi="Segoe UI" w:cs="Segoe UI"/>
      <w:kern w:val="2"/>
      <w:sz w:val="18"/>
      <w:szCs w:val="18"/>
      <w:lang w:val="en-GB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994"/>
    <w:rPr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994"/>
    <w:rPr>
      <w:b/>
      <w:bCs/>
      <w:kern w:val="2"/>
      <w:sz w:val="20"/>
      <w:szCs w:val="2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D28DBBA66FF4B801BF4867416586E" ma:contentTypeVersion="9" ma:contentTypeDescription="Create a new document." ma:contentTypeScope="" ma:versionID="e6e2778bb6089f56fdcd9e45c848f3ac">
  <xsd:schema xmlns:xsd="http://www.w3.org/2001/XMLSchema" xmlns:xs="http://www.w3.org/2001/XMLSchema" xmlns:p="http://schemas.microsoft.com/office/2006/metadata/properties" xmlns:ns3="0050fe97-2223-4607-8e8d-cd554e9ab791" targetNamespace="http://schemas.microsoft.com/office/2006/metadata/properties" ma:root="true" ma:fieldsID="1c6df9a30971400b5dbb3b118382fd51" ns3:_="">
    <xsd:import namespace="0050fe97-2223-4607-8e8d-cd554e9ab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fe97-2223-4607-8e8d-cd554e9ab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San151</b:Tag>
    <b:SourceType>JournalArticle</b:SourceType>
    <b:Guid>{8D4D2B07-2D6A-4698-8B61-1A76F017F72E}</b:Guid>
    <b:Title>Comparison of breeding objectives across countries with application to sheep indexes in New Zealand and Ireland</b:Title>
    <b:JournalName>Animal Breeding and Genetics</b:JournalName>
    <b:Year>2015</b:Year>
    <b:Pages>144- 154</b:Pages>
    <b:Volume>132</b:Volume>
    <b:Issue>2</b:Issue>
    <b:Month>March</b:Month>
    <b:DOI>https://doi.org/10.1111/jbg.12146</b:DOI>
    <b:Author>
      <b:Author>
        <b:NameList>
          <b:Person>
            <b:Last>Santos</b:Last>
            <b:Middle>F.S.</b:Middle>
            <b:First>B.</b:First>
          </b:Person>
          <b:Person>
            <b:Last>McHugh</b:Last>
            <b:First>N.</b:First>
          </b:Person>
          <b:Person>
            <b:Last>Byrne</b:Last>
            <b:Middle>J.</b:Middle>
            <b:First>T.</b:First>
          </b:Person>
          <b:Person>
            <b:Last>Berry</b:Last>
            <b:Middle>P.</b:Middle>
            <b:First>D.</b:First>
          </b:Person>
          <b:Person>
            <b:Last>Amer</b:Last>
            <b:Middle>R.</b:Middle>
            <b:First>P.</b:First>
          </b:Person>
        </b:NameList>
      </b:Author>
    </b:Author>
    <b:RefOrder>1</b:RefOrder>
  </b:Source>
  <b:Source>
    <b:Tag>Fea21</b:Tag>
    <b:SourceType>JournalArticle</b:SourceType>
    <b:Guid>{46810D6D-B35C-4E0D-8EA0-DA856DD902A3}</b:Guid>
    <b:Title>The impact of maternal genetic merit and country of origin on ewe reproductive performance, lambing performance, and ewe survival</b:Title>
    <b:JournalName>Translational Animal Science,</b:JournalName>
    <b:Year>2021</b:Year>
    <b:Volume>5</b:Volume>
    <b:Issue>3</b:Issue>
    <b:Author>
      <b:Author>
        <b:NameList>
          <b:Person>
            <b:Last>Featherstone</b:Last>
            <b:First>N.</b:First>
          </b:Person>
          <b:Person>
            <b:Last>McHugh</b:Last>
            <b:First>N.</b:First>
          </b:Person>
          <b:Person>
            <b:Last>Boland</b:Last>
            <b:Middle>M.</b:Middle>
            <b:First>T.</b:First>
          </b:Person>
          <b:Person>
            <b:Last>McGovern</b:Last>
            <b:Middle>M.</b:Middle>
            <b:First>F.</b:First>
          </b:Person>
        </b:NameList>
      </b:Author>
    </b:Author>
    <b:Month>July</b:Month>
    <b:DOI>https://doi.org/10.1093/tas/txab070</b:DOI>
    <b:RefOrder>2</b:RefOrder>
  </b:Source>
</b:Sources>
</file>

<file path=customXml/itemProps1.xml><?xml version="1.0" encoding="utf-8"?>
<ds:datastoreItem xmlns:ds="http://schemas.openxmlformats.org/officeDocument/2006/customXml" ds:itemID="{6C2181B9-7065-4B20-8D6D-EFFFAE68043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0050fe97-2223-4607-8e8d-cd554e9ab7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D7145B-9226-45E5-8541-AAE7DB793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106BB-3206-498A-9E7B-BD1B0D0F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0fe97-2223-4607-8e8d-cd554e9ab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2C6112-9663-4E38-8521-842A2344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5000</Characters>
  <Application>Microsoft Office Word</Application>
  <DocSecurity>4</DocSecurity>
  <Lines>119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Biggins</dc:creator>
  <cp:keywords/>
  <dc:description/>
  <cp:lastModifiedBy>Anne Biggins</cp:lastModifiedBy>
  <cp:revision>2</cp:revision>
  <dcterms:created xsi:type="dcterms:W3CDTF">2025-01-15T11:27:00Z</dcterms:created>
  <dcterms:modified xsi:type="dcterms:W3CDTF">2025-01-15T11:27:00Z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cbc2c17b90789c19c08df6110f968e6083ebf10b9091d0f18977052f4c4c8f67</vt:lpwstr>
  </property>
  <property fmtid="{D5CDD505-2E9C-101B-9397-08002B2CF9AE}" pid="3" name="ContentTypeId">
    <vt:lpwstr>0x0101001D4D28DBBA66FF4B801BF4867416586E</vt:lpwstr>
  </property>
</Properties>
</file>