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DD" w:rsidRDefault="003D3EFF" w:rsidP="00512D4E">
      <w:pPr>
        <w:pStyle w:val="Normal11"/>
        <w:pageBreakBefore/>
        <w:spacing w:after="0" w:line="360" w:lineRule="auto"/>
        <w:jc w:val="center"/>
        <w:rPr>
          <w:rStyle w:val="DefaultParagraphFont1"/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Effect of Phyto</w:t>
      </w:r>
      <w:r w:rsidR="00240B74">
        <w:rPr>
          <w:rFonts w:ascii="Times New Roman" w:hAnsi="Times New Roman"/>
          <w:b/>
          <w:bCs/>
          <w:iCs/>
          <w:sz w:val="24"/>
          <w:szCs w:val="24"/>
        </w:rPr>
        <w:t>genic Feed Additive Blends on H</w:t>
      </w:r>
      <w:r w:rsidR="006D4CDB">
        <w:rPr>
          <w:rFonts w:ascii="Times New Roman" w:hAnsi="Times New Roman"/>
          <w:b/>
          <w:bCs/>
          <w:iCs/>
          <w:sz w:val="24"/>
          <w:szCs w:val="24"/>
        </w:rPr>
        <w:t>a</w:t>
      </w:r>
      <w:r>
        <w:rPr>
          <w:rFonts w:ascii="Times New Roman" w:hAnsi="Times New Roman"/>
          <w:b/>
          <w:bCs/>
          <w:iCs/>
          <w:sz w:val="24"/>
          <w:szCs w:val="24"/>
        </w:rPr>
        <w:t>emato</w:t>
      </w:r>
      <w:r w:rsidR="006D4CDB">
        <w:rPr>
          <w:rFonts w:ascii="Times New Roman" w:hAnsi="Times New Roman"/>
          <w:b/>
          <w:bCs/>
          <w:i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iCs/>
          <w:sz w:val="24"/>
          <w:szCs w:val="24"/>
        </w:rPr>
        <w:t>biochemical</w:t>
      </w:r>
      <w:r w:rsidR="006D4CD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Indices and Carcass Yield of Broiler Chickens</w:t>
      </w:r>
    </w:p>
    <w:p w:rsidR="005904DD" w:rsidRDefault="003D3EFF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color w:val="000000"/>
          <w:position w:val="22"/>
          <w:sz w:val="24"/>
          <w:szCs w:val="24"/>
        </w:rPr>
      </w:pPr>
      <w:r>
        <w:rPr>
          <w:rStyle w:val="DefaultParagraphFont1"/>
          <w:rFonts w:ascii="Times New Roman" w:hAnsi="Times New Roman"/>
          <w:sz w:val="24"/>
          <w:szCs w:val="24"/>
        </w:rPr>
        <w:t>O. O. Adeleye</w:t>
      </w:r>
      <w:r>
        <w:rPr>
          <w:rStyle w:val="DefaultParagraphFont1"/>
          <w:rFonts w:ascii="Times New Roman" w:hAnsi="Times New Roman"/>
          <w:sz w:val="24"/>
          <w:szCs w:val="24"/>
          <w:vertAlign w:val="superscript"/>
        </w:rPr>
        <w:t>1</w:t>
      </w:r>
      <w:r>
        <w:rPr>
          <w:rStyle w:val="DefaultParagraphFont1"/>
          <w:rFonts w:ascii="Times New Roman" w:hAnsi="Times New Roman"/>
          <w:sz w:val="24"/>
          <w:szCs w:val="24"/>
        </w:rPr>
        <w:t>,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 </w:t>
      </w:r>
      <w:r>
        <w:rPr>
          <w:rStyle w:val="DefaultParagraphFont1"/>
          <w:rFonts w:ascii="Times New Roman" w:hAnsi="Times New Roman"/>
          <w:sz w:val="24"/>
          <w:szCs w:val="24"/>
        </w:rPr>
        <w:t>M O Abatan</w:t>
      </w:r>
      <w:r>
        <w:rPr>
          <w:rStyle w:val="DefaultParagraphFont1"/>
          <w:rFonts w:ascii="Times New Roman" w:hAnsi="Times New Roman"/>
          <w:sz w:val="24"/>
          <w:szCs w:val="24"/>
          <w:vertAlign w:val="superscript"/>
        </w:rPr>
        <w:t>1</w:t>
      </w:r>
      <w:r>
        <w:rPr>
          <w:rStyle w:val="DefaultParagraphFont1"/>
          <w:rFonts w:ascii="Times New Roman" w:hAnsi="Times New Roman"/>
          <w:sz w:val="24"/>
          <w:szCs w:val="24"/>
        </w:rPr>
        <w:t>, T. M. Obuotor</w:t>
      </w:r>
      <w:r>
        <w:rPr>
          <w:rStyle w:val="DefaultParagraphFont1"/>
          <w:rFonts w:ascii="Times New Roman" w:hAnsi="Times New Roman"/>
          <w:sz w:val="24"/>
          <w:szCs w:val="24"/>
          <w:vertAlign w:val="superscript"/>
        </w:rPr>
        <w:t>2</w:t>
      </w:r>
      <w:r>
        <w:rPr>
          <w:rStyle w:val="DefaultParagraphFont1"/>
          <w:rFonts w:ascii="Times New Roman" w:hAnsi="Times New Roman"/>
          <w:sz w:val="24"/>
          <w:szCs w:val="24"/>
        </w:rPr>
        <w:t>,</w:t>
      </w:r>
      <w:r w:rsidR="006D4CDB">
        <w:rPr>
          <w:rStyle w:val="DefaultParagraphFont1"/>
          <w:rFonts w:ascii="Times New Roman" w:hAnsi="Times New Roman"/>
          <w:sz w:val="24"/>
          <w:szCs w:val="24"/>
        </w:rPr>
        <w:t xml:space="preserve"> </w:t>
      </w:r>
      <w:r>
        <w:rPr>
          <w:rStyle w:val="DefaultParagraphFont1"/>
          <w:rFonts w:ascii="Times New Roman" w:hAnsi="Times New Roman"/>
          <w:sz w:val="24"/>
          <w:szCs w:val="24"/>
        </w:rPr>
        <w:t>A</w:t>
      </w:r>
      <w:r w:rsidR="00C3479F">
        <w:rPr>
          <w:rStyle w:val="DefaultParagraphFont1"/>
          <w:rFonts w:ascii="Times New Roman" w:hAnsi="Times New Roman"/>
          <w:sz w:val="24"/>
          <w:szCs w:val="24"/>
        </w:rPr>
        <w:t>.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 O</w:t>
      </w:r>
      <w:r w:rsidR="00C3479F">
        <w:rPr>
          <w:rStyle w:val="DefaultParagraphFont1"/>
          <w:rFonts w:ascii="Times New Roman" w:hAnsi="Times New Roman"/>
          <w:sz w:val="24"/>
          <w:szCs w:val="24"/>
        </w:rPr>
        <w:t>.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 Akinboyeje</w:t>
      </w:r>
      <w:r>
        <w:rPr>
          <w:rStyle w:val="DefaultParagraphFont1"/>
          <w:rFonts w:ascii="Times New Roman" w:hAnsi="Times New Roman"/>
          <w:sz w:val="24"/>
          <w:szCs w:val="24"/>
          <w:vertAlign w:val="superscript"/>
        </w:rPr>
        <w:t>3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, </w:t>
      </w:r>
      <w:r>
        <w:rPr>
          <w:rStyle w:val="DefaultParagraphFont1"/>
          <w:rFonts w:ascii="Times New Roman" w:hAnsi="Times New Roman"/>
          <w:sz w:val="24"/>
          <w:szCs w:val="24"/>
        </w:rPr>
        <w:t>A.O.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 Kolawole</w:t>
      </w:r>
      <w:r>
        <w:rPr>
          <w:rStyle w:val="DefaultParagraphFont1"/>
          <w:rFonts w:ascii="Times New Roman" w:hAnsi="Times New Roman"/>
          <w:sz w:val="24"/>
          <w:szCs w:val="24"/>
          <w:vertAlign w:val="superscript"/>
        </w:rPr>
        <w:t>2</w:t>
      </w:r>
      <w:r>
        <w:rPr>
          <w:rStyle w:val="DefaultParagraphFont1"/>
          <w:rFonts w:ascii="Times New Roman" w:hAnsi="Times New Roman"/>
          <w:sz w:val="24"/>
          <w:szCs w:val="24"/>
        </w:rPr>
        <w:t>, A O Fafiolu</w:t>
      </w:r>
      <w:r>
        <w:rPr>
          <w:rStyle w:val="DefaultParagraphFont1"/>
          <w:rFonts w:ascii="Times New Roman" w:hAnsi="Times New Roman"/>
          <w:sz w:val="24"/>
          <w:szCs w:val="24"/>
          <w:vertAlign w:val="superscript"/>
        </w:rPr>
        <w:t>4</w:t>
      </w:r>
      <w:r>
        <w:rPr>
          <w:rStyle w:val="DefaultParagraphFont1"/>
          <w:rFonts w:ascii="Times New Roman" w:hAnsi="Times New Roman"/>
          <w:position w:val="22"/>
          <w:sz w:val="24"/>
          <w:szCs w:val="24"/>
        </w:rPr>
        <w:t xml:space="preserve"> </w:t>
      </w:r>
    </w:p>
    <w:p w:rsidR="005904DD" w:rsidRDefault="003D3EFF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position w:val="22"/>
          <w:sz w:val="24"/>
          <w:szCs w:val="24"/>
        </w:rPr>
      </w:pPr>
      <w:r>
        <w:rPr>
          <w:rStyle w:val="DefaultParagraphFont1"/>
          <w:rFonts w:ascii="Times New Roman" w:hAnsi="Times New Roman"/>
          <w:sz w:val="24"/>
          <w:szCs w:val="24"/>
          <w:vertAlign w:val="superscript"/>
        </w:rPr>
        <w:t>1</w:t>
      </w:r>
      <w:r>
        <w:rPr>
          <w:rStyle w:val="DefaultParagraphFont1"/>
          <w:rFonts w:ascii="Times New Roman" w:hAnsi="Times New Roman"/>
          <w:sz w:val="24"/>
          <w:szCs w:val="24"/>
        </w:rPr>
        <w:t>Department of Animal Production and Health, College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 of Animal Science and Livestock Production, Federal University of Agriculture, Abeokuta, Ogun State, Nigeria.</w:t>
      </w:r>
    </w:p>
    <w:p w:rsidR="005904DD" w:rsidRDefault="003D3EFF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sz w:val="24"/>
          <w:szCs w:val="24"/>
        </w:rPr>
      </w:pPr>
      <w:r>
        <w:rPr>
          <w:rStyle w:val="DefaultParagraphFont1"/>
          <w:rFonts w:ascii="Times New Roman" w:hAnsi="Times New Roman"/>
          <w:sz w:val="24"/>
          <w:szCs w:val="24"/>
          <w:vertAlign w:val="superscript"/>
        </w:rPr>
        <w:t>2</w:t>
      </w:r>
      <w:r>
        <w:rPr>
          <w:rStyle w:val="DefaultParagraphFont1"/>
          <w:rFonts w:ascii="Times New Roman" w:hAnsi="Times New Roman"/>
          <w:sz w:val="24"/>
          <w:szCs w:val="24"/>
        </w:rPr>
        <w:t>Department of Microbiology</w:t>
      </w:r>
      <w:r w:rsidR="006D4CDB">
        <w:rPr>
          <w:rStyle w:val="DefaultParagraphFont1"/>
          <w:rFonts w:ascii="Times New Roman" w:hAnsi="Times New Roman"/>
          <w:sz w:val="24"/>
          <w:szCs w:val="24"/>
        </w:rPr>
        <w:t>,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 College of Biosciences, Federal University of Agriculture, Abeokuta Ogun State Nigeria.</w:t>
      </w:r>
    </w:p>
    <w:p w:rsidR="005904DD" w:rsidRDefault="003D3EFF" w:rsidP="00512D4E">
      <w:pPr>
        <w:pStyle w:val="Normal11"/>
        <w:autoSpaceDE w:val="0"/>
        <w:spacing w:after="0" w:line="360" w:lineRule="auto"/>
        <w:jc w:val="both"/>
        <w:rPr>
          <w:rStyle w:val="DefaultParagraphFont1"/>
          <w:rFonts w:ascii="Times New Roman" w:hAnsi="Times New Roman"/>
          <w:position w:val="22"/>
          <w:sz w:val="24"/>
          <w:szCs w:val="24"/>
        </w:rPr>
      </w:pPr>
      <w:r>
        <w:rPr>
          <w:rStyle w:val="DefaultParagraphFont1"/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Style w:val="DefaultParagraphFont1"/>
          <w:rFonts w:ascii="Times New Roman" w:hAnsi="Times New Roman"/>
          <w:color w:val="000000"/>
          <w:sz w:val="24"/>
          <w:szCs w:val="24"/>
        </w:rPr>
        <w:t>Livestock Science and Sustai</w:t>
      </w:r>
      <w:r>
        <w:rPr>
          <w:rStyle w:val="DefaultParagraphFont1"/>
          <w:rFonts w:ascii="Times New Roman" w:hAnsi="Times New Roman"/>
          <w:color w:val="000000"/>
          <w:sz w:val="24"/>
          <w:szCs w:val="24"/>
        </w:rPr>
        <w:t>nable Environment, World Bank Centre for Excellence In Agricultural Development And Sustainable Environment, Federal University of Agriculture, Abeokuta, Ogun State, Nigeria.</w:t>
      </w:r>
    </w:p>
    <w:p w:rsidR="005904DD" w:rsidRDefault="003D3EFF" w:rsidP="00512D4E">
      <w:pPr>
        <w:pStyle w:val="Normal11"/>
        <w:spacing w:after="0" w:line="360" w:lineRule="auto"/>
        <w:jc w:val="both"/>
      </w:pPr>
      <w:r>
        <w:rPr>
          <w:rStyle w:val="DefaultParagraphFont1"/>
          <w:rFonts w:ascii="Times New Roman" w:hAnsi="Times New Roman"/>
          <w:sz w:val="24"/>
          <w:szCs w:val="24"/>
          <w:vertAlign w:val="superscript"/>
        </w:rPr>
        <w:t>4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Department of Animal Nutrition, College of Animal Science and Livestock </w:t>
      </w:r>
      <w:r>
        <w:rPr>
          <w:rStyle w:val="DefaultParagraphFont1"/>
          <w:rFonts w:ascii="Times New Roman" w:hAnsi="Times New Roman"/>
          <w:sz w:val="24"/>
          <w:szCs w:val="24"/>
        </w:rPr>
        <w:t>Production, Federal University of Agriculture, Abeokuta, Ogun State, Nigeria.</w:t>
      </w:r>
    </w:p>
    <w:p w:rsidR="005904DD" w:rsidRDefault="003D3EFF" w:rsidP="00512D4E">
      <w:pPr>
        <w:pStyle w:val="Normal11"/>
        <w:spacing w:after="0" w:line="360" w:lineRule="auto"/>
        <w:jc w:val="center"/>
        <w:rPr>
          <w:rStyle w:val="DefaultParagraphFont1"/>
          <w:rFonts w:ascii="Times New Roman" w:hAnsi="Times New Roman"/>
          <w:b/>
          <w:bCs/>
          <w:sz w:val="24"/>
          <w:szCs w:val="24"/>
        </w:rPr>
      </w:pPr>
      <w:r>
        <w:rPr>
          <w:rStyle w:val="DefaultParagraphFont1"/>
          <w:rFonts w:ascii="Times New Roman" w:hAnsi="Times New Roman"/>
          <w:b/>
          <w:bCs/>
          <w:sz w:val="24"/>
          <w:szCs w:val="24"/>
        </w:rPr>
        <w:t>ABSTRACT</w:t>
      </w:r>
    </w:p>
    <w:p w:rsidR="00FC0BA6" w:rsidRDefault="00FC0BA6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b/>
          <w:bCs/>
          <w:sz w:val="24"/>
          <w:szCs w:val="24"/>
        </w:rPr>
      </w:pPr>
      <w:r>
        <w:rPr>
          <w:rStyle w:val="DefaultParagraphFont1"/>
          <w:rFonts w:ascii="Times New Roman" w:hAnsi="Times New Roman"/>
          <w:b/>
          <w:bCs/>
          <w:sz w:val="24"/>
          <w:szCs w:val="24"/>
        </w:rPr>
        <w:t>APPLICATION</w:t>
      </w:r>
    </w:p>
    <w:p w:rsidR="00FC0BA6" w:rsidRPr="00FC0BA6" w:rsidRDefault="00FC0BA6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bCs/>
          <w:sz w:val="24"/>
          <w:szCs w:val="24"/>
        </w:rPr>
      </w:pPr>
      <w:r w:rsidRPr="00FC0BA6">
        <w:rPr>
          <w:rStyle w:val="DefaultParagraphFont1"/>
          <w:rFonts w:ascii="Times New Roman" w:hAnsi="Times New Roman"/>
          <w:bCs/>
          <w:sz w:val="24"/>
          <w:szCs w:val="24"/>
        </w:rPr>
        <w:t xml:space="preserve">Phytogenic </w:t>
      </w:r>
      <w:r>
        <w:rPr>
          <w:rStyle w:val="DefaultParagraphFont1"/>
          <w:rFonts w:ascii="Times New Roman" w:hAnsi="Times New Roman"/>
          <w:bCs/>
          <w:sz w:val="24"/>
          <w:szCs w:val="24"/>
        </w:rPr>
        <w:t xml:space="preserve">feed additives </w:t>
      </w:r>
      <w:r w:rsidR="00C3479F">
        <w:rPr>
          <w:rStyle w:val="DefaultParagraphFont1"/>
          <w:rFonts w:ascii="Times New Roman" w:hAnsi="Times New Roman"/>
          <w:bCs/>
          <w:sz w:val="24"/>
          <w:szCs w:val="24"/>
        </w:rPr>
        <w:t>can</w:t>
      </w:r>
      <w:r w:rsidR="00320E07">
        <w:rPr>
          <w:rStyle w:val="DefaultParagraphFont1"/>
          <w:rFonts w:ascii="Times New Roman" w:hAnsi="Times New Roman"/>
          <w:bCs/>
          <w:sz w:val="24"/>
          <w:szCs w:val="24"/>
        </w:rPr>
        <w:t xml:space="preserve"> be used as enhancers of growth performance in</w:t>
      </w:r>
      <w:r w:rsidR="00C3479F">
        <w:rPr>
          <w:rStyle w:val="DefaultParagraphFont1"/>
          <w:rFonts w:ascii="Times New Roman" w:hAnsi="Times New Roman"/>
          <w:bCs/>
          <w:sz w:val="24"/>
          <w:szCs w:val="24"/>
        </w:rPr>
        <w:t xml:space="preserve"> broilers</w:t>
      </w:r>
      <w:r w:rsidR="00320E07">
        <w:rPr>
          <w:rStyle w:val="DefaultParagraphFont1"/>
          <w:rFonts w:ascii="Times New Roman" w:hAnsi="Times New Roman"/>
          <w:bCs/>
          <w:sz w:val="24"/>
          <w:szCs w:val="24"/>
        </w:rPr>
        <w:t xml:space="preserve"> </w:t>
      </w:r>
      <w:r w:rsidR="00512D4E">
        <w:rPr>
          <w:rStyle w:val="DefaultParagraphFont1"/>
          <w:rFonts w:ascii="Times New Roman" w:hAnsi="Times New Roman"/>
          <w:bCs/>
          <w:sz w:val="24"/>
          <w:szCs w:val="24"/>
        </w:rPr>
        <w:t xml:space="preserve">with no residual side effect on the </w:t>
      </w:r>
    </w:p>
    <w:p w:rsidR="00620762" w:rsidRDefault="00620762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b/>
          <w:bCs/>
          <w:sz w:val="24"/>
          <w:szCs w:val="24"/>
        </w:rPr>
      </w:pPr>
      <w:r>
        <w:rPr>
          <w:rStyle w:val="DefaultParagraphFont1"/>
          <w:rFonts w:ascii="Times New Roman" w:hAnsi="Times New Roman"/>
          <w:b/>
          <w:bCs/>
          <w:sz w:val="24"/>
          <w:szCs w:val="24"/>
        </w:rPr>
        <w:t>INTRODUCTION</w:t>
      </w:r>
    </w:p>
    <w:p w:rsidR="005904DD" w:rsidRDefault="003D3EFF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sz w:val="24"/>
          <w:szCs w:val="24"/>
        </w:rPr>
      </w:pPr>
      <w:r>
        <w:rPr>
          <w:rStyle w:val="DefaultParagraphFont1"/>
          <w:rFonts w:ascii="Times New Roman" w:hAnsi="Times New Roman"/>
          <w:sz w:val="24"/>
          <w:szCs w:val="24"/>
        </w:rPr>
        <w:t xml:space="preserve">Phytogenic feed additives (PFA) have emerged as alternatives to antibiotics due to increased public and </w:t>
      </w:r>
      <w:r>
        <w:rPr>
          <w:rStyle w:val="DefaultParagraphFont1"/>
          <w:rFonts w:ascii="Times New Roman" w:hAnsi="Times New Roman"/>
          <w:sz w:val="24"/>
          <w:szCs w:val="24"/>
        </w:rPr>
        <w:t>scientific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 </w:t>
      </w:r>
      <w:r>
        <w:rPr>
          <w:rStyle w:val="DefaultParagraphFont1"/>
          <w:rFonts w:ascii="Times New Roman" w:hAnsi="Times New Roman"/>
          <w:sz w:val="24"/>
          <w:szCs w:val="24"/>
        </w:rPr>
        <w:t>concern regarding residual e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ffects on birds, drug resistance in human and environmental issues. This </w:t>
      </w:r>
      <w:r w:rsidR="00620762">
        <w:rPr>
          <w:rStyle w:val="DefaultParagraphFont1"/>
          <w:rFonts w:ascii="Times New Roman" w:hAnsi="Times New Roman"/>
          <w:sz w:val="24"/>
          <w:szCs w:val="24"/>
        </w:rPr>
        <w:t xml:space="preserve">study investigated the </w:t>
      </w:r>
      <w:r>
        <w:rPr>
          <w:rStyle w:val="DefaultParagraphFont1"/>
          <w:rFonts w:ascii="Times New Roman" w:hAnsi="Times New Roman"/>
          <w:sz w:val="24"/>
          <w:szCs w:val="24"/>
        </w:rPr>
        <w:t>effect of PFA (Lemon peel- LP, Curry leaf- CL, Lemon gras</w:t>
      </w:r>
      <w:r w:rsidR="006D4CDB">
        <w:rPr>
          <w:rStyle w:val="DefaultParagraphFont1"/>
          <w:rFonts w:ascii="Times New Roman" w:hAnsi="Times New Roman"/>
          <w:sz w:val="24"/>
          <w:szCs w:val="24"/>
        </w:rPr>
        <w:t>s- LG and Orange peel- OP) on h</w:t>
      </w:r>
      <w:r>
        <w:rPr>
          <w:rStyle w:val="DefaultParagraphFont1"/>
          <w:rFonts w:ascii="Times New Roman" w:hAnsi="Times New Roman"/>
          <w:sz w:val="24"/>
          <w:szCs w:val="24"/>
        </w:rPr>
        <w:t>a</w:t>
      </w:r>
      <w:r w:rsidR="006D4CDB">
        <w:rPr>
          <w:rStyle w:val="DefaultParagraphFont1"/>
          <w:rFonts w:ascii="Times New Roman" w:hAnsi="Times New Roman"/>
          <w:sz w:val="24"/>
          <w:szCs w:val="24"/>
        </w:rPr>
        <w:t>e</w:t>
      </w:r>
      <w:r>
        <w:rPr>
          <w:rStyle w:val="DefaultParagraphFont1"/>
          <w:rFonts w:ascii="Times New Roman" w:hAnsi="Times New Roman"/>
          <w:sz w:val="24"/>
          <w:szCs w:val="24"/>
        </w:rPr>
        <w:t>mato</w:t>
      </w:r>
      <w:r w:rsidR="006D4CDB">
        <w:rPr>
          <w:rStyle w:val="DefaultParagraphFont1"/>
          <w:rFonts w:ascii="Times New Roman" w:hAnsi="Times New Roman"/>
          <w:sz w:val="24"/>
          <w:szCs w:val="24"/>
        </w:rPr>
        <w:t xml:space="preserve"> - </w:t>
      </w:r>
      <w:r>
        <w:rPr>
          <w:rStyle w:val="DefaultParagraphFont1"/>
          <w:rFonts w:ascii="Times New Roman" w:hAnsi="Times New Roman"/>
          <w:sz w:val="24"/>
          <w:szCs w:val="24"/>
        </w:rPr>
        <w:t>biochemical indices and carcass yield of broiler chickens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. </w:t>
      </w:r>
    </w:p>
    <w:p w:rsidR="00620762" w:rsidRDefault="00620762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sz w:val="24"/>
          <w:szCs w:val="24"/>
        </w:rPr>
      </w:pPr>
      <w:r>
        <w:rPr>
          <w:rStyle w:val="DefaultParagraphFont1"/>
          <w:rFonts w:ascii="Times New Roman" w:hAnsi="Times New Roman"/>
          <w:b/>
          <w:bCs/>
          <w:sz w:val="24"/>
          <w:szCs w:val="24"/>
        </w:rPr>
        <w:t>MATERIALS AND METHODS</w:t>
      </w:r>
    </w:p>
    <w:p w:rsidR="005904DD" w:rsidRPr="00620762" w:rsidRDefault="003D3EFF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sz w:val="24"/>
          <w:szCs w:val="24"/>
        </w:rPr>
      </w:pPr>
      <w:r>
        <w:rPr>
          <w:rStyle w:val="DefaultParagraphFont1"/>
          <w:rFonts w:ascii="Times New Roman" w:hAnsi="Times New Roman"/>
          <w:sz w:val="24"/>
          <w:szCs w:val="24"/>
        </w:rPr>
        <w:t xml:space="preserve">Two hundred </w:t>
      </w:r>
      <w:r>
        <w:rPr>
          <w:rStyle w:val="DefaultParagraphFont1"/>
          <w:rFonts w:ascii="Times New Roman" w:hAnsi="Times New Roman"/>
          <w:iCs/>
          <w:sz w:val="24"/>
          <w:szCs w:val="24"/>
        </w:rPr>
        <w:t>arbor acre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 br</w:t>
      </w:r>
      <w:r w:rsidR="006D4CDB">
        <w:rPr>
          <w:rStyle w:val="DefaultParagraphFont1"/>
          <w:rFonts w:ascii="Times New Roman" w:hAnsi="Times New Roman"/>
          <w:sz w:val="24"/>
          <w:szCs w:val="24"/>
        </w:rPr>
        <w:t>oiler chickens was used for the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 experiments. Birds were allotted 5 treatments (40 birds/treatments) in 4 replicates of 10 birds each using Completely Randomized Design.</w:t>
      </w:r>
      <w:r w:rsidR="006D4CDB" w:rsidRPr="006D4CDB">
        <w:rPr>
          <w:rFonts w:ascii="Times New Roman" w:hAnsi="Times New Roman"/>
          <w:sz w:val="24"/>
          <w:szCs w:val="24"/>
        </w:rPr>
        <w:t xml:space="preserve"> </w:t>
      </w:r>
      <w:r w:rsidR="006D4CDB">
        <w:rPr>
          <w:rFonts w:ascii="Times New Roman" w:hAnsi="Times New Roman"/>
          <w:sz w:val="24"/>
          <w:szCs w:val="24"/>
        </w:rPr>
        <w:t xml:space="preserve">The treatment groups include: Treatment 1 (T1) </w:t>
      </w:r>
      <w:r w:rsidR="006D4CDB">
        <w:rPr>
          <w:rFonts w:ascii="Times New Roman" w:hAnsi="Times New Roman"/>
          <w:sz w:val="24"/>
          <w:szCs w:val="24"/>
        </w:rPr>
        <w:t xml:space="preserve">= Control (with antibiotics), </w:t>
      </w:r>
      <w:r w:rsidR="006D4CDB">
        <w:rPr>
          <w:rFonts w:ascii="Times New Roman" w:hAnsi="Times New Roman"/>
          <w:sz w:val="24"/>
          <w:szCs w:val="24"/>
        </w:rPr>
        <w:t>Treatment 2(T2) = Blend A (LP: 35.0% + OP: 30.5% + LG: 22.5% + CL: 12.0%)</w:t>
      </w:r>
      <w:r w:rsidR="006D4CDB">
        <w:rPr>
          <w:rFonts w:ascii="Times New Roman" w:hAnsi="Times New Roman"/>
          <w:sz w:val="24"/>
          <w:szCs w:val="24"/>
        </w:rPr>
        <w:t xml:space="preserve">, </w:t>
      </w:r>
      <w:r w:rsidR="006D4CDB">
        <w:rPr>
          <w:rFonts w:ascii="Times New Roman" w:hAnsi="Times New Roman"/>
          <w:sz w:val="24"/>
          <w:szCs w:val="24"/>
        </w:rPr>
        <w:t>Treatment 3  (T3) = Blend B (LP: 32.5% + OP: 33.0% + LG: 23.5% + CL: 11.0%)</w:t>
      </w:r>
      <w:r w:rsidR="006D4CDB">
        <w:rPr>
          <w:rFonts w:ascii="Times New Roman" w:hAnsi="Times New Roman"/>
          <w:sz w:val="24"/>
          <w:szCs w:val="24"/>
        </w:rPr>
        <w:t xml:space="preserve">, </w:t>
      </w:r>
      <w:r w:rsidR="006D4CDB">
        <w:rPr>
          <w:rFonts w:ascii="Times New Roman" w:hAnsi="Times New Roman"/>
          <w:sz w:val="24"/>
          <w:szCs w:val="24"/>
        </w:rPr>
        <w:t>Treatment 4 (T4) = Blend C (LP: 30.0% + OP: 35.5% + LG: 24.5% + CL: 10.0%)</w:t>
      </w:r>
      <w:r w:rsidR="006D4CDB">
        <w:rPr>
          <w:rFonts w:ascii="Times New Roman" w:hAnsi="Times New Roman"/>
          <w:sz w:val="24"/>
          <w:szCs w:val="24"/>
        </w:rPr>
        <w:t xml:space="preserve">, </w:t>
      </w:r>
      <w:r w:rsidR="006D4CDB">
        <w:rPr>
          <w:rFonts w:ascii="Times New Roman" w:hAnsi="Times New Roman"/>
          <w:sz w:val="24"/>
          <w:szCs w:val="24"/>
        </w:rPr>
        <w:t>Treatment 5 (T5) = Blend D (LP: 27.5% + OP: 38.0% + LG: 25.5% + CL: 9.0%)</w:t>
      </w:r>
      <w:r w:rsidR="006D4CDB">
        <w:rPr>
          <w:rStyle w:val="DefaultParagraphFont1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 </w:t>
      </w:r>
      <w:r w:rsidR="00620762">
        <w:rPr>
          <w:rFonts w:ascii="Times New Roman" w:hAnsi="Times New Roman"/>
          <w:sz w:val="24"/>
          <w:szCs w:val="24"/>
        </w:rPr>
        <w:t>H</w:t>
      </w:r>
      <w:r w:rsidR="00620762">
        <w:rPr>
          <w:rFonts w:ascii="Times New Roman" w:hAnsi="Times New Roman"/>
          <w:sz w:val="24"/>
          <w:szCs w:val="24"/>
        </w:rPr>
        <w:t>aematological parameters (Red Blood Cell, White Blood Cell, Packed Cell Volume, haemaglobin concentration and White blood cell differentia)</w:t>
      </w:r>
      <w:r w:rsidR="00620762">
        <w:rPr>
          <w:rFonts w:ascii="Times New Roman" w:hAnsi="Times New Roman"/>
          <w:sz w:val="24"/>
          <w:szCs w:val="24"/>
        </w:rPr>
        <w:t xml:space="preserve"> were determined while serum biochemical </w:t>
      </w:r>
      <w:r w:rsidR="00620762">
        <w:rPr>
          <w:rFonts w:ascii="Times New Roman" w:hAnsi="Times New Roman"/>
          <w:sz w:val="24"/>
          <w:szCs w:val="24"/>
        </w:rPr>
        <w:lastRenderedPageBreak/>
        <w:t>analysis</w:t>
      </w:r>
      <w:r w:rsidR="00620762">
        <w:rPr>
          <w:rFonts w:ascii="Times New Roman" w:hAnsi="Times New Roman"/>
          <w:sz w:val="24"/>
          <w:szCs w:val="24"/>
        </w:rPr>
        <w:t xml:space="preserve"> (Total Protein, Albumin, Aspartate aminotransferase and Alanine aminotransferase)</w:t>
      </w:r>
      <w:r w:rsidR="00620762">
        <w:rPr>
          <w:rFonts w:ascii="Times New Roman" w:hAnsi="Times New Roman"/>
          <w:sz w:val="24"/>
          <w:szCs w:val="24"/>
        </w:rPr>
        <w:t xml:space="preserve"> were also evaluated</w:t>
      </w:r>
      <w:r w:rsidR="00620762"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DefaultParagraphFont1"/>
          <w:rFonts w:ascii="Times New Roman" w:hAnsi="Times New Roman"/>
          <w:sz w:val="24"/>
          <w:szCs w:val="24"/>
          <w:lang w:val="en-ZA"/>
        </w:rPr>
        <w:t xml:space="preserve">All </w:t>
      </w:r>
      <w:r w:rsidR="00620762">
        <w:rPr>
          <w:rStyle w:val="DefaultParagraphFont1"/>
          <w:rFonts w:ascii="Times New Roman" w:hAnsi="Times New Roman"/>
          <w:sz w:val="24"/>
          <w:szCs w:val="24"/>
        </w:rPr>
        <w:t xml:space="preserve">data obtained were 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subjected to </w:t>
      </w:r>
      <w:r>
        <w:rPr>
          <w:rStyle w:val="DefaultParagraphFont1"/>
          <w:rFonts w:ascii="Times New Roman" w:hAnsi="Times New Roman"/>
          <w:sz w:val="24"/>
          <w:szCs w:val="24"/>
        </w:rPr>
        <w:t>one-way ANOVA.</w:t>
      </w:r>
      <w:r>
        <w:rPr>
          <w:rStyle w:val="DefaultParagraphFont1"/>
          <w:rFonts w:ascii="Times New Roman" w:hAnsi="Times New Roman"/>
          <w:b/>
          <w:bCs/>
          <w:sz w:val="24"/>
          <w:szCs w:val="24"/>
          <w:lang w:val="en-ZA"/>
        </w:rPr>
        <w:t xml:space="preserve"> </w:t>
      </w:r>
    </w:p>
    <w:p w:rsidR="00620762" w:rsidRDefault="00620762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b/>
          <w:bCs/>
          <w:sz w:val="24"/>
          <w:szCs w:val="24"/>
          <w:lang w:val="en-ZA"/>
        </w:rPr>
      </w:pPr>
      <w:r>
        <w:rPr>
          <w:rStyle w:val="DefaultParagraphFont1"/>
          <w:rFonts w:ascii="Times New Roman" w:hAnsi="Times New Roman"/>
          <w:b/>
          <w:bCs/>
          <w:sz w:val="24"/>
          <w:szCs w:val="24"/>
          <w:lang w:val="en-ZA"/>
        </w:rPr>
        <w:t>RESULTS</w:t>
      </w:r>
    </w:p>
    <w:p w:rsidR="005904DD" w:rsidRDefault="003D3EFF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b/>
          <w:bCs/>
          <w:sz w:val="24"/>
          <w:szCs w:val="24"/>
        </w:rPr>
      </w:pPr>
      <w:r>
        <w:rPr>
          <w:rStyle w:val="DefaultParagraphFont1"/>
          <w:rFonts w:ascii="Times New Roman" w:hAnsi="Times New Roman"/>
          <w:sz w:val="24"/>
          <w:szCs w:val="24"/>
        </w:rPr>
        <w:t>Heterophils and Mean corpuscular haemoglobin concentration were not significantly (P&gt;0.05) influenced by PFA. Birds fed T2 had the highest value 6.83 g/dl and 4.25 g/dl for total protein and albumin. However, alkaline phosphate 34.</w:t>
      </w:r>
      <w:r>
        <w:rPr>
          <w:rStyle w:val="DefaultParagraphFont1"/>
          <w:rFonts w:ascii="Times New Roman" w:hAnsi="Times New Roman"/>
          <w:sz w:val="24"/>
          <w:szCs w:val="24"/>
        </w:rPr>
        <w:t>75u/l, triglyceride 168.33 mg/dl, glutathione peroxidase 13.68u/l and very low-density lipoprotein 33.68mg/dl were significantly higher in birds fed diet T1 except superoxide dismutase. Antibiotics and PFA did not have any significant effect (P&gt;0.05) on th</w:t>
      </w:r>
      <w:r w:rsidR="00512D4E">
        <w:rPr>
          <w:rStyle w:val="DefaultParagraphFont1"/>
          <w:rFonts w:ascii="Times New Roman" w:hAnsi="Times New Roman"/>
          <w:sz w:val="24"/>
          <w:szCs w:val="24"/>
        </w:rPr>
        <w:t>e carcass parameters</w:t>
      </w:r>
      <w:r>
        <w:rPr>
          <w:rStyle w:val="DefaultParagraphFont1"/>
          <w:rFonts w:ascii="Times New Roman" w:hAnsi="Times New Roman"/>
          <w:b/>
          <w:bCs/>
          <w:sz w:val="24"/>
          <w:szCs w:val="24"/>
        </w:rPr>
        <w:t xml:space="preserve">. </w:t>
      </w:r>
    </w:p>
    <w:p w:rsidR="00320E07" w:rsidRDefault="00320E07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b/>
          <w:bCs/>
          <w:sz w:val="24"/>
          <w:szCs w:val="24"/>
        </w:rPr>
      </w:pPr>
    </w:p>
    <w:p w:rsidR="00620762" w:rsidRDefault="00620762" w:rsidP="00512D4E">
      <w:pPr>
        <w:pStyle w:val="Normal11"/>
        <w:spacing w:after="0" w:line="360" w:lineRule="auto"/>
        <w:jc w:val="both"/>
        <w:rPr>
          <w:rStyle w:val="DefaultParagraphFont1"/>
          <w:rFonts w:ascii="Times New Roman" w:hAnsi="Times New Roman"/>
          <w:b/>
          <w:bCs/>
          <w:sz w:val="24"/>
          <w:szCs w:val="24"/>
        </w:rPr>
      </w:pPr>
      <w:r>
        <w:rPr>
          <w:rStyle w:val="DefaultParagraphFont1"/>
          <w:rFonts w:ascii="Times New Roman" w:hAnsi="Times New Roman"/>
          <w:b/>
          <w:bCs/>
          <w:sz w:val="24"/>
          <w:szCs w:val="24"/>
        </w:rPr>
        <w:t>CONCLUSION</w:t>
      </w:r>
    </w:p>
    <w:p w:rsidR="00FC0BA6" w:rsidRDefault="003D3EFF" w:rsidP="00512D4E">
      <w:pPr>
        <w:pStyle w:val="Normal11"/>
        <w:spacing w:after="0" w:line="36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Style w:val="DefaultParagraphFont1"/>
          <w:rFonts w:ascii="Times New Roman" w:hAnsi="Times New Roman"/>
          <w:sz w:val="24"/>
          <w:szCs w:val="24"/>
        </w:rPr>
        <w:t xml:space="preserve"> This study has been able to show that the i</w:t>
      </w:r>
      <w:r w:rsidR="00FC0BA6">
        <w:rPr>
          <w:rStyle w:val="DefaultParagraphFont1"/>
          <w:rFonts w:ascii="Times New Roman" w:hAnsi="Times New Roman"/>
          <w:sz w:val="24"/>
          <w:szCs w:val="24"/>
        </w:rPr>
        <w:t>nclus</w:t>
      </w:r>
      <w:r>
        <w:rPr>
          <w:rStyle w:val="DefaultParagraphFont1"/>
          <w:rFonts w:ascii="Times New Roman" w:hAnsi="Times New Roman"/>
          <w:sz w:val="24"/>
          <w:szCs w:val="24"/>
        </w:rPr>
        <w:t>ion</w:t>
      </w:r>
      <w:r w:rsidR="00FC0BA6">
        <w:rPr>
          <w:rStyle w:val="DefaultParagraphFont1"/>
          <w:rFonts w:ascii="Times New Roman" w:hAnsi="Times New Roman"/>
          <w:sz w:val="24"/>
          <w:szCs w:val="24"/>
        </w:rPr>
        <w:t xml:space="preserve"> of phytogenic feed additives</w:t>
      </w:r>
      <w:r w:rsidR="00FC0BA6">
        <w:rPr>
          <w:rStyle w:val="DefaultParagraphFont1"/>
          <w:rFonts w:ascii="Times New Roman" w:hAnsi="Times New Roman"/>
          <w:sz w:val="24"/>
          <w:szCs w:val="24"/>
        </w:rPr>
        <w:t xml:space="preserve"> should be encouraged 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in order </w:t>
      </w:r>
      <w:r w:rsidR="00FC0BA6">
        <w:rPr>
          <w:rStyle w:val="DefaultParagraphFont1"/>
          <w:rFonts w:ascii="Times New Roman" w:hAnsi="Times New Roman"/>
          <w:sz w:val="24"/>
          <w:szCs w:val="24"/>
        </w:rPr>
        <w:t>to enhance the</w:t>
      </w:r>
      <w:r w:rsidR="00FC0BA6">
        <w:rPr>
          <w:rStyle w:val="DefaultParagraphFont1"/>
          <w:rFonts w:ascii="Times New Roman" w:hAnsi="Times New Roman"/>
          <w:sz w:val="24"/>
          <w:szCs w:val="24"/>
        </w:rPr>
        <w:t xml:space="preserve"> health of the broiler chicken</w:t>
      </w:r>
      <w:r>
        <w:rPr>
          <w:rStyle w:val="DefaultParagraphFont1"/>
          <w:rFonts w:ascii="Times New Roman" w:hAnsi="Times New Roman"/>
          <w:sz w:val="24"/>
          <w:szCs w:val="24"/>
        </w:rPr>
        <w:t xml:space="preserve">. PFA can also be </w:t>
      </w:r>
      <w:r w:rsidR="00FC0BA6">
        <w:rPr>
          <w:rStyle w:val="DefaultParagraphFont1"/>
          <w:rFonts w:ascii="Times New Roman" w:hAnsi="Times New Roman"/>
          <w:bCs/>
          <w:sz w:val="24"/>
          <w:szCs w:val="24"/>
        </w:rPr>
        <w:t xml:space="preserve">used as replacement for tetracycline antibiotics </w:t>
      </w:r>
      <w:r w:rsidR="00512D4E">
        <w:rPr>
          <w:rStyle w:val="DefaultParagraphFont1"/>
          <w:rFonts w:ascii="Times New Roman" w:hAnsi="Times New Roman"/>
          <w:bCs/>
          <w:sz w:val="24"/>
          <w:szCs w:val="24"/>
        </w:rPr>
        <w:t>because it is generally safe with no residu</w:t>
      </w:r>
      <w:r>
        <w:rPr>
          <w:rStyle w:val="DefaultParagraphFont1"/>
          <w:rFonts w:ascii="Times New Roman" w:hAnsi="Times New Roman"/>
          <w:bCs/>
          <w:sz w:val="24"/>
          <w:szCs w:val="24"/>
        </w:rPr>
        <w:t>al side effect on the birds.</w:t>
      </w:r>
      <w:bookmarkStart w:id="0" w:name="_GoBack"/>
      <w:bookmarkEnd w:id="0"/>
    </w:p>
    <w:p w:rsidR="005904DD" w:rsidRDefault="005904DD" w:rsidP="00512D4E">
      <w:pPr>
        <w:pStyle w:val="Normal11"/>
        <w:spacing w:after="0" w:line="360" w:lineRule="auto"/>
        <w:jc w:val="both"/>
      </w:pPr>
    </w:p>
    <w:sectPr w:rsidR="005904DD" w:rsidSect="00512D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B73A4"/>
    <w:rsid w:val="00240B74"/>
    <w:rsid w:val="00320E07"/>
    <w:rsid w:val="003D3EFF"/>
    <w:rsid w:val="00512D4E"/>
    <w:rsid w:val="005904DD"/>
    <w:rsid w:val="00620762"/>
    <w:rsid w:val="006D4CDB"/>
    <w:rsid w:val="00C3479F"/>
    <w:rsid w:val="00FC0BA6"/>
    <w:rsid w:val="242B73A4"/>
    <w:rsid w:val="3501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02C045-A04D-4ED1-8482-CCEA8D2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">
    <w:name w:val="Normal11"/>
    <w:uiPriority w:val="7"/>
    <w:qFormat/>
    <w:pPr>
      <w:suppressAutoHyphens/>
      <w:spacing w:after="160" w:line="249" w:lineRule="auto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DefaultParagraphFont1">
    <w:name w:val="Default Paragraph Font1"/>
    <w:uiPriority w:val="6"/>
    <w:qFormat/>
  </w:style>
  <w:style w:type="character" w:customStyle="1" w:styleId="Hyperlink1">
    <w:name w:val="Hyperlink1"/>
    <w:basedOn w:val="DefaultParagraphFont1"/>
    <w:uiPriority w:val="7"/>
    <w:qFormat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 Kolawole</dc:creator>
  <cp:lastModifiedBy>user</cp:lastModifiedBy>
  <cp:revision>3</cp:revision>
  <dcterms:created xsi:type="dcterms:W3CDTF">2023-11-10T11:20:00Z</dcterms:created>
  <dcterms:modified xsi:type="dcterms:W3CDTF">2024-01-03T16:20:00Z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4A56FA74FFC24393882706647140C9A0_11</vt:lpwstr>
  </property>
</Properties>
</file>