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53192" w14:textId="40B09EC6" w:rsidR="00884DBD" w:rsidRDefault="00495E76">
      <w:pPr>
        <w:rPr>
          <w:b/>
          <w:bCs/>
        </w:rPr>
      </w:pPr>
      <w:bookmarkStart w:id="0" w:name="_Hlk150250736"/>
      <w:r>
        <w:rPr>
          <w:b/>
          <w:bCs/>
        </w:rPr>
        <w:t>Grazing multispecies swards alters enteric methane emissions by</w:t>
      </w:r>
      <w:r w:rsidR="009E1136" w:rsidRPr="009E1136">
        <w:rPr>
          <w:b/>
          <w:bCs/>
        </w:rPr>
        <w:t xml:space="preserve"> ewes and lambs</w:t>
      </w:r>
    </w:p>
    <w:p w14:paraId="2A1199D5" w14:textId="1EB5C6A3" w:rsidR="009E1136" w:rsidRPr="00C33208" w:rsidRDefault="009E1136">
      <w:pPr>
        <w:rPr>
          <w:vertAlign w:val="superscript"/>
        </w:rPr>
      </w:pPr>
      <w:r w:rsidRPr="00C33208">
        <w:t xml:space="preserve">R. </w:t>
      </w:r>
      <w:proofErr w:type="spellStart"/>
      <w:r w:rsidR="001D6647" w:rsidRPr="00C33208">
        <w:t>Connolly</w:t>
      </w:r>
      <w:r w:rsidR="001D6647" w:rsidRPr="00C33208">
        <w:rPr>
          <w:vertAlign w:val="superscript"/>
        </w:rPr>
        <w:t>ab</w:t>
      </w:r>
      <w:proofErr w:type="spellEnd"/>
      <w:r w:rsidRPr="00C33208">
        <w:rPr>
          <w:vertAlign w:val="superscript"/>
        </w:rPr>
        <w:t>,*</w:t>
      </w:r>
      <w:r w:rsidRPr="00C33208">
        <w:t xml:space="preserve">, H. </w:t>
      </w:r>
      <w:proofErr w:type="spellStart"/>
      <w:r w:rsidR="001D6647" w:rsidRPr="00C33208">
        <w:t>Sheridan</w:t>
      </w:r>
      <w:r w:rsidR="001D6647" w:rsidRPr="00C33208">
        <w:rPr>
          <w:vertAlign w:val="superscript"/>
        </w:rPr>
        <w:t>ab</w:t>
      </w:r>
      <w:proofErr w:type="spellEnd"/>
      <w:r w:rsidRPr="00C33208">
        <w:t xml:space="preserve">, F. </w:t>
      </w:r>
      <w:proofErr w:type="spellStart"/>
      <w:r w:rsidR="001D6647" w:rsidRPr="00C33208">
        <w:t>McGovern</w:t>
      </w:r>
      <w:r w:rsidR="001D6647" w:rsidRPr="00C33208">
        <w:rPr>
          <w:vertAlign w:val="superscript"/>
        </w:rPr>
        <w:t>c</w:t>
      </w:r>
      <w:proofErr w:type="spellEnd"/>
      <w:r w:rsidRPr="00C33208">
        <w:t xml:space="preserve">, P. </w:t>
      </w:r>
      <w:proofErr w:type="spellStart"/>
      <w:r w:rsidR="001D6647" w:rsidRPr="00C33208">
        <w:t>McCarron</w:t>
      </w:r>
      <w:r w:rsidR="001D6647" w:rsidRPr="00C33208">
        <w:rPr>
          <w:vertAlign w:val="superscript"/>
        </w:rPr>
        <w:t>c</w:t>
      </w:r>
      <w:proofErr w:type="spellEnd"/>
      <w:r w:rsidRPr="00C33208">
        <w:t>,</w:t>
      </w:r>
      <w:r w:rsidR="005F5FF4" w:rsidRPr="00C33208">
        <w:t xml:space="preserve"> </w:t>
      </w:r>
      <w:r w:rsidRPr="00C33208">
        <w:t xml:space="preserve">G. </w:t>
      </w:r>
      <w:proofErr w:type="spellStart"/>
      <w:r w:rsidR="001D6647" w:rsidRPr="00C33208">
        <w:t>Egan</w:t>
      </w:r>
      <w:r w:rsidR="001D6647" w:rsidRPr="00C33208">
        <w:rPr>
          <w:vertAlign w:val="superscript"/>
        </w:rPr>
        <w:t>b</w:t>
      </w:r>
      <w:proofErr w:type="spellEnd"/>
      <w:r w:rsidRPr="00C33208">
        <w:t xml:space="preserve">, S. </w:t>
      </w:r>
      <w:proofErr w:type="spellStart"/>
      <w:r w:rsidR="001D6647" w:rsidRPr="00C33208">
        <w:t>Lott</w:t>
      </w:r>
      <w:r w:rsidR="001D6647" w:rsidRPr="00C33208">
        <w:rPr>
          <w:vertAlign w:val="superscript"/>
        </w:rPr>
        <w:t>b</w:t>
      </w:r>
      <w:proofErr w:type="spellEnd"/>
      <w:r w:rsidRPr="00C33208">
        <w:t xml:space="preserve">, T.M. </w:t>
      </w:r>
      <w:proofErr w:type="spellStart"/>
      <w:r w:rsidR="001D6647" w:rsidRPr="00C33208">
        <w:t>Boland</w:t>
      </w:r>
      <w:r w:rsidR="001D6647" w:rsidRPr="00C33208">
        <w:rPr>
          <w:vertAlign w:val="superscript"/>
        </w:rPr>
        <w:t>ab</w:t>
      </w:r>
      <w:proofErr w:type="spellEnd"/>
    </w:p>
    <w:p w14:paraId="19553BA7" w14:textId="68CC93BF" w:rsidR="009E1136" w:rsidRDefault="009E1136" w:rsidP="00181361">
      <w:pPr>
        <w:spacing w:after="0"/>
      </w:pPr>
      <w:proofErr w:type="spellStart"/>
      <w:r>
        <w:rPr>
          <w:vertAlign w:val="superscript"/>
        </w:rPr>
        <w:t>a</w:t>
      </w:r>
      <w:r>
        <w:t>School</w:t>
      </w:r>
      <w:proofErr w:type="spellEnd"/>
      <w:r>
        <w:t xml:space="preserve"> of Agriculture and Food Science, University College Dublin, Belfield, Dublin, </w:t>
      </w:r>
      <w:r w:rsidR="009444E2">
        <w:t xml:space="preserve">D04 V1W8, </w:t>
      </w:r>
      <w:r>
        <w:t>Ireland</w:t>
      </w:r>
    </w:p>
    <w:p w14:paraId="42A03498" w14:textId="27D32CF6" w:rsidR="001D6647" w:rsidRDefault="001D6647" w:rsidP="00181361">
      <w:pPr>
        <w:spacing w:after="0"/>
      </w:pPr>
      <w:r>
        <w:rPr>
          <w:vertAlign w:val="superscript"/>
        </w:rPr>
        <w:t>b</w:t>
      </w:r>
      <w:r w:rsidRPr="001D6647">
        <w:t>University College Dublin Lyons Farm, Lyons Estate, Celbridge, Naas, Co. Kildare W23 ENY2, Ireland</w:t>
      </w:r>
    </w:p>
    <w:p w14:paraId="2737F6BD" w14:textId="0C5352B5" w:rsidR="009E1136" w:rsidRDefault="001D6647">
      <w:proofErr w:type="spellStart"/>
      <w:r>
        <w:rPr>
          <w:vertAlign w:val="superscript"/>
        </w:rPr>
        <w:t>c</w:t>
      </w:r>
      <w:r w:rsidR="009E1136">
        <w:t>Teagasc</w:t>
      </w:r>
      <w:proofErr w:type="spellEnd"/>
      <w:r w:rsidR="009E1136">
        <w:t xml:space="preserve">, Animal &amp; Grassland Research &amp; Innovation Centre, Mellows Campus, Athenry, Co Galway, </w:t>
      </w:r>
      <w:r w:rsidR="009444E2">
        <w:t xml:space="preserve">H65 R718, </w:t>
      </w:r>
      <w:r w:rsidR="009E1136">
        <w:t>Ireland</w:t>
      </w:r>
    </w:p>
    <w:p w14:paraId="2A02A534" w14:textId="00E5DA18" w:rsidR="009E1136" w:rsidRDefault="009E1136">
      <w:r>
        <w:t>*Corresponding author. R. Connolly</w:t>
      </w:r>
    </w:p>
    <w:p w14:paraId="49F1C780" w14:textId="2BAAAB0F" w:rsidR="009E1136" w:rsidRDefault="009E1136">
      <w:r w:rsidRPr="009E1136">
        <w:rPr>
          <w:b/>
          <w:bCs/>
          <w:i/>
          <w:iCs/>
        </w:rPr>
        <w:t>Application:</w:t>
      </w:r>
      <w:r>
        <w:rPr>
          <w:b/>
          <w:bCs/>
          <w:i/>
          <w:iCs/>
        </w:rPr>
        <w:t xml:space="preserve"> </w:t>
      </w:r>
      <w:r w:rsidRPr="00A55A23">
        <w:t xml:space="preserve">Grazing swards containing </w:t>
      </w:r>
      <w:r w:rsidR="00767992">
        <w:t xml:space="preserve">a mixture of grass, </w:t>
      </w:r>
      <w:r w:rsidRPr="00A55A23">
        <w:t xml:space="preserve">legumes and herbs can </w:t>
      </w:r>
      <w:r w:rsidR="00495E76">
        <w:t xml:space="preserve">enhance the </w:t>
      </w:r>
      <w:r w:rsidR="001D6647">
        <w:t>sustainability</w:t>
      </w:r>
      <w:r w:rsidR="00495E76">
        <w:t xml:space="preserve"> of </w:t>
      </w:r>
      <w:r w:rsidR="001A080D">
        <w:t>pasture-based</w:t>
      </w:r>
      <w:r w:rsidR="00495E76">
        <w:t xml:space="preserve"> sheep meat production by reducing</w:t>
      </w:r>
      <w:r w:rsidR="00495E76" w:rsidRPr="00A55A23">
        <w:t xml:space="preserve"> </w:t>
      </w:r>
      <w:r w:rsidR="009444E2">
        <w:t xml:space="preserve">daily </w:t>
      </w:r>
      <w:r w:rsidR="0017590C" w:rsidRPr="00A55A23">
        <w:t xml:space="preserve">enteric </w:t>
      </w:r>
      <w:r w:rsidRPr="00A55A23">
        <w:t xml:space="preserve">methane </w:t>
      </w:r>
      <w:r w:rsidR="009444E2">
        <w:t>output</w:t>
      </w:r>
      <w:r w:rsidR="009444E2" w:rsidRPr="00A55A23">
        <w:t xml:space="preserve"> </w:t>
      </w:r>
      <w:r w:rsidRPr="00A55A23">
        <w:t xml:space="preserve">produced </w:t>
      </w:r>
      <w:r w:rsidR="00A55A23">
        <w:t xml:space="preserve">by </w:t>
      </w:r>
      <w:r w:rsidR="00495E76">
        <w:t>sheep</w:t>
      </w:r>
      <w:r w:rsidRPr="00A55A23">
        <w:t>.</w:t>
      </w:r>
    </w:p>
    <w:p w14:paraId="4CF2FAA9" w14:textId="0596248B" w:rsidR="00767992" w:rsidRDefault="009E1136">
      <w:r w:rsidRPr="009E1136">
        <w:rPr>
          <w:b/>
          <w:bCs/>
          <w:i/>
          <w:iCs/>
        </w:rPr>
        <w:t>Introduction:</w:t>
      </w:r>
      <w:r>
        <w:rPr>
          <w:b/>
          <w:bCs/>
          <w:i/>
          <w:iCs/>
        </w:rPr>
        <w:t xml:space="preserve"> </w:t>
      </w:r>
      <w:r w:rsidRPr="009E1136">
        <w:t xml:space="preserve">The production of </w:t>
      </w:r>
      <w:r w:rsidR="00495E76">
        <w:t xml:space="preserve">enteric </w:t>
      </w:r>
      <w:r w:rsidRPr="009E1136">
        <w:t xml:space="preserve">methane during the rumen fermentation process serves as a source of energy loss </w:t>
      </w:r>
      <w:r w:rsidR="00495E76">
        <w:t xml:space="preserve">from ruminants </w:t>
      </w:r>
      <w:r w:rsidRPr="009E1136">
        <w:t xml:space="preserve">which could otherwise </w:t>
      </w:r>
      <w:r w:rsidR="00767992">
        <w:t xml:space="preserve">be </w:t>
      </w:r>
      <w:r w:rsidRPr="009E1136">
        <w:t>utilised for meat, milk or wool production</w:t>
      </w:r>
      <w:r w:rsidR="00495E76">
        <w:t xml:space="preserve"> and </w:t>
      </w:r>
      <w:r w:rsidRPr="009E1136">
        <w:t xml:space="preserve">also contributes to environmental damage through the release of </w:t>
      </w:r>
      <w:r w:rsidR="00495E76">
        <w:t xml:space="preserve">this potent </w:t>
      </w:r>
      <w:r w:rsidRPr="009E1136">
        <w:t>greenhouse gas</w:t>
      </w:r>
      <w:r w:rsidR="00186353">
        <w:t>.</w:t>
      </w:r>
      <w:r w:rsidR="0017590C" w:rsidRPr="0017590C">
        <w:t xml:space="preserve"> </w:t>
      </w:r>
      <w:r w:rsidR="00131715">
        <w:t xml:space="preserve">Previous studies </w:t>
      </w:r>
      <w:r w:rsidR="00495E76">
        <w:t>reported</w:t>
      </w:r>
      <w:r w:rsidR="00131715">
        <w:t xml:space="preserve"> lambs </w:t>
      </w:r>
      <w:r w:rsidR="00767992">
        <w:t xml:space="preserve">grazing </w:t>
      </w:r>
      <w:r w:rsidR="00EC270D">
        <w:t>swards containing more than one plant species</w:t>
      </w:r>
      <w:r w:rsidR="00131715">
        <w:t xml:space="preserve"> result</w:t>
      </w:r>
      <w:r w:rsidR="00495E76">
        <w:t>ed</w:t>
      </w:r>
      <w:r w:rsidR="00131715">
        <w:t xml:space="preserve"> in </w:t>
      </w:r>
      <w:r w:rsidR="00495E76">
        <w:t xml:space="preserve">earlier achievement of </w:t>
      </w:r>
      <w:r w:rsidR="00131715">
        <w:t xml:space="preserve">target slaughter </w:t>
      </w:r>
      <w:r w:rsidR="00495E76">
        <w:t xml:space="preserve">(Grace </w:t>
      </w:r>
      <w:r w:rsidR="00495E76">
        <w:rPr>
          <w:i/>
          <w:iCs/>
        </w:rPr>
        <w:t xml:space="preserve">et al., </w:t>
      </w:r>
      <w:r w:rsidR="00495E76">
        <w:t xml:space="preserve">2019; McGrane </w:t>
      </w:r>
      <w:r w:rsidR="00495E76">
        <w:rPr>
          <w:i/>
          <w:iCs/>
        </w:rPr>
        <w:t>et al.,</w:t>
      </w:r>
      <w:r w:rsidR="00495E76">
        <w:t xml:space="preserve"> 2023) </w:t>
      </w:r>
      <w:r w:rsidR="00131715">
        <w:t xml:space="preserve">and </w:t>
      </w:r>
      <w:r w:rsidR="00495E76">
        <w:t>potentially</w:t>
      </w:r>
      <w:r w:rsidR="00131715">
        <w:t>, reduce</w:t>
      </w:r>
      <w:r w:rsidR="00C31B6F">
        <w:t>d</w:t>
      </w:r>
      <w:r w:rsidR="00EC270D">
        <w:t xml:space="preserve"> total lifetime emissions. </w:t>
      </w:r>
      <w:r w:rsidR="00C31B6F">
        <w:t>There is a paucity of information relating to the impact of multispecies swards on enteric methane emissions</w:t>
      </w:r>
      <w:r w:rsidR="00495E76">
        <w:t>, t</w:t>
      </w:r>
      <w:r w:rsidR="0017590C">
        <w:t xml:space="preserve">herefore </w:t>
      </w:r>
      <w:r w:rsidR="00495E76">
        <w:t>t</w:t>
      </w:r>
      <w:r w:rsidR="0017590C">
        <w:t xml:space="preserve">his study </w:t>
      </w:r>
      <w:r w:rsidR="00767992">
        <w:t xml:space="preserve">measured </w:t>
      </w:r>
      <w:r w:rsidR="009444E2">
        <w:t xml:space="preserve">daily </w:t>
      </w:r>
      <w:r w:rsidR="00767992">
        <w:t>methane</w:t>
      </w:r>
      <w:r w:rsidR="009444E2">
        <w:t xml:space="preserve"> output</w:t>
      </w:r>
      <w:r w:rsidR="00767992">
        <w:t xml:space="preserve"> by sheep grazing a perennial ryegrass or </w:t>
      </w:r>
      <w:r w:rsidR="00495E76">
        <w:t xml:space="preserve">a </w:t>
      </w:r>
      <w:r w:rsidR="00767992">
        <w:t>multispecies sward.</w:t>
      </w:r>
    </w:p>
    <w:p w14:paraId="59656AC0" w14:textId="2BCB874E" w:rsidR="008D43EC" w:rsidRDefault="009E1136">
      <w:r w:rsidRPr="009E1136">
        <w:rPr>
          <w:b/>
          <w:bCs/>
          <w:i/>
          <w:iCs/>
        </w:rPr>
        <w:t>Materials and methods:</w:t>
      </w:r>
      <w:r w:rsidR="0067213E">
        <w:rPr>
          <w:b/>
          <w:bCs/>
          <w:i/>
          <w:iCs/>
        </w:rPr>
        <w:t xml:space="preserve"> </w:t>
      </w:r>
      <w:r w:rsidR="006023CE">
        <w:t xml:space="preserve">Two flocks were offered one of two forage treatments for the entire grazing season in 2023; A perennial ryegrass (PRG; </w:t>
      </w:r>
      <w:r w:rsidR="006023CE" w:rsidRPr="00023AB5">
        <w:rPr>
          <w:i/>
          <w:iCs/>
        </w:rPr>
        <w:t xml:space="preserve">Lolium </w:t>
      </w:r>
      <w:proofErr w:type="spellStart"/>
      <w:r w:rsidR="006023CE" w:rsidRPr="00023AB5">
        <w:rPr>
          <w:i/>
          <w:iCs/>
        </w:rPr>
        <w:t>perenne</w:t>
      </w:r>
      <w:proofErr w:type="spellEnd"/>
      <w:r w:rsidR="006023CE">
        <w:t xml:space="preserve"> L.) sward receiving 163kg N/ha/year or a five species multispecies sward (MSS) composed of PRG, red clover (</w:t>
      </w:r>
      <w:r w:rsidR="006023CE" w:rsidRPr="00CE3E15">
        <w:rPr>
          <w:i/>
          <w:iCs/>
        </w:rPr>
        <w:t>Trifolium pratense</w:t>
      </w:r>
      <w:r w:rsidR="006023CE">
        <w:t xml:space="preserve"> L. white clover (</w:t>
      </w:r>
      <w:r w:rsidR="006023CE" w:rsidRPr="00CE3E15">
        <w:rPr>
          <w:i/>
          <w:iCs/>
        </w:rPr>
        <w:t xml:space="preserve">Trifolium </w:t>
      </w:r>
      <w:r w:rsidR="006023CE" w:rsidRPr="00FE3DE9">
        <w:t>repens</w:t>
      </w:r>
      <w:r w:rsidR="006023CE">
        <w:t xml:space="preserve"> L.), chicory (</w:t>
      </w:r>
      <w:r w:rsidR="006023CE" w:rsidRPr="00CE3E15">
        <w:rPr>
          <w:i/>
          <w:iCs/>
        </w:rPr>
        <w:t>Cichorium intybus</w:t>
      </w:r>
      <w:r w:rsidR="006023CE">
        <w:t xml:space="preserve"> L.) and plantain (</w:t>
      </w:r>
      <w:r w:rsidR="006023CE" w:rsidRPr="00CE3E15">
        <w:rPr>
          <w:i/>
          <w:iCs/>
        </w:rPr>
        <w:t>Plantago lanceolata</w:t>
      </w:r>
      <w:r w:rsidR="006023CE">
        <w:rPr>
          <w:i/>
          <w:iCs/>
        </w:rPr>
        <w:t xml:space="preserve"> </w:t>
      </w:r>
      <w:r w:rsidR="006023CE">
        <w:t xml:space="preserve">L.) receiving 90kg N/ha/year. </w:t>
      </w:r>
      <w:r w:rsidR="009444E2">
        <w:t>Daily methane output</w:t>
      </w:r>
      <w:r w:rsidR="00495E76">
        <w:t xml:space="preserve"> from </w:t>
      </w:r>
      <w:r w:rsidR="00F41E09">
        <w:t xml:space="preserve">sixty </w:t>
      </w:r>
      <w:r w:rsidR="0067213E">
        <w:t xml:space="preserve">ewes </w:t>
      </w:r>
      <w:r w:rsidR="00495E76">
        <w:t>w</w:t>
      </w:r>
      <w:r w:rsidR="00BF01C3">
        <w:t>as</w:t>
      </w:r>
      <w:r w:rsidR="00495E76">
        <w:t xml:space="preserve"> </w:t>
      </w:r>
      <w:r w:rsidR="0067213E">
        <w:t xml:space="preserve">assessed using Portable </w:t>
      </w:r>
      <w:r w:rsidR="00FE3DE9">
        <w:t>a</w:t>
      </w:r>
      <w:r w:rsidR="0067213E">
        <w:t xml:space="preserve">ccumulation </w:t>
      </w:r>
      <w:r w:rsidR="00FE3DE9">
        <w:t>c</w:t>
      </w:r>
      <w:r w:rsidR="0067213E">
        <w:t xml:space="preserve">hambers </w:t>
      </w:r>
      <w:r w:rsidR="00186353">
        <w:t>(PAC</w:t>
      </w:r>
      <w:r w:rsidR="00527527">
        <w:t>;</w:t>
      </w:r>
      <w:r w:rsidR="005C6E09" w:rsidRPr="005C6E09">
        <w:t xml:space="preserve"> </w:t>
      </w:r>
      <w:r w:rsidR="005C6E09">
        <w:t xml:space="preserve">O’Connor </w:t>
      </w:r>
      <w:r w:rsidR="005C6E09" w:rsidRPr="004C2A80">
        <w:rPr>
          <w:i/>
          <w:iCs/>
        </w:rPr>
        <w:t>et al.</w:t>
      </w:r>
      <w:r w:rsidR="005C6E09">
        <w:t xml:space="preserve"> 2021</w:t>
      </w:r>
      <w:r w:rsidR="00186353">
        <w:t xml:space="preserve">) </w:t>
      </w:r>
      <w:r w:rsidR="0067213E">
        <w:t xml:space="preserve">on two occasions; </w:t>
      </w:r>
      <w:r w:rsidR="006023CE">
        <w:t xml:space="preserve">during </w:t>
      </w:r>
      <w:r w:rsidR="0067213E">
        <w:t>lactati</w:t>
      </w:r>
      <w:r w:rsidR="006023CE">
        <w:t>o</w:t>
      </w:r>
      <w:r w:rsidR="0067213E">
        <w:t>n</w:t>
      </w:r>
      <w:r w:rsidR="00C31B6F">
        <w:t xml:space="preserve"> (May)</w:t>
      </w:r>
      <w:r w:rsidR="005F5FF4">
        <w:t>,</w:t>
      </w:r>
      <w:r w:rsidR="0067213E">
        <w:t xml:space="preserve"> and </w:t>
      </w:r>
      <w:r w:rsidR="00C31B6F">
        <w:t>during the dry (</w:t>
      </w:r>
      <w:r w:rsidR="0067213E">
        <w:t>non-lactating</w:t>
      </w:r>
      <w:r w:rsidR="00C31B6F">
        <w:t>) period</w:t>
      </w:r>
      <w:r w:rsidR="00495E76">
        <w:t xml:space="preserve"> </w:t>
      </w:r>
      <w:r w:rsidR="00C31B6F">
        <w:t xml:space="preserve">(July) </w:t>
      </w:r>
      <w:r w:rsidR="00495E76">
        <w:t>and from 60</w:t>
      </w:r>
      <w:r w:rsidR="00F41E09">
        <w:t xml:space="preserve"> </w:t>
      </w:r>
      <w:r w:rsidR="0067213E">
        <w:t>weaned lambs</w:t>
      </w:r>
      <w:r w:rsidR="00F41E09">
        <w:t xml:space="preserve"> </w:t>
      </w:r>
      <w:r w:rsidR="0067213E">
        <w:t>on one occasion</w:t>
      </w:r>
      <w:r w:rsidR="00C31B6F">
        <w:t xml:space="preserve"> (July)</w:t>
      </w:r>
      <w:r w:rsidR="0067213E">
        <w:t xml:space="preserve">. </w:t>
      </w:r>
      <w:r w:rsidR="00A81E3D">
        <w:t>Animals were fasted</w:t>
      </w:r>
      <w:r w:rsidR="006023CE">
        <w:t xml:space="preserve"> for</w:t>
      </w:r>
      <w:r w:rsidR="00A81E3D">
        <w:t xml:space="preserve"> one hour prior to </w:t>
      </w:r>
      <w:r w:rsidR="006023CE">
        <w:t>entering the PAC</w:t>
      </w:r>
      <w:r w:rsidR="00A81E3D">
        <w:t xml:space="preserve"> to </w:t>
      </w:r>
      <w:r w:rsidR="00A81E3D" w:rsidRPr="00DA00CE">
        <w:t>prevent capturing false highs of CH</w:t>
      </w:r>
      <w:r w:rsidR="00A81E3D" w:rsidRPr="00DA00CE">
        <w:rPr>
          <w:vertAlign w:val="subscript"/>
        </w:rPr>
        <w:t>4</w:t>
      </w:r>
      <w:r w:rsidR="00A81E3D" w:rsidRPr="00DA00CE">
        <w:t xml:space="preserve"> measurements that can occur in the first hour after feeding (Brask </w:t>
      </w:r>
      <w:r w:rsidR="00A81E3D" w:rsidRPr="00DA00CE">
        <w:rPr>
          <w:i/>
          <w:iCs/>
        </w:rPr>
        <w:t>et al.,</w:t>
      </w:r>
      <w:r w:rsidR="00A81E3D" w:rsidRPr="00DA00CE">
        <w:t xml:space="preserve"> 2015</w:t>
      </w:r>
      <w:r w:rsidR="00A81E3D">
        <w:t xml:space="preserve">). During this hour, </w:t>
      </w:r>
      <w:r w:rsidR="00DA00CE">
        <w:t xml:space="preserve">animals were </w:t>
      </w:r>
      <w:r w:rsidR="0067213E">
        <w:t xml:space="preserve">weighed </w:t>
      </w:r>
      <w:r w:rsidR="00DA00CE">
        <w:t>before</w:t>
      </w:r>
      <w:r w:rsidR="0067213E">
        <w:t xml:space="preserve"> </w:t>
      </w:r>
      <w:r w:rsidR="00186353">
        <w:t xml:space="preserve">entering the </w:t>
      </w:r>
      <w:r w:rsidR="00495E76">
        <w:t xml:space="preserve">PAC </w:t>
      </w:r>
      <w:r w:rsidR="00186353">
        <w:t>for</w:t>
      </w:r>
      <w:r w:rsidR="00A4567C">
        <w:t xml:space="preserve"> </w:t>
      </w:r>
      <w:r w:rsidR="00186353">
        <w:t>50 minutes</w:t>
      </w:r>
      <w:r w:rsidR="0067213E">
        <w:t xml:space="preserve">. </w:t>
      </w:r>
      <w:r w:rsidR="005C6E09" w:rsidRPr="005C6E09">
        <w:t>Data were analysed using a linear mixed model in PROC HPMIXED (SAS Inst. Inc., Cary, NC) with CH</w:t>
      </w:r>
      <w:r w:rsidR="005C6E09" w:rsidRPr="005C6E09">
        <w:rPr>
          <w:vertAlign w:val="subscript"/>
        </w:rPr>
        <w:t xml:space="preserve">4 </w:t>
      </w:r>
      <w:r w:rsidR="005C6E09" w:rsidRPr="005C6E09">
        <w:t>(expressed as grams per day) as the dependant variable; measurement date, measurement group</w:t>
      </w:r>
      <w:r w:rsidR="006023CE">
        <w:t xml:space="preserve"> (time of day)</w:t>
      </w:r>
      <w:r w:rsidR="005C6E09" w:rsidRPr="005C6E09">
        <w:t xml:space="preserve">, sward type, breed and liveweight included as fixed effects; individual animal </w:t>
      </w:r>
      <w:r w:rsidR="006023CE">
        <w:t xml:space="preserve">was </w:t>
      </w:r>
      <w:r w:rsidR="005C6E09" w:rsidRPr="005C6E09">
        <w:t xml:space="preserve">included as a random effect for all analysis. Age was also included as a fixed effect in ewe methane production analysis and gender was included in lamb methane production analysis. </w:t>
      </w:r>
    </w:p>
    <w:p w14:paraId="06228C5F" w14:textId="77777777" w:rsidR="005C6E09" w:rsidRDefault="005C6E09" w:rsidP="005C6E09">
      <w:pPr>
        <w:spacing w:after="0"/>
        <w:rPr>
          <w:rFonts w:cs="Arial"/>
        </w:rPr>
      </w:pPr>
      <w:r w:rsidRPr="00293268">
        <w:rPr>
          <w:rFonts w:cs="Arial"/>
          <w:b/>
          <w:bCs/>
        </w:rPr>
        <w:t>Tabl</w:t>
      </w:r>
      <w:r>
        <w:rPr>
          <w:rFonts w:cs="Arial"/>
          <w:b/>
          <w:bCs/>
        </w:rPr>
        <w:t xml:space="preserve">e </w:t>
      </w:r>
      <w:r w:rsidRPr="00293268">
        <w:rPr>
          <w:rFonts w:cs="Arial"/>
          <w:b/>
          <w:bCs/>
        </w:rPr>
        <w:t>1</w:t>
      </w:r>
      <w:r w:rsidRPr="00D65E68">
        <w:rPr>
          <w:rFonts w:cs="Arial"/>
        </w:rPr>
        <w:t xml:space="preserve"> </w:t>
      </w:r>
    </w:p>
    <w:p w14:paraId="766FDBB8" w14:textId="77777777" w:rsidR="005C6E09" w:rsidRDefault="005C6E09" w:rsidP="005C6E09">
      <w:pPr>
        <w:spacing w:after="0"/>
        <w:rPr>
          <w:rFonts w:cs="Arial"/>
        </w:rPr>
      </w:pPr>
      <w:r>
        <w:rPr>
          <w:rFonts w:cs="Arial"/>
        </w:rPr>
        <w:t xml:space="preserve">Daily methane output and methane intensity of ewes and lambs grazing a perennial ryegrass or a multispecies sward (Least Square Means </w:t>
      </w:r>
      <w:r>
        <w:rPr>
          <w:rFonts w:cstheme="minorHAnsi"/>
        </w:rPr>
        <w:t>±</w:t>
      </w:r>
      <w:r>
        <w:rPr>
          <w:rFonts w:cs="Arial"/>
        </w:rPr>
        <w:t xml:space="preserve"> SEM).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559"/>
        <w:gridCol w:w="1418"/>
        <w:gridCol w:w="992"/>
        <w:gridCol w:w="941"/>
      </w:tblGrid>
      <w:tr w:rsidR="005C6E09" w14:paraId="7C7EF851" w14:textId="77777777" w:rsidTr="005C6E09">
        <w:tc>
          <w:tcPr>
            <w:tcW w:w="4106" w:type="dxa"/>
            <w:tcBorders>
              <w:top w:val="single" w:sz="4" w:space="0" w:color="auto"/>
              <w:bottom w:val="single" w:sz="4" w:space="0" w:color="auto"/>
            </w:tcBorders>
          </w:tcPr>
          <w:p w14:paraId="3C4D1F6D" w14:textId="77777777" w:rsidR="005C6E09" w:rsidRDefault="005C6E09" w:rsidP="001835D6"/>
        </w:tc>
        <w:tc>
          <w:tcPr>
            <w:tcW w:w="1559" w:type="dxa"/>
            <w:tcBorders>
              <w:top w:val="single" w:sz="4" w:space="0" w:color="auto"/>
              <w:bottom w:val="single" w:sz="4" w:space="0" w:color="auto"/>
            </w:tcBorders>
          </w:tcPr>
          <w:p w14:paraId="75BB5C8E" w14:textId="77777777" w:rsidR="005C6E09" w:rsidRPr="00E16609" w:rsidRDefault="005C6E09" w:rsidP="001835D6">
            <w:pPr>
              <w:rPr>
                <w:i/>
                <w:iCs/>
                <w:vertAlign w:val="superscript"/>
              </w:rPr>
            </w:pPr>
            <w:r w:rsidRPr="00E16609">
              <w:rPr>
                <w:i/>
                <w:iCs/>
              </w:rPr>
              <w:t>PRG</w:t>
            </w:r>
            <w:r w:rsidRPr="00E16609">
              <w:rPr>
                <w:i/>
                <w:iCs/>
                <w:vertAlign w:val="superscript"/>
              </w:rPr>
              <w:t>1</w:t>
            </w:r>
          </w:p>
        </w:tc>
        <w:tc>
          <w:tcPr>
            <w:tcW w:w="1418" w:type="dxa"/>
            <w:tcBorders>
              <w:top w:val="single" w:sz="4" w:space="0" w:color="auto"/>
              <w:bottom w:val="single" w:sz="4" w:space="0" w:color="auto"/>
            </w:tcBorders>
          </w:tcPr>
          <w:p w14:paraId="2FDAAA20" w14:textId="77777777" w:rsidR="005C6E09" w:rsidRPr="00E16609" w:rsidRDefault="005C6E09" w:rsidP="001835D6">
            <w:pPr>
              <w:rPr>
                <w:i/>
                <w:iCs/>
              </w:rPr>
            </w:pPr>
            <w:r w:rsidRPr="00E16609">
              <w:rPr>
                <w:i/>
                <w:iCs/>
              </w:rPr>
              <w:t>MSS</w:t>
            </w:r>
            <w:r w:rsidRPr="00E16609">
              <w:rPr>
                <w:i/>
                <w:iCs/>
                <w:vertAlign w:val="superscript"/>
              </w:rPr>
              <w:t>2</w:t>
            </w:r>
          </w:p>
        </w:tc>
        <w:tc>
          <w:tcPr>
            <w:tcW w:w="992" w:type="dxa"/>
            <w:tcBorders>
              <w:top w:val="single" w:sz="4" w:space="0" w:color="auto"/>
              <w:bottom w:val="single" w:sz="4" w:space="0" w:color="auto"/>
            </w:tcBorders>
          </w:tcPr>
          <w:p w14:paraId="72BD4EE3" w14:textId="77777777" w:rsidR="005C6E09" w:rsidRPr="00E16609" w:rsidRDefault="005C6E09" w:rsidP="001835D6">
            <w:pPr>
              <w:rPr>
                <w:i/>
                <w:iCs/>
              </w:rPr>
            </w:pPr>
            <w:r w:rsidRPr="00E16609">
              <w:rPr>
                <w:i/>
                <w:iCs/>
              </w:rPr>
              <w:t>SEM</w:t>
            </w:r>
          </w:p>
        </w:tc>
        <w:tc>
          <w:tcPr>
            <w:tcW w:w="941" w:type="dxa"/>
            <w:tcBorders>
              <w:top w:val="single" w:sz="4" w:space="0" w:color="auto"/>
              <w:bottom w:val="single" w:sz="4" w:space="0" w:color="auto"/>
            </w:tcBorders>
          </w:tcPr>
          <w:p w14:paraId="63883C52" w14:textId="77777777" w:rsidR="005C6E09" w:rsidRPr="00E16609" w:rsidRDefault="005C6E09" w:rsidP="001835D6">
            <w:pPr>
              <w:rPr>
                <w:i/>
                <w:iCs/>
              </w:rPr>
            </w:pPr>
            <w:r>
              <w:rPr>
                <w:i/>
                <w:iCs/>
              </w:rPr>
              <w:t>P</w:t>
            </w:r>
          </w:p>
        </w:tc>
      </w:tr>
      <w:tr w:rsidR="005C6E09" w14:paraId="326F8AC0" w14:textId="77777777" w:rsidTr="005C6E09">
        <w:tc>
          <w:tcPr>
            <w:tcW w:w="9016" w:type="dxa"/>
            <w:gridSpan w:val="5"/>
            <w:tcBorders>
              <w:top w:val="single" w:sz="4" w:space="0" w:color="auto"/>
            </w:tcBorders>
          </w:tcPr>
          <w:p w14:paraId="2E093629" w14:textId="77777777" w:rsidR="005C6E09" w:rsidRDefault="005C6E09" w:rsidP="001835D6">
            <w:r>
              <w:t>Methane production</w:t>
            </w:r>
          </w:p>
        </w:tc>
      </w:tr>
      <w:tr w:rsidR="005C6E09" w14:paraId="259641BD" w14:textId="77777777" w:rsidTr="005C6E09">
        <w:tc>
          <w:tcPr>
            <w:tcW w:w="4106" w:type="dxa"/>
          </w:tcPr>
          <w:p w14:paraId="7C2AC901" w14:textId="77777777" w:rsidR="005C6E09" w:rsidRDefault="005C6E09" w:rsidP="001835D6">
            <w:r>
              <w:t>Lactating ewe (g/day)</w:t>
            </w:r>
          </w:p>
        </w:tc>
        <w:tc>
          <w:tcPr>
            <w:tcW w:w="1559" w:type="dxa"/>
          </w:tcPr>
          <w:p w14:paraId="106E22BA" w14:textId="77777777" w:rsidR="005C6E09" w:rsidRDefault="005C6E09" w:rsidP="001835D6">
            <w:r>
              <w:t>37.97</w:t>
            </w:r>
          </w:p>
        </w:tc>
        <w:tc>
          <w:tcPr>
            <w:tcW w:w="1418" w:type="dxa"/>
          </w:tcPr>
          <w:p w14:paraId="6C36FAAE" w14:textId="77777777" w:rsidR="005C6E09" w:rsidRDefault="005C6E09" w:rsidP="001835D6">
            <w:r>
              <w:t>40.25</w:t>
            </w:r>
          </w:p>
        </w:tc>
        <w:tc>
          <w:tcPr>
            <w:tcW w:w="992" w:type="dxa"/>
          </w:tcPr>
          <w:p w14:paraId="143BDF7F" w14:textId="77777777" w:rsidR="005C6E09" w:rsidRDefault="005C6E09" w:rsidP="001835D6">
            <w:r>
              <w:t>1.522</w:t>
            </w:r>
          </w:p>
        </w:tc>
        <w:tc>
          <w:tcPr>
            <w:tcW w:w="941" w:type="dxa"/>
          </w:tcPr>
          <w:p w14:paraId="57F9CF65" w14:textId="77777777" w:rsidR="005C6E09" w:rsidRDefault="005C6E09" w:rsidP="001835D6">
            <w:r>
              <w:t>0.1322</w:t>
            </w:r>
          </w:p>
        </w:tc>
      </w:tr>
      <w:tr w:rsidR="005C6E09" w14:paraId="44769223" w14:textId="77777777" w:rsidTr="005C6E09">
        <w:tc>
          <w:tcPr>
            <w:tcW w:w="4106" w:type="dxa"/>
          </w:tcPr>
          <w:p w14:paraId="1064C6A8" w14:textId="77777777" w:rsidR="005C6E09" w:rsidRDefault="005C6E09" w:rsidP="001835D6">
            <w:r>
              <w:t>Dry, non-lactating ewe (g/day)</w:t>
            </w:r>
          </w:p>
        </w:tc>
        <w:tc>
          <w:tcPr>
            <w:tcW w:w="1559" w:type="dxa"/>
          </w:tcPr>
          <w:p w14:paraId="0525CA17" w14:textId="77777777" w:rsidR="005C6E09" w:rsidRPr="00E16609" w:rsidRDefault="005C6E09" w:rsidP="001835D6">
            <w:pPr>
              <w:rPr>
                <w:vertAlign w:val="superscript"/>
              </w:rPr>
            </w:pPr>
            <w:r>
              <w:t>24.43</w:t>
            </w:r>
            <w:commentRangeStart w:id="1"/>
            <w:r>
              <w:rPr>
                <w:vertAlign w:val="superscript"/>
              </w:rPr>
              <w:t>a</w:t>
            </w:r>
            <w:commentRangeEnd w:id="1"/>
            <w:r w:rsidR="006023CE">
              <w:rPr>
                <w:rStyle w:val="CommentReference"/>
              </w:rPr>
              <w:commentReference w:id="1"/>
            </w:r>
          </w:p>
        </w:tc>
        <w:tc>
          <w:tcPr>
            <w:tcW w:w="1418" w:type="dxa"/>
          </w:tcPr>
          <w:p w14:paraId="15C68A88" w14:textId="77777777" w:rsidR="005C6E09" w:rsidRPr="00E16609" w:rsidRDefault="005C6E09" w:rsidP="001835D6">
            <w:pPr>
              <w:rPr>
                <w:vertAlign w:val="superscript"/>
              </w:rPr>
            </w:pPr>
            <w:r>
              <w:t>14.87</w:t>
            </w:r>
            <w:r>
              <w:rPr>
                <w:vertAlign w:val="superscript"/>
              </w:rPr>
              <w:t>b</w:t>
            </w:r>
          </w:p>
        </w:tc>
        <w:tc>
          <w:tcPr>
            <w:tcW w:w="992" w:type="dxa"/>
          </w:tcPr>
          <w:p w14:paraId="7CBD4364" w14:textId="77777777" w:rsidR="005C6E09" w:rsidRDefault="005C6E09" w:rsidP="001835D6">
            <w:r>
              <w:t>1.049</w:t>
            </w:r>
          </w:p>
        </w:tc>
        <w:tc>
          <w:tcPr>
            <w:tcW w:w="941" w:type="dxa"/>
          </w:tcPr>
          <w:p w14:paraId="03CF582E" w14:textId="77777777" w:rsidR="005C6E09" w:rsidRDefault="005C6E09" w:rsidP="001835D6">
            <w:r>
              <w:t>&lt;.0001</w:t>
            </w:r>
          </w:p>
        </w:tc>
      </w:tr>
      <w:tr w:rsidR="005C6E09" w14:paraId="5999A0F3" w14:textId="77777777" w:rsidTr="005C6E09">
        <w:tc>
          <w:tcPr>
            <w:tcW w:w="4106" w:type="dxa"/>
            <w:tcBorders>
              <w:bottom w:val="nil"/>
            </w:tcBorders>
          </w:tcPr>
          <w:p w14:paraId="13D10FC0" w14:textId="77777777" w:rsidR="005C6E09" w:rsidRDefault="005C6E09" w:rsidP="001835D6">
            <w:r>
              <w:t>Lambs (g/day)</w:t>
            </w:r>
          </w:p>
        </w:tc>
        <w:tc>
          <w:tcPr>
            <w:tcW w:w="1559" w:type="dxa"/>
            <w:tcBorders>
              <w:bottom w:val="nil"/>
            </w:tcBorders>
          </w:tcPr>
          <w:p w14:paraId="5655F3B8" w14:textId="77777777" w:rsidR="005C6E09" w:rsidRPr="00E16609" w:rsidRDefault="005C6E09" w:rsidP="001835D6">
            <w:pPr>
              <w:rPr>
                <w:vertAlign w:val="superscript"/>
              </w:rPr>
            </w:pPr>
            <w:r>
              <w:t>17.76</w:t>
            </w:r>
            <w:r>
              <w:rPr>
                <w:vertAlign w:val="superscript"/>
              </w:rPr>
              <w:t>a</w:t>
            </w:r>
          </w:p>
        </w:tc>
        <w:tc>
          <w:tcPr>
            <w:tcW w:w="1418" w:type="dxa"/>
            <w:tcBorders>
              <w:bottom w:val="nil"/>
            </w:tcBorders>
          </w:tcPr>
          <w:p w14:paraId="3A73B1CF" w14:textId="77777777" w:rsidR="005C6E09" w:rsidRPr="00E16609" w:rsidRDefault="005C6E09" w:rsidP="001835D6">
            <w:pPr>
              <w:rPr>
                <w:vertAlign w:val="superscript"/>
              </w:rPr>
            </w:pPr>
            <w:r>
              <w:t>14.85</w:t>
            </w:r>
            <w:r>
              <w:rPr>
                <w:vertAlign w:val="superscript"/>
              </w:rPr>
              <w:t>b</w:t>
            </w:r>
          </w:p>
        </w:tc>
        <w:tc>
          <w:tcPr>
            <w:tcW w:w="992" w:type="dxa"/>
            <w:tcBorders>
              <w:bottom w:val="nil"/>
            </w:tcBorders>
          </w:tcPr>
          <w:p w14:paraId="0379357C" w14:textId="77777777" w:rsidR="005C6E09" w:rsidRDefault="005C6E09" w:rsidP="001835D6">
            <w:r>
              <w:t>0.457</w:t>
            </w:r>
          </w:p>
        </w:tc>
        <w:tc>
          <w:tcPr>
            <w:tcW w:w="941" w:type="dxa"/>
            <w:tcBorders>
              <w:bottom w:val="nil"/>
            </w:tcBorders>
          </w:tcPr>
          <w:p w14:paraId="5C057D02" w14:textId="77777777" w:rsidR="005C6E09" w:rsidRDefault="005C6E09" w:rsidP="001835D6">
            <w:r>
              <w:t>&lt;.0001</w:t>
            </w:r>
          </w:p>
        </w:tc>
      </w:tr>
      <w:tr w:rsidR="005C6E09" w14:paraId="7063495A" w14:textId="77777777" w:rsidTr="005C6E09">
        <w:tc>
          <w:tcPr>
            <w:tcW w:w="9016" w:type="dxa"/>
            <w:gridSpan w:val="5"/>
            <w:tcBorders>
              <w:top w:val="nil"/>
              <w:bottom w:val="nil"/>
            </w:tcBorders>
          </w:tcPr>
          <w:p w14:paraId="75C06157" w14:textId="77777777" w:rsidR="005C6E09" w:rsidRDefault="005C6E09" w:rsidP="001835D6">
            <w:r>
              <w:t>Methane intensity</w:t>
            </w:r>
          </w:p>
        </w:tc>
      </w:tr>
      <w:tr w:rsidR="005C6E09" w:rsidRPr="00E16609" w14:paraId="3460C1FD" w14:textId="77777777" w:rsidTr="005C6E09">
        <w:tc>
          <w:tcPr>
            <w:tcW w:w="4106" w:type="dxa"/>
            <w:tcBorders>
              <w:top w:val="nil"/>
            </w:tcBorders>
          </w:tcPr>
          <w:p w14:paraId="2C02008D" w14:textId="77777777" w:rsidR="005C6E09" w:rsidRPr="00E16609" w:rsidRDefault="005C6E09" w:rsidP="001835D6">
            <w:pPr>
              <w:rPr>
                <w:lang w:val="nl-NL"/>
              </w:rPr>
            </w:pPr>
            <w:r w:rsidRPr="00E16609">
              <w:rPr>
                <w:lang w:val="nl-NL"/>
              </w:rPr>
              <w:t>Lactating ewe (g/kg L</w:t>
            </w:r>
            <w:r>
              <w:rPr>
                <w:lang w:val="nl-NL"/>
              </w:rPr>
              <w:t>W</w:t>
            </w:r>
            <w:r>
              <w:rPr>
                <w:vertAlign w:val="superscript"/>
                <w:lang w:val="nl-NL"/>
              </w:rPr>
              <w:t>3</w:t>
            </w:r>
            <w:r>
              <w:rPr>
                <w:lang w:val="nl-NL"/>
              </w:rPr>
              <w:t>)</w:t>
            </w:r>
          </w:p>
        </w:tc>
        <w:tc>
          <w:tcPr>
            <w:tcW w:w="1559" w:type="dxa"/>
            <w:tcBorders>
              <w:top w:val="nil"/>
            </w:tcBorders>
          </w:tcPr>
          <w:p w14:paraId="63DBE8A1" w14:textId="77777777" w:rsidR="005C6E09" w:rsidRPr="00E16609" w:rsidRDefault="005C6E09" w:rsidP="001835D6">
            <w:pPr>
              <w:rPr>
                <w:lang w:val="nl-NL"/>
              </w:rPr>
            </w:pPr>
            <w:r>
              <w:rPr>
                <w:lang w:val="nl-NL"/>
              </w:rPr>
              <w:t>0.508</w:t>
            </w:r>
          </w:p>
        </w:tc>
        <w:tc>
          <w:tcPr>
            <w:tcW w:w="1418" w:type="dxa"/>
            <w:tcBorders>
              <w:top w:val="nil"/>
            </w:tcBorders>
          </w:tcPr>
          <w:p w14:paraId="0678464D" w14:textId="77777777" w:rsidR="005C6E09" w:rsidRPr="00E16609" w:rsidRDefault="005C6E09" w:rsidP="001835D6">
            <w:pPr>
              <w:rPr>
                <w:lang w:val="nl-NL"/>
              </w:rPr>
            </w:pPr>
            <w:r>
              <w:rPr>
                <w:lang w:val="nl-NL"/>
              </w:rPr>
              <w:t>0.537</w:t>
            </w:r>
          </w:p>
        </w:tc>
        <w:tc>
          <w:tcPr>
            <w:tcW w:w="992" w:type="dxa"/>
            <w:tcBorders>
              <w:top w:val="nil"/>
            </w:tcBorders>
          </w:tcPr>
          <w:p w14:paraId="4F2DBB55" w14:textId="77777777" w:rsidR="005C6E09" w:rsidRPr="00E16609" w:rsidRDefault="005C6E09" w:rsidP="001835D6">
            <w:pPr>
              <w:rPr>
                <w:lang w:val="nl-NL"/>
              </w:rPr>
            </w:pPr>
            <w:r>
              <w:rPr>
                <w:lang w:val="nl-NL"/>
              </w:rPr>
              <w:t>0.0203</w:t>
            </w:r>
          </w:p>
        </w:tc>
        <w:tc>
          <w:tcPr>
            <w:tcW w:w="941" w:type="dxa"/>
            <w:tcBorders>
              <w:top w:val="nil"/>
            </w:tcBorders>
          </w:tcPr>
          <w:p w14:paraId="28789109" w14:textId="77777777" w:rsidR="005C6E09" w:rsidRPr="00E16609" w:rsidRDefault="005C6E09" w:rsidP="001835D6">
            <w:pPr>
              <w:rPr>
                <w:lang w:val="nl-NL"/>
              </w:rPr>
            </w:pPr>
            <w:r>
              <w:rPr>
                <w:lang w:val="nl-NL"/>
              </w:rPr>
              <w:t>0.1588</w:t>
            </w:r>
          </w:p>
        </w:tc>
      </w:tr>
      <w:tr w:rsidR="005C6E09" w:rsidRPr="00E16609" w14:paraId="7AA23D16" w14:textId="77777777" w:rsidTr="005C6E09">
        <w:tc>
          <w:tcPr>
            <w:tcW w:w="4106" w:type="dxa"/>
          </w:tcPr>
          <w:p w14:paraId="7EFED7D4" w14:textId="77777777" w:rsidR="005C6E09" w:rsidRPr="00E16609" w:rsidRDefault="005C6E09" w:rsidP="001835D6">
            <w:r w:rsidRPr="00E16609">
              <w:lastRenderedPageBreak/>
              <w:t>Dry, non-lactating ewe (g</w:t>
            </w:r>
            <w:r>
              <w:t>/kg LW)</w:t>
            </w:r>
          </w:p>
        </w:tc>
        <w:tc>
          <w:tcPr>
            <w:tcW w:w="1559" w:type="dxa"/>
          </w:tcPr>
          <w:p w14:paraId="11AAE6D1" w14:textId="77777777" w:rsidR="005C6E09" w:rsidRPr="00E16609" w:rsidRDefault="005C6E09" w:rsidP="001835D6">
            <w:pPr>
              <w:rPr>
                <w:vertAlign w:val="superscript"/>
              </w:rPr>
            </w:pPr>
            <w:r>
              <w:t>0.345</w:t>
            </w:r>
            <w:r>
              <w:rPr>
                <w:vertAlign w:val="superscript"/>
              </w:rPr>
              <w:t>a</w:t>
            </w:r>
          </w:p>
        </w:tc>
        <w:tc>
          <w:tcPr>
            <w:tcW w:w="1418" w:type="dxa"/>
          </w:tcPr>
          <w:p w14:paraId="64658AB5" w14:textId="77777777" w:rsidR="005C6E09" w:rsidRPr="00E16609" w:rsidRDefault="005C6E09" w:rsidP="001835D6">
            <w:pPr>
              <w:rPr>
                <w:vertAlign w:val="superscript"/>
              </w:rPr>
            </w:pPr>
            <w:r>
              <w:t>0.206</w:t>
            </w:r>
            <w:r>
              <w:rPr>
                <w:vertAlign w:val="superscript"/>
              </w:rPr>
              <w:t>b</w:t>
            </w:r>
          </w:p>
        </w:tc>
        <w:tc>
          <w:tcPr>
            <w:tcW w:w="992" w:type="dxa"/>
          </w:tcPr>
          <w:p w14:paraId="26873718" w14:textId="77777777" w:rsidR="005C6E09" w:rsidRPr="00E16609" w:rsidRDefault="005C6E09" w:rsidP="001835D6">
            <w:r>
              <w:t>0.0153</w:t>
            </w:r>
          </w:p>
        </w:tc>
        <w:tc>
          <w:tcPr>
            <w:tcW w:w="941" w:type="dxa"/>
          </w:tcPr>
          <w:p w14:paraId="2C59586E" w14:textId="77777777" w:rsidR="005C6E09" w:rsidRPr="00E16609" w:rsidRDefault="005C6E09" w:rsidP="001835D6">
            <w:r>
              <w:t>&lt;.0001</w:t>
            </w:r>
          </w:p>
        </w:tc>
      </w:tr>
      <w:tr w:rsidR="005C6E09" w:rsidRPr="00E16609" w14:paraId="787E79F8" w14:textId="77777777" w:rsidTr="005C6E09">
        <w:tc>
          <w:tcPr>
            <w:tcW w:w="4106" w:type="dxa"/>
          </w:tcPr>
          <w:p w14:paraId="3D0E7FFC" w14:textId="77777777" w:rsidR="005C6E09" w:rsidRPr="00E16609" w:rsidRDefault="005C6E09" w:rsidP="001835D6">
            <w:r>
              <w:t>Lambs (g/kg LW)</w:t>
            </w:r>
          </w:p>
        </w:tc>
        <w:tc>
          <w:tcPr>
            <w:tcW w:w="1559" w:type="dxa"/>
          </w:tcPr>
          <w:p w14:paraId="7050BE49" w14:textId="77777777" w:rsidR="005C6E09" w:rsidRPr="00E16609" w:rsidRDefault="005C6E09" w:rsidP="001835D6">
            <w:pPr>
              <w:rPr>
                <w:vertAlign w:val="superscript"/>
              </w:rPr>
            </w:pPr>
            <w:r>
              <w:t>0.430</w:t>
            </w:r>
            <w:r>
              <w:rPr>
                <w:vertAlign w:val="superscript"/>
              </w:rPr>
              <w:t>a</w:t>
            </w:r>
          </w:p>
        </w:tc>
        <w:tc>
          <w:tcPr>
            <w:tcW w:w="1418" w:type="dxa"/>
          </w:tcPr>
          <w:p w14:paraId="64A0EB42" w14:textId="77777777" w:rsidR="005C6E09" w:rsidRPr="00E16609" w:rsidRDefault="005C6E09" w:rsidP="001835D6">
            <w:pPr>
              <w:rPr>
                <w:vertAlign w:val="superscript"/>
              </w:rPr>
            </w:pPr>
            <w:r>
              <w:t>0.384</w:t>
            </w:r>
            <w:r>
              <w:rPr>
                <w:vertAlign w:val="superscript"/>
              </w:rPr>
              <w:t>b</w:t>
            </w:r>
          </w:p>
        </w:tc>
        <w:tc>
          <w:tcPr>
            <w:tcW w:w="992" w:type="dxa"/>
          </w:tcPr>
          <w:p w14:paraId="0C6E1CD2" w14:textId="77777777" w:rsidR="005C6E09" w:rsidRPr="00E16609" w:rsidRDefault="005C6E09" w:rsidP="001835D6">
            <w:r>
              <w:t>0.0124</w:t>
            </w:r>
          </w:p>
        </w:tc>
        <w:tc>
          <w:tcPr>
            <w:tcW w:w="941" w:type="dxa"/>
          </w:tcPr>
          <w:p w14:paraId="77544F98" w14:textId="77777777" w:rsidR="005C6E09" w:rsidRPr="00E16609" w:rsidRDefault="005C6E09" w:rsidP="001835D6">
            <w:r>
              <w:t>&lt;0.05</w:t>
            </w:r>
          </w:p>
        </w:tc>
      </w:tr>
      <w:tr w:rsidR="005C6E09" w:rsidRPr="00E16609" w14:paraId="4A4B5624" w14:textId="77777777" w:rsidTr="005C6E09">
        <w:tc>
          <w:tcPr>
            <w:tcW w:w="4106" w:type="dxa"/>
          </w:tcPr>
          <w:p w14:paraId="271A13C2" w14:textId="77777777" w:rsidR="005C6E09" w:rsidRPr="00E16609" w:rsidRDefault="005C6E09" w:rsidP="001835D6">
            <w:r>
              <w:t>Lambs (g/g ADG</w:t>
            </w:r>
            <w:r>
              <w:rPr>
                <w:vertAlign w:val="superscript"/>
              </w:rPr>
              <w:t>4</w:t>
            </w:r>
            <w:r>
              <w:t>)</w:t>
            </w:r>
          </w:p>
        </w:tc>
        <w:tc>
          <w:tcPr>
            <w:tcW w:w="1559" w:type="dxa"/>
          </w:tcPr>
          <w:p w14:paraId="2E74CC46" w14:textId="77777777" w:rsidR="005C6E09" w:rsidRPr="00E16609" w:rsidRDefault="005C6E09" w:rsidP="001835D6">
            <w:r>
              <w:t>0.139</w:t>
            </w:r>
          </w:p>
        </w:tc>
        <w:tc>
          <w:tcPr>
            <w:tcW w:w="1418" w:type="dxa"/>
          </w:tcPr>
          <w:p w14:paraId="51CD6841" w14:textId="77777777" w:rsidR="005C6E09" w:rsidRPr="00E16609" w:rsidRDefault="005C6E09" w:rsidP="001835D6">
            <w:r>
              <w:t>0.082</w:t>
            </w:r>
          </w:p>
        </w:tc>
        <w:tc>
          <w:tcPr>
            <w:tcW w:w="992" w:type="dxa"/>
          </w:tcPr>
          <w:p w14:paraId="502562C0" w14:textId="77777777" w:rsidR="005C6E09" w:rsidRPr="00E16609" w:rsidRDefault="005C6E09" w:rsidP="001835D6">
            <w:r>
              <w:t>0.0212</w:t>
            </w:r>
          </w:p>
        </w:tc>
        <w:tc>
          <w:tcPr>
            <w:tcW w:w="941" w:type="dxa"/>
          </w:tcPr>
          <w:p w14:paraId="454A311F" w14:textId="77777777" w:rsidR="005C6E09" w:rsidRPr="00E16609" w:rsidRDefault="005C6E09" w:rsidP="001835D6">
            <w:r>
              <w:t>0.0624</w:t>
            </w:r>
          </w:p>
        </w:tc>
      </w:tr>
    </w:tbl>
    <w:p w14:paraId="473481CA" w14:textId="77777777" w:rsidR="005C6E09" w:rsidRDefault="005C6E09" w:rsidP="005C6E09">
      <w:pPr>
        <w:spacing w:after="0" w:line="240" w:lineRule="auto"/>
        <w:rPr>
          <w:sz w:val="20"/>
          <w:szCs w:val="20"/>
        </w:rPr>
      </w:pPr>
      <w:r>
        <w:rPr>
          <w:rFonts w:cs="Arial"/>
          <w:sz w:val="20"/>
          <w:szCs w:val="18"/>
          <w:vertAlign w:val="superscript"/>
        </w:rPr>
        <w:t>1</w:t>
      </w:r>
      <w:r>
        <w:rPr>
          <w:rFonts w:cs="Arial"/>
          <w:sz w:val="20"/>
          <w:szCs w:val="18"/>
        </w:rPr>
        <w:t xml:space="preserve">PRG= Perennial ryegrass, </w:t>
      </w:r>
      <w:r>
        <w:rPr>
          <w:rFonts w:cs="Arial"/>
          <w:sz w:val="20"/>
          <w:szCs w:val="18"/>
          <w:vertAlign w:val="superscript"/>
        </w:rPr>
        <w:t>2</w:t>
      </w:r>
      <w:r>
        <w:rPr>
          <w:rFonts w:cs="Arial"/>
          <w:sz w:val="20"/>
          <w:szCs w:val="18"/>
        </w:rPr>
        <w:t xml:space="preserve">MSS= Multispecies sward, </w:t>
      </w:r>
      <w:r w:rsidRPr="00A050B0">
        <w:rPr>
          <w:rFonts w:cs="Arial"/>
          <w:sz w:val="20"/>
          <w:szCs w:val="18"/>
          <w:vertAlign w:val="superscript"/>
        </w:rPr>
        <w:t>3</w:t>
      </w:r>
      <w:r w:rsidRPr="00A050B0">
        <w:rPr>
          <w:rFonts w:cs="Arial"/>
          <w:sz w:val="20"/>
          <w:szCs w:val="18"/>
        </w:rPr>
        <w:t>LW</w:t>
      </w:r>
      <w:r>
        <w:rPr>
          <w:rFonts w:cs="Arial"/>
          <w:sz w:val="20"/>
          <w:szCs w:val="18"/>
        </w:rPr>
        <w:t xml:space="preserve">= Liveweight, </w:t>
      </w:r>
      <w:r>
        <w:rPr>
          <w:rFonts w:cs="Arial"/>
          <w:sz w:val="20"/>
          <w:szCs w:val="18"/>
          <w:vertAlign w:val="superscript"/>
        </w:rPr>
        <w:t>4</w:t>
      </w:r>
      <w:r>
        <w:rPr>
          <w:rFonts w:cs="Arial"/>
          <w:sz w:val="20"/>
          <w:szCs w:val="18"/>
        </w:rPr>
        <w:t xml:space="preserve">ADG= Average daily gain, </w:t>
      </w:r>
      <w:r w:rsidRPr="00131715">
        <w:rPr>
          <w:sz w:val="20"/>
          <w:szCs w:val="20"/>
          <w:vertAlign w:val="superscript"/>
        </w:rPr>
        <w:t>a, b</w:t>
      </w:r>
      <w:r>
        <w:rPr>
          <w:sz w:val="20"/>
          <w:szCs w:val="20"/>
        </w:rPr>
        <w:t xml:space="preserve"> </w:t>
      </w:r>
      <w:r w:rsidRPr="00131715">
        <w:rPr>
          <w:sz w:val="20"/>
          <w:szCs w:val="20"/>
        </w:rPr>
        <w:t>Means within a row with different superscript differ (P &lt; 0.0</w:t>
      </w:r>
      <w:r>
        <w:rPr>
          <w:sz w:val="20"/>
          <w:szCs w:val="20"/>
        </w:rPr>
        <w:t>5</w:t>
      </w:r>
      <w:r w:rsidRPr="00131715">
        <w:rPr>
          <w:sz w:val="20"/>
          <w:szCs w:val="20"/>
        </w:rPr>
        <w:t>)</w:t>
      </w:r>
    </w:p>
    <w:p w14:paraId="21B9C05F" w14:textId="77777777" w:rsidR="001D6647" w:rsidRPr="00131715" w:rsidRDefault="001D6647" w:rsidP="00CA5928">
      <w:pPr>
        <w:spacing w:after="0" w:line="240" w:lineRule="auto"/>
        <w:rPr>
          <w:sz w:val="20"/>
          <w:szCs w:val="20"/>
        </w:rPr>
      </w:pPr>
    </w:p>
    <w:p w14:paraId="4B1278FC" w14:textId="0EE50E50" w:rsidR="008D63FE" w:rsidRPr="00E26139" w:rsidRDefault="008D63FE" w:rsidP="008D63FE">
      <w:r>
        <w:rPr>
          <w:b/>
          <w:bCs/>
          <w:i/>
          <w:iCs/>
        </w:rPr>
        <w:t>Results:</w:t>
      </w:r>
      <w:r>
        <w:t xml:space="preserve"> No difference was observed between forage types </w:t>
      </w:r>
      <w:r w:rsidR="00C31B6F">
        <w:t>for</w:t>
      </w:r>
      <w:r>
        <w:t xml:space="preserve"> daily methane output or methane intensity of lactating ewes (P &gt;0.05). However, forage type significantly reduced daily methane output (P &lt;0.001</w:t>
      </w:r>
      <w:r w:rsidR="00C31B6F">
        <w:t>) and</w:t>
      </w:r>
      <w:r>
        <w:t xml:space="preserve"> methane intensity (P &lt;0.001) of dry, non-lactating ewes</w:t>
      </w:r>
      <w:r w:rsidR="00BF01C3">
        <w:t xml:space="preserve"> with ewes</w:t>
      </w:r>
      <w:r>
        <w:t xml:space="preserve"> grazing the MSS</w:t>
      </w:r>
      <w:r w:rsidR="00BF01C3">
        <w:t xml:space="preserve"> producing less daily methane</w:t>
      </w:r>
      <w:r>
        <w:t xml:space="preserve"> in comparison to ewes grazing the PRG sward. Lambs grazing the MSS sward produced significantly less daily methane (P &lt;0.001) and had a significantly lower methane intensity</w:t>
      </w:r>
      <w:r w:rsidR="00CB3016">
        <w:t xml:space="preserve"> (g/kg LW)</w:t>
      </w:r>
      <w:r>
        <w:t xml:space="preserve"> (P &lt;0.001) than lambs grazing the PRG sward</w:t>
      </w:r>
      <w:r w:rsidR="00CB3016">
        <w:t>. There was a tendency for lambs grazing the multispecies sward to have a lower methane intensity (g/g ADG) than lambs grazing the perennial ryegrass (P =0.062</w:t>
      </w:r>
      <w:r w:rsidR="005C6E09">
        <w:t>4</w:t>
      </w:r>
      <w:r w:rsidR="00CB3016">
        <w:t>)</w:t>
      </w:r>
      <w:r>
        <w:t xml:space="preserve"> (Table 1). </w:t>
      </w:r>
    </w:p>
    <w:p w14:paraId="67CED48B" w14:textId="2F22B7AA" w:rsidR="009E1136" w:rsidRPr="005634E8" w:rsidRDefault="009E1136">
      <w:r w:rsidRPr="009E1136">
        <w:rPr>
          <w:b/>
          <w:bCs/>
          <w:i/>
          <w:iCs/>
        </w:rPr>
        <w:t>Conclusion:</w:t>
      </w:r>
      <w:r w:rsidR="005A4440">
        <w:rPr>
          <w:b/>
          <w:bCs/>
          <w:i/>
          <w:iCs/>
        </w:rPr>
        <w:t xml:space="preserve"> </w:t>
      </w:r>
      <w:r w:rsidR="005634E8">
        <w:t xml:space="preserve">Grazing multispecies swards reduced </w:t>
      </w:r>
      <w:r w:rsidR="009444E2">
        <w:t>daily methane output</w:t>
      </w:r>
      <w:r w:rsidR="005C6E09">
        <w:t xml:space="preserve"> in</w:t>
      </w:r>
      <w:r w:rsidR="005634E8">
        <w:t xml:space="preserve"> </w:t>
      </w:r>
      <w:r w:rsidR="00C31B6F">
        <w:t>e</w:t>
      </w:r>
      <w:r w:rsidR="005634E8">
        <w:t>wes when dry</w:t>
      </w:r>
      <w:r w:rsidR="00A4567C">
        <w:t>,</w:t>
      </w:r>
      <w:r w:rsidR="005634E8">
        <w:t xml:space="preserve"> but not </w:t>
      </w:r>
      <w:r w:rsidR="006023CE">
        <w:t>during lactation</w:t>
      </w:r>
      <w:r w:rsidR="005634E8">
        <w:t xml:space="preserve">. Multispecies swards also reduced </w:t>
      </w:r>
      <w:r w:rsidR="009444E2">
        <w:t xml:space="preserve">daily </w:t>
      </w:r>
      <w:r w:rsidR="005634E8">
        <w:t xml:space="preserve">methane </w:t>
      </w:r>
      <w:r w:rsidR="00C31B6F">
        <w:t xml:space="preserve">output </w:t>
      </w:r>
      <w:r w:rsidR="005634E8">
        <w:t xml:space="preserve">by lambs </w:t>
      </w:r>
      <w:r w:rsidR="00A4567C">
        <w:t>which</w:t>
      </w:r>
      <w:r w:rsidR="00C31B6F">
        <w:t xml:space="preserve"> can potentially</w:t>
      </w:r>
      <w:r w:rsidR="00A4567C">
        <w:t xml:space="preserve"> contribute to </w:t>
      </w:r>
      <w:r w:rsidR="00C31B6F">
        <w:t xml:space="preserve">an </w:t>
      </w:r>
      <w:r w:rsidR="00A4567C">
        <w:t>overall reduction of</w:t>
      </w:r>
      <w:r w:rsidR="005634E8">
        <w:t xml:space="preserve"> total greenhouse gas emissions over the lifetime of animal</w:t>
      </w:r>
      <w:r w:rsidR="00C31B6F">
        <w:t>s grazing multispecies swards</w:t>
      </w:r>
      <w:r w:rsidR="005634E8">
        <w:t>.</w:t>
      </w:r>
    </w:p>
    <w:p w14:paraId="0B4323A6" w14:textId="0C67763D" w:rsidR="009E1136" w:rsidRPr="005A4440" w:rsidRDefault="009E1136">
      <w:r>
        <w:rPr>
          <w:b/>
          <w:bCs/>
        </w:rPr>
        <w:t>Acknowledgement:</w:t>
      </w:r>
      <w:r w:rsidR="005A4440">
        <w:rPr>
          <w:b/>
          <w:bCs/>
        </w:rPr>
        <w:t xml:space="preserve"> </w:t>
      </w:r>
      <w:r w:rsidR="00C33208" w:rsidRPr="00C33208">
        <w:t>This material is based upon research supported by the Department of Agriculture, Food and the Marine (DAFM) and the Department of Agriculture, Environment and Rural Affairs (DAERA) under Grant Award No. 2021R456.</w:t>
      </w:r>
    </w:p>
    <w:p w14:paraId="17A2E951" w14:textId="3F341A54" w:rsidR="009E1136" w:rsidRDefault="009E1136">
      <w:pPr>
        <w:rPr>
          <w:b/>
          <w:bCs/>
        </w:rPr>
      </w:pPr>
      <w:r>
        <w:rPr>
          <w:b/>
          <w:bCs/>
        </w:rPr>
        <w:t>References</w:t>
      </w:r>
    </w:p>
    <w:bookmarkEnd w:id="0"/>
    <w:p w14:paraId="6A6B0FBE" w14:textId="2901C0AF" w:rsidR="00523B77" w:rsidRDefault="00523B77">
      <w:pPr>
        <w:rPr>
          <w:rFonts w:cstheme="minorHAnsi"/>
          <w:shd w:val="clear" w:color="auto" w:fill="FFFFFF"/>
        </w:rPr>
      </w:pPr>
      <w:r w:rsidRPr="00523B77">
        <w:rPr>
          <w:rFonts w:cstheme="minorHAnsi"/>
          <w:shd w:val="clear" w:color="auto" w:fill="FFFFFF"/>
        </w:rPr>
        <w:t xml:space="preserve">Brask, M., Weisbjerg, M.R., </w:t>
      </w:r>
      <w:proofErr w:type="spellStart"/>
      <w:r w:rsidRPr="00523B77">
        <w:rPr>
          <w:rFonts w:cstheme="minorHAnsi"/>
          <w:shd w:val="clear" w:color="auto" w:fill="FFFFFF"/>
        </w:rPr>
        <w:t>Hellwing</w:t>
      </w:r>
      <w:proofErr w:type="spellEnd"/>
      <w:r w:rsidRPr="00523B77">
        <w:rPr>
          <w:rFonts w:cstheme="minorHAnsi"/>
          <w:shd w:val="clear" w:color="auto" w:fill="FFFFFF"/>
        </w:rPr>
        <w:t xml:space="preserve">, A.L.F., </w:t>
      </w:r>
      <w:proofErr w:type="spellStart"/>
      <w:r w:rsidRPr="00523B77">
        <w:rPr>
          <w:rFonts w:cstheme="minorHAnsi"/>
          <w:shd w:val="clear" w:color="auto" w:fill="FFFFFF"/>
        </w:rPr>
        <w:t>Bannink</w:t>
      </w:r>
      <w:proofErr w:type="spellEnd"/>
      <w:r w:rsidRPr="00523B77">
        <w:rPr>
          <w:rFonts w:cstheme="minorHAnsi"/>
          <w:shd w:val="clear" w:color="auto" w:fill="FFFFFF"/>
        </w:rPr>
        <w:t>, A. and Lund, P</w:t>
      </w:r>
      <w:r>
        <w:rPr>
          <w:rFonts w:cstheme="minorHAnsi"/>
          <w:shd w:val="clear" w:color="auto" w:fill="FFFFFF"/>
        </w:rPr>
        <w:t>. (</w:t>
      </w:r>
      <w:r w:rsidRPr="00523B77">
        <w:rPr>
          <w:rFonts w:cstheme="minorHAnsi"/>
          <w:shd w:val="clear" w:color="auto" w:fill="FFFFFF"/>
        </w:rPr>
        <w:t>2015</w:t>
      </w:r>
      <w:r>
        <w:rPr>
          <w:rFonts w:cstheme="minorHAnsi"/>
          <w:shd w:val="clear" w:color="auto" w:fill="FFFFFF"/>
        </w:rPr>
        <w:t>)</w:t>
      </w:r>
      <w:r w:rsidRPr="00523B77">
        <w:rPr>
          <w:rFonts w:cstheme="minorHAnsi"/>
          <w:shd w:val="clear" w:color="auto" w:fill="FFFFFF"/>
        </w:rPr>
        <w:t>. Methane production and diurnal variation measured in dairy cows and predicted from fermentation pattern and nutrient or carbon flow. </w:t>
      </w:r>
      <w:r w:rsidRPr="00523B77">
        <w:rPr>
          <w:rFonts w:cstheme="minorHAnsi"/>
          <w:i/>
          <w:iCs/>
          <w:shd w:val="clear" w:color="auto" w:fill="FFFFFF"/>
        </w:rPr>
        <w:t>Animal</w:t>
      </w:r>
      <w:r w:rsidRPr="00523B77">
        <w:rPr>
          <w:rFonts w:cstheme="minorHAnsi"/>
          <w:shd w:val="clear" w:color="auto" w:fill="FFFFFF"/>
        </w:rPr>
        <w:t>, </w:t>
      </w:r>
      <w:r w:rsidRPr="00523B77">
        <w:rPr>
          <w:rFonts w:cstheme="minorHAnsi"/>
          <w:i/>
          <w:iCs/>
          <w:shd w:val="clear" w:color="auto" w:fill="FFFFFF"/>
        </w:rPr>
        <w:t>9</w:t>
      </w:r>
      <w:r w:rsidRPr="00523B77">
        <w:rPr>
          <w:rFonts w:cstheme="minorHAnsi"/>
          <w:shd w:val="clear" w:color="auto" w:fill="FFFFFF"/>
        </w:rPr>
        <w:t>(11), pp.1795-1806.</w:t>
      </w:r>
    </w:p>
    <w:p w14:paraId="3035D980" w14:textId="2FFBD019" w:rsidR="004C2A80" w:rsidRPr="000F3867" w:rsidRDefault="004C2A80">
      <w:pPr>
        <w:rPr>
          <w:rFonts w:cstheme="minorHAnsi"/>
          <w:shd w:val="clear" w:color="auto" w:fill="FFFFFF"/>
        </w:rPr>
      </w:pPr>
      <w:r w:rsidRPr="000F3867">
        <w:rPr>
          <w:rFonts w:cstheme="minorHAnsi"/>
          <w:shd w:val="clear" w:color="auto" w:fill="FFFFFF"/>
        </w:rPr>
        <w:t>Grace, C., Lynch, M.B., Sheridan, H., Lott, S., Fritch, R. and Boland, T.M. 2019. Grazing multispecies swards improves ewe and lamb performance. </w:t>
      </w:r>
      <w:r w:rsidRPr="000F3867">
        <w:rPr>
          <w:rFonts w:cstheme="minorHAnsi"/>
          <w:i/>
          <w:iCs/>
          <w:shd w:val="clear" w:color="auto" w:fill="FFFFFF"/>
        </w:rPr>
        <w:t>Animal</w:t>
      </w:r>
      <w:r w:rsidRPr="000F3867">
        <w:rPr>
          <w:rFonts w:cstheme="minorHAnsi"/>
          <w:shd w:val="clear" w:color="auto" w:fill="FFFFFF"/>
        </w:rPr>
        <w:t>, </w:t>
      </w:r>
      <w:r w:rsidRPr="000F3867">
        <w:rPr>
          <w:rFonts w:cstheme="minorHAnsi"/>
          <w:i/>
          <w:iCs/>
          <w:shd w:val="clear" w:color="auto" w:fill="FFFFFF"/>
        </w:rPr>
        <w:t>13</w:t>
      </w:r>
      <w:r w:rsidRPr="000F3867">
        <w:rPr>
          <w:rFonts w:cstheme="minorHAnsi"/>
          <w:shd w:val="clear" w:color="auto" w:fill="FFFFFF"/>
        </w:rPr>
        <w:t>(8), pp.1721-1729.</w:t>
      </w:r>
    </w:p>
    <w:p w14:paraId="1CE5C1FE" w14:textId="77777777" w:rsidR="004C2A80" w:rsidRDefault="004C2A80">
      <w:pPr>
        <w:rPr>
          <w:rFonts w:cstheme="minorHAnsi"/>
          <w:color w:val="222222"/>
          <w:shd w:val="clear" w:color="auto" w:fill="FFFFFF"/>
        </w:rPr>
      </w:pPr>
      <w:r w:rsidRPr="000F3867">
        <w:rPr>
          <w:rFonts w:cstheme="minorHAnsi"/>
          <w:color w:val="222222"/>
          <w:shd w:val="clear" w:color="auto" w:fill="FFFFFF"/>
        </w:rPr>
        <w:t>McGrane, L., Hugh, N.M., Boland, T.M. and Creighton, P., 2022. The effect of the addition of a companion forage to a perennial ryegrass sward on ewe and lamb performance. </w:t>
      </w:r>
      <w:r w:rsidRPr="000F3867">
        <w:rPr>
          <w:rFonts w:cstheme="minorHAnsi"/>
          <w:i/>
          <w:iCs/>
          <w:color w:val="222222"/>
          <w:shd w:val="clear" w:color="auto" w:fill="FFFFFF"/>
        </w:rPr>
        <w:t>Available at SSRN 4406127</w:t>
      </w:r>
      <w:r w:rsidRPr="000F3867">
        <w:rPr>
          <w:rFonts w:cstheme="minorHAnsi"/>
          <w:color w:val="222222"/>
          <w:shd w:val="clear" w:color="auto" w:fill="FFFFFF"/>
        </w:rPr>
        <w:t>.</w:t>
      </w:r>
    </w:p>
    <w:p w14:paraId="354FF37B" w14:textId="77777777" w:rsidR="004C2A80" w:rsidRPr="004C2A80" w:rsidRDefault="004C2A80">
      <w:pPr>
        <w:rPr>
          <w:rFonts w:cstheme="minorHAnsi"/>
          <w:b/>
          <w:bCs/>
          <w:sz w:val="24"/>
          <w:szCs w:val="24"/>
        </w:rPr>
      </w:pPr>
      <w:r w:rsidRPr="004C2A80">
        <w:rPr>
          <w:rFonts w:cstheme="minorHAnsi"/>
          <w:color w:val="222222"/>
          <w:shd w:val="clear" w:color="auto" w:fill="FFFFFF"/>
        </w:rPr>
        <w:t>O’Connor, E., McHugh, N., Boland, T.M., Dunne, E. and McGovern, F.M., 2021. Investigation of intra-day variability of gaseous measurements in sheep using portable accumulation chambers. </w:t>
      </w:r>
      <w:r w:rsidRPr="004C2A80">
        <w:rPr>
          <w:rFonts w:cstheme="minorHAnsi"/>
          <w:i/>
          <w:iCs/>
          <w:color w:val="222222"/>
          <w:shd w:val="clear" w:color="auto" w:fill="FFFFFF"/>
        </w:rPr>
        <w:t>Journal of animal science</w:t>
      </w:r>
      <w:r w:rsidRPr="004C2A80">
        <w:rPr>
          <w:rFonts w:cstheme="minorHAnsi"/>
          <w:color w:val="222222"/>
          <w:shd w:val="clear" w:color="auto" w:fill="FFFFFF"/>
        </w:rPr>
        <w:t>, </w:t>
      </w:r>
      <w:r w:rsidRPr="004C2A80">
        <w:rPr>
          <w:rFonts w:cstheme="minorHAnsi"/>
          <w:i/>
          <w:iCs/>
          <w:color w:val="222222"/>
          <w:shd w:val="clear" w:color="auto" w:fill="FFFFFF"/>
        </w:rPr>
        <w:t>99</w:t>
      </w:r>
      <w:r w:rsidRPr="004C2A80">
        <w:rPr>
          <w:rFonts w:cstheme="minorHAnsi"/>
          <w:color w:val="222222"/>
          <w:shd w:val="clear" w:color="auto" w:fill="FFFFFF"/>
        </w:rPr>
        <w:t>(8), p.skab132.</w:t>
      </w:r>
    </w:p>
    <w:sectPr w:rsidR="004C2A80" w:rsidRPr="004C2A8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ommy" w:date="2024-01-02T14:15:00Z" w:initials="T">
    <w:p w14:paraId="24A1CA28" w14:textId="77777777" w:rsidR="006023CE" w:rsidRDefault="006023CE" w:rsidP="006023CE">
      <w:pPr>
        <w:pStyle w:val="CommentText"/>
      </w:pPr>
      <w:r>
        <w:rPr>
          <w:rStyle w:val="CommentReference"/>
        </w:rPr>
        <w:annotationRef/>
      </w:r>
      <w:r>
        <w:t xml:space="preserve">Actually I should have picked this up first time around, but when you have only 2 treatments you don't need superscripts to denote signficance as the P-vlaue will indicate this. Simialrly if removing superscripts from the table you can remove them from the footnote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A1CA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88AB899" w16cex:dateUtc="2024-01-02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A1CA28" w16cid:durableId="088AB89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mmy">
    <w15:presenceInfo w15:providerId="None" w15:userId="Tomm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36"/>
    <w:rsid w:val="00013D9B"/>
    <w:rsid w:val="00017850"/>
    <w:rsid w:val="00023AB5"/>
    <w:rsid w:val="00054229"/>
    <w:rsid w:val="000942F5"/>
    <w:rsid w:val="000D69A6"/>
    <w:rsid w:val="000F3867"/>
    <w:rsid w:val="00131715"/>
    <w:rsid w:val="0017590C"/>
    <w:rsid w:val="00181361"/>
    <w:rsid w:val="00186353"/>
    <w:rsid w:val="001A080D"/>
    <w:rsid w:val="001D6647"/>
    <w:rsid w:val="00346693"/>
    <w:rsid w:val="003575AD"/>
    <w:rsid w:val="00495E76"/>
    <w:rsid w:val="004C2A80"/>
    <w:rsid w:val="00523B77"/>
    <w:rsid w:val="00527527"/>
    <w:rsid w:val="005634E8"/>
    <w:rsid w:val="005808AF"/>
    <w:rsid w:val="005A4440"/>
    <w:rsid w:val="005C6E09"/>
    <w:rsid w:val="005F5FF4"/>
    <w:rsid w:val="006023CE"/>
    <w:rsid w:val="0067213E"/>
    <w:rsid w:val="00767992"/>
    <w:rsid w:val="008535FF"/>
    <w:rsid w:val="00884DBD"/>
    <w:rsid w:val="008D43EC"/>
    <w:rsid w:val="008D63FE"/>
    <w:rsid w:val="009444E2"/>
    <w:rsid w:val="0096442A"/>
    <w:rsid w:val="009E1136"/>
    <w:rsid w:val="00A4567C"/>
    <w:rsid w:val="00A55A23"/>
    <w:rsid w:val="00A76EBB"/>
    <w:rsid w:val="00A8034D"/>
    <w:rsid w:val="00A81E3D"/>
    <w:rsid w:val="00AB5BE8"/>
    <w:rsid w:val="00AB62A0"/>
    <w:rsid w:val="00B5469A"/>
    <w:rsid w:val="00B77CA7"/>
    <w:rsid w:val="00BC2737"/>
    <w:rsid w:val="00BF01C3"/>
    <w:rsid w:val="00C31B6F"/>
    <w:rsid w:val="00C33208"/>
    <w:rsid w:val="00C538E4"/>
    <w:rsid w:val="00CA5928"/>
    <w:rsid w:val="00CB3016"/>
    <w:rsid w:val="00CE3E15"/>
    <w:rsid w:val="00D06A3B"/>
    <w:rsid w:val="00DA00CE"/>
    <w:rsid w:val="00DB0759"/>
    <w:rsid w:val="00E26139"/>
    <w:rsid w:val="00E33115"/>
    <w:rsid w:val="00E7158C"/>
    <w:rsid w:val="00EC270D"/>
    <w:rsid w:val="00ED329B"/>
    <w:rsid w:val="00ED40BA"/>
    <w:rsid w:val="00F0226B"/>
    <w:rsid w:val="00F24BF3"/>
    <w:rsid w:val="00F41E09"/>
    <w:rsid w:val="00FE3D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3617"/>
  <w15:chartTrackingRefBased/>
  <w15:docId w15:val="{87862F86-E026-4A3C-A00F-576FA639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
    <w:name w:val="Heading1"/>
    <w:basedOn w:val="Normal"/>
    <w:link w:val="Heading1Char"/>
    <w:qFormat/>
    <w:rsid w:val="00B5469A"/>
    <w:pPr>
      <w:spacing w:line="360" w:lineRule="auto"/>
    </w:pPr>
    <w:rPr>
      <w:rFonts w:ascii="Arial" w:hAnsi="Arial" w:cs="Arial"/>
      <w:b/>
      <w:bCs/>
      <w:sz w:val="28"/>
      <w:szCs w:val="24"/>
    </w:rPr>
  </w:style>
  <w:style w:type="character" w:customStyle="1" w:styleId="Heading1Char">
    <w:name w:val="Heading1 Char"/>
    <w:basedOn w:val="DefaultParagraphFont"/>
    <w:link w:val="Heading1"/>
    <w:rsid w:val="00B5469A"/>
    <w:rPr>
      <w:rFonts w:ascii="Arial" w:hAnsi="Arial" w:cs="Arial"/>
      <w:b/>
      <w:bCs/>
      <w:sz w:val="28"/>
      <w:szCs w:val="24"/>
    </w:rPr>
  </w:style>
  <w:style w:type="paragraph" w:styleId="Revision">
    <w:name w:val="Revision"/>
    <w:hidden/>
    <w:uiPriority w:val="99"/>
    <w:semiHidden/>
    <w:rsid w:val="00495E76"/>
    <w:pPr>
      <w:spacing w:after="0" w:line="240" w:lineRule="auto"/>
    </w:pPr>
  </w:style>
  <w:style w:type="character" w:styleId="CommentReference">
    <w:name w:val="annotation reference"/>
    <w:basedOn w:val="DefaultParagraphFont"/>
    <w:uiPriority w:val="99"/>
    <w:semiHidden/>
    <w:unhideWhenUsed/>
    <w:rsid w:val="00495E76"/>
    <w:rPr>
      <w:sz w:val="16"/>
      <w:szCs w:val="16"/>
    </w:rPr>
  </w:style>
  <w:style w:type="paragraph" w:styleId="CommentText">
    <w:name w:val="annotation text"/>
    <w:basedOn w:val="Normal"/>
    <w:link w:val="CommentTextChar"/>
    <w:uiPriority w:val="99"/>
    <w:unhideWhenUsed/>
    <w:rsid w:val="00495E76"/>
    <w:pPr>
      <w:spacing w:line="240" w:lineRule="auto"/>
    </w:pPr>
    <w:rPr>
      <w:sz w:val="20"/>
      <w:szCs w:val="20"/>
    </w:rPr>
  </w:style>
  <w:style w:type="character" w:customStyle="1" w:styleId="CommentTextChar">
    <w:name w:val="Comment Text Char"/>
    <w:basedOn w:val="DefaultParagraphFont"/>
    <w:link w:val="CommentText"/>
    <w:uiPriority w:val="99"/>
    <w:rsid w:val="00495E76"/>
    <w:rPr>
      <w:sz w:val="20"/>
      <w:szCs w:val="20"/>
    </w:rPr>
  </w:style>
  <w:style w:type="paragraph" w:styleId="CommentSubject">
    <w:name w:val="annotation subject"/>
    <w:basedOn w:val="CommentText"/>
    <w:next w:val="CommentText"/>
    <w:link w:val="CommentSubjectChar"/>
    <w:uiPriority w:val="99"/>
    <w:semiHidden/>
    <w:unhideWhenUsed/>
    <w:rsid w:val="00495E76"/>
    <w:rPr>
      <w:b/>
      <w:bCs/>
    </w:rPr>
  </w:style>
  <w:style w:type="character" w:customStyle="1" w:styleId="CommentSubjectChar">
    <w:name w:val="Comment Subject Char"/>
    <w:basedOn w:val="CommentTextChar"/>
    <w:link w:val="CommentSubject"/>
    <w:uiPriority w:val="99"/>
    <w:semiHidden/>
    <w:rsid w:val="00495E76"/>
    <w:rPr>
      <w:b/>
      <w:bCs/>
      <w:sz w:val="20"/>
      <w:szCs w:val="20"/>
    </w:rPr>
  </w:style>
  <w:style w:type="table" w:styleId="TableGrid">
    <w:name w:val="Table Grid"/>
    <w:basedOn w:val="TableNormal"/>
    <w:uiPriority w:val="39"/>
    <w:rsid w:val="005C6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8241">
      <w:bodyDiv w:val="1"/>
      <w:marLeft w:val="0"/>
      <w:marRight w:val="0"/>
      <w:marTop w:val="0"/>
      <w:marBottom w:val="0"/>
      <w:divBdr>
        <w:top w:val="none" w:sz="0" w:space="0" w:color="auto"/>
        <w:left w:val="none" w:sz="0" w:space="0" w:color="auto"/>
        <w:bottom w:val="none" w:sz="0" w:space="0" w:color="auto"/>
        <w:right w:val="none" w:sz="0" w:space="0" w:color="auto"/>
      </w:divBdr>
      <w:divsChild>
        <w:div w:id="674458432">
          <w:marLeft w:val="0"/>
          <w:marRight w:val="0"/>
          <w:marTop w:val="0"/>
          <w:marBottom w:val="0"/>
          <w:divBdr>
            <w:top w:val="none" w:sz="0" w:space="0" w:color="auto"/>
            <w:left w:val="none" w:sz="0" w:space="0" w:color="auto"/>
            <w:bottom w:val="none" w:sz="0" w:space="0" w:color="auto"/>
            <w:right w:val="none" w:sz="0" w:space="0" w:color="auto"/>
          </w:divBdr>
        </w:div>
        <w:div w:id="639313226">
          <w:marLeft w:val="0"/>
          <w:marRight w:val="0"/>
          <w:marTop w:val="0"/>
          <w:marBottom w:val="0"/>
          <w:divBdr>
            <w:top w:val="none" w:sz="0" w:space="0" w:color="auto"/>
            <w:left w:val="none" w:sz="0" w:space="0" w:color="auto"/>
            <w:bottom w:val="none" w:sz="0" w:space="0" w:color="auto"/>
            <w:right w:val="none" w:sz="0" w:space="0" w:color="auto"/>
          </w:divBdr>
        </w:div>
        <w:div w:id="768282405">
          <w:marLeft w:val="0"/>
          <w:marRight w:val="0"/>
          <w:marTop w:val="0"/>
          <w:marBottom w:val="0"/>
          <w:divBdr>
            <w:top w:val="none" w:sz="0" w:space="0" w:color="auto"/>
            <w:left w:val="none" w:sz="0" w:space="0" w:color="auto"/>
            <w:bottom w:val="none" w:sz="0" w:space="0" w:color="auto"/>
            <w:right w:val="none" w:sz="0" w:space="0" w:color="auto"/>
          </w:divBdr>
        </w:div>
        <w:div w:id="325135320">
          <w:marLeft w:val="0"/>
          <w:marRight w:val="0"/>
          <w:marTop w:val="0"/>
          <w:marBottom w:val="0"/>
          <w:divBdr>
            <w:top w:val="none" w:sz="0" w:space="0" w:color="auto"/>
            <w:left w:val="none" w:sz="0" w:space="0" w:color="auto"/>
            <w:bottom w:val="none" w:sz="0" w:space="0" w:color="auto"/>
            <w:right w:val="none" w:sz="0" w:space="0" w:color="auto"/>
          </w:divBdr>
        </w:div>
        <w:div w:id="222134001">
          <w:marLeft w:val="0"/>
          <w:marRight w:val="0"/>
          <w:marTop w:val="0"/>
          <w:marBottom w:val="0"/>
          <w:divBdr>
            <w:top w:val="none" w:sz="0" w:space="0" w:color="auto"/>
            <w:left w:val="none" w:sz="0" w:space="0" w:color="auto"/>
            <w:bottom w:val="none" w:sz="0" w:space="0" w:color="auto"/>
            <w:right w:val="none" w:sz="0" w:space="0" w:color="auto"/>
          </w:divBdr>
        </w:div>
        <w:div w:id="47000473">
          <w:marLeft w:val="0"/>
          <w:marRight w:val="0"/>
          <w:marTop w:val="0"/>
          <w:marBottom w:val="0"/>
          <w:divBdr>
            <w:top w:val="none" w:sz="0" w:space="0" w:color="auto"/>
            <w:left w:val="none" w:sz="0" w:space="0" w:color="auto"/>
            <w:bottom w:val="none" w:sz="0" w:space="0" w:color="auto"/>
            <w:right w:val="none" w:sz="0" w:space="0" w:color="auto"/>
          </w:divBdr>
        </w:div>
        <w:div w:id="465318296">
          <w:marLeft w:val="0"/>
          <w:marRight w:val="0"/>
          <w:marTop w:val="0"/>
          <w:marBottom w:val="0"/>
          <w:divBdr>
            <w:top w:val="none" w:sz="0" w:space="0" w:color="auto"/>
            <w:left w:val="none" w:sz="0" w:space="0" w:color="auto"/>
            <w:bottom w:val="none" w:sz="0" w:space="0" w:color="auto"/>
            <w:right w:val="none" w:sz="0" w:space="0" w:color="auto"/>
          </w:divBdr>
        </w:div>
        <w:div w:id="460734885">
          <w:marLeft w:val="0"/>
          <w:marRight w:val="0"/>
          <w:marTop w:val="0"/>
          <w:marBottom w:val="0"/>
          <w:divBdr>
            <w:top w:val="none" w:sz="0" w:space="0" w:color="auto"/>
            <w:left w:val="none" w:sz="0" w:space="0" w:color="auto"/>
            <w:bottom w:val="none" w:sz="0" w:space="0" w:color="auto"/>
            <w:right w:val="none" w:sz="0" w:space="0" w:color="auto"/>
          </w:divBdr>
        </w:div>
        <w:div w:id="1785533260">
          <w:marLeft w:val="0"/>
          <w:marRight w:val="0"/>
          <w:marTop w:val="0"/>
          <w:marBottom w:val="0"/>
          <w:divBdr>
            <w:top w:val="none" w:sz="0" w:space="0" w:color="auto"/>
            <w:left w:val="none" w:sz="0" w:space="0" w:color="auto"/>
            <w:bottom w:val="none" w:sz="0" w:space="0" w:color="auto"/>
            <w:right w:val="none" w:sz="0" w:space="0" w:color="auto"/>
          </w:divBdr>
        </w:div>
        <w:div w:id="1478302390">
          <w:marLeft w:val="0"/>
          <w:marRight w:val="0"/>
          <w:marTop w:val="0"/>
          <w:marBottom w:val="0"/>
          <w:divBdr>
            <w:top w:val="none" w:sz="0" w:space="0" w:color="auto"/>
            <w:left w:val="none" w:sz="0" w:space="0" w:color="auto"/>
            <w:bottom w:val="none" w:sz="0" w:space="0" w:color="auto"/>
            <w:right w:val="none" w:sz="0" w:space="0" w:color="auto"/>
          </w:divBdr>
        </w:div>
        <w:div w:id="909078435">
          <w:marLeft w:val="0"/>
          <w:marRight w:val="0"/>
          <w:marTop w:val="0"/>
          <w:marBottom w:val="0"/>
          <w:divBdr>
            <w:top w:val="none" w:sz="0" w:space="0" w:color="auto"/>
            <w:left w:val="none" w:sz="0" w:space="0" w:color="auto"/>
            <w:bottom w:val="none" w:sz="0" w:space="0" w:color="auto"/>
            <w:right w:val="none" w:sz="0" w:space="0" w:color="auto"/>
          </w:divBdr>
        </w:div>
        <w:div w:id="1718048460">
          <w:marLeft w:val="0"/>
          <w:marRight w:val="0"/>
          <w:marTop w:val="0"/>
          <w:marBottom w:val="0"/>
          <w:divBdr>
            <w:top w:val="none" w:sz="0" w:space="0" w:color="auto"/>
            <w:left w:val="none" w:sz="0" w:space="0" w:color="auto"/>
            <w:bottom w:val="none" w:sz="0" w:space="0" w:color="auto"/>
            <w:right w:val="none" w:sz="0" w:space="0" w:color="auto"/>
          </w:divBdr>
        </w:div>
        <w:div w:id="2117172467">
          <w:marLeft w:val="0"/>
          <w:marRight w:val="0"/>
          <w:marTop w:val="0"/>
          <w:marBottom w:val="0"/>
          <w:divBdr>
            <w:top w:val="none" w:sz="0" w:space="0" w:color="auto"/>
            <w:left w:val="none" w:sz="0" w:space="0" w:color="auto"/>
            <w:bottom w:val="none" w:sz="0" w:space="0" w:color="auto"/>
            <w:right w:val="none" w:sz="0" w:space="0" w:color="auto"/>
          </w:divBdr>
        </w:div>
        <w:div w:id="371079519">
          <w:marLeft w:val="0"/>
          <w:marRight w:val="0"/>
          <w:marTop w:val="0"/>
          <w:marBottom w:val="0"/>
          <w:divBdr>
            <w:top w:val="none" w:sz="0" w:space="0" w:color="auto"/>
            <w:left w:val="none" w:sz="0" w:space="0" w:color="auto"/>
            <w:bottom w:val="none" w:sz="0" w:space="0" w:color="auto"/>
            <w:right w:val="none" w:sz="0" w:space="0" w:color="auto"/>
          </w:divBdr>
        </w:div>
        <w:div w:id="396897431">
          <w:marLeft w:val="0"/>
          <w:marRight w:val="0"/>
          <w:marTop w:val="0"/>
          <w:marBottom w:val="0"/>
          <w:divBdr>
            <w:top w:val="none" w:sz="0" w:space="0" w:color="auto"/>
            <w:left w:val="none" w:sz="0" w:space="0" w:color="auto"/>
            <w:bottom w:val="none" w:sz="0" w:space="0" w:color="auto"/>
            <w:right w:val="none" w:sz="0" w:space="0" w:color="auto"/>
          </w:divBdr>
        </w:div>
        <w:div w:id="766384757">
          <w:marLeft w:val="0"/>
          <w:marRight w:val="0"/>
          <w:marTop w:val="0"/>
          <w:marBottom w:val="0"/>
          <w:divBdr>
            <w:top w:val="none" w:sz="0" w:space="0" w:color="auto"/>
            <w:left w:val="none" w:sz="0" w:space="0" w:color="auto"/>
            <w:bottom w:val="none" w:sz="0" w:space="0" w:color="auto"/>
            <w:right w:val="none" w:sz="0" w:space="0" w:color="auto"/>
          </w:divBdr>
        </w:div>
      </w:divsChild>
    </w:div>
    <w:div w:id="1816217330">
      <w:bodyDiv w:val="1"/>
      <w:marLeft w:val="0"/>
      <w:marRight w:val="0"/>
      <w:marTop w:val="0"/>
      <w:marBottom w:val="0"/>
      <w:divBdr>
        <w:top w:val="none" w:sz="0" w:space="0" w:color="auto"/>
        <w:left w:val="none" w:sz="0" w:space="0" w:color="auto"/>
        <w:bottom w:val="none" w:sz="0" w:space="0" w:color="auto"/>
        <w:right w:val="none" w:sz="0" w:space="0" w:color="auto"/>
      </w:divBdr>
      <w:divsChild>
        <w:div w:id="412557229">
          <w:marLeft w:val="0"/>
          <w:marRight w:val="0"/>
          <w:marTop w:val="0"/>
          <w:marBottom w:val="0"/>
          <w:divBdr>
            <w:top w:val="none" w:sz="0" w:space="0" w:color="auto"/>
            <w:left w:val="none" w:sz="0" w:space="0" w:color="auto"/>
            <w:bottom w:val="none" w:sz="0" w:space="0" w:color="auto"/>
            <w:right w:val="none" w:sz="0" w:space="0" w:color="auto"/>
          </w:divBdr>
        </w:div>
        <w:div w:id="1254975721">
          <w:marLeft w:val="0"/>
          <w:marRight w:val="0"/>
          <w:marTop w:val="0"/>
          <w:marBottom w:val="0"/>
          <w:divBdr>
            <w:top w:val="none" w:sz="0" w:space="0" w:color="auto"/>
            <w:left w:val="none" w:sz="0" w:space="0" w:color="auto"/>
            <w:bottom w:val="none" w:sz="0" w:space="0" w:color="auto"/>
            <w:right w:val="none" w:sz="0" w:space="0" w:color="auto"/>
          </w:divBdr>
        </w:div>
        <w:div w:id="1673992725">
          <w:marLeft w:val="0"/>
          <w:marRight w:val="0"/>
          <w:marTop w:val="0"/>
          <w:marBottom w:val="0"/>
          <w:divBdr>
            <w:top w:val="none" w:sz="0" w:space="0" w:color="auto"/>
            <w:left w:val="none" w:sz="0" w:space="0" w:color="auto"/>
            <w:bottom w:val="none" w:sz="0" w:space="0" w:color="auto"/>
            <w:right w:val="none" w:sz="0" w:space="0" w:color="auto"/>
          </w:divBdr>
        </w:div>
        <w:div w:id="862209834">
          <w:marLeft w:val="0"/>
          <w:marRight w:val="0"/>
          <w:marTop w:val="0"/>
          <w:marBottom w:val="0"/>
          <w:divBdr>
            <w:top w:val="none" w:sz="0" w:space="0" w:color="auto"/>
            <w:left w:val="none" w:sz="0" w:space="0" w:color="auto"/>
            <w:bottom w:val="none" w:sz="0" w:space="0" w:color="auto"/>
            <w:right w:val="none" w:sz="0" w:space="0" w:color="auto"/>
          </w:divBdr>
        </w:div>
        <w:div w:id="1002122697">
          <w:marLeft w:val="0"/>
          <w:marRight w:val="0"/>
          <w:marTop w:val="0"/>
          <w:marBottom w:val="0"/>
          <w:divBdr>
            <w:top w:val="none" w:sz="0" w:space="0" w:color="auto"/>
            <w:left w:val="none" w:sz="0" w:space="0" w:color="auto"/>
            <w:bottom w:val="none" w:sz="0" w:space="0" w:color="auto"/>
            <w:right w:val="none" w:sz="0" w:space="0" w:color="auto"/>
          </w:divBdr>
        </w:div>
        <w:div w:id="121467290">
          <w:marLeft w:val="0"/>
          <w:marRight w:val="0"/>
          <w:marTop w:val="0"/>
          <w:marBottom w:val="0"/>
          <w:divBdr>
            <w:top w:val="none" w:sz="0" w:space="0" w:color="auto"/>
            <w:left w:val="none" w:sz="0" w:space="0" w:color="auto"/>
            <w:bottom w:val="none" w:sz="0" w:space="0" w:color="auto"/>
            <w:right w:val="none" w:sz="0" w:space="0" w:color="auto"/>
          </w:divBdr>
        </w:div>
        <w:div w:id="1010062619">
          <w:marLeft w:val="0"/>
          <w:marRight w:val="0"/>
          <w:marTop w:val="0"/>
          <w:marBottom w:val="0"/>
          <w:divBdr>
            <w:top w:val="none" w:sz="0" w:space="0" w:color="auto"/>
            <w:left w:val="none" w:sz="0" w:space="0" w:color="auto"/>
            <w:bottom w:val="none" w:sz="0" w:space="0" w:color="auto"/>
            <w:right w:val="none" w:sz="0" w:space="0" w:color="auto"/>
          </w:divBdr>
        </w:div>
        <w:div w:id="407308457">
          <w:marLeft w:val="0"/>
          <w:marRight w:val="0"/>
          <w:marTop w:val="0"/>
          <w:marBottom w:val="0"/>
          <w:divBdr>
            <w:top w:val="none" w:sz="0" w:space="0" w:color="auto"/>
            <w:left w:val="none" w:sz="0" w:space="0" w:color="auto"/>
            <w:bottom w:val="none" w:sz="0" w:space="0" w:color="auto"/>
            <w:right w:val="none" w:sz="0" w:space="0" w:color="auto"/>
          </w:divBdr>
        </w:div>
        <w:div w:id="856964035">
          <w:marLeft w:val="0"/>
          <w:marRight w:val="0"/>
          <w:marTop w:val="0"/>
          <w:marBottom w:val="0"/>
          <w:divBdr>
            <w:top w:val="none" w:sz="0" w:space="0" w:color="auto"/>
            <w:left w:val="none" w:sz="0" w:space="0" w:color="auto"/>
            <w:bottom w:val="none" w:sz="0" w:space="0" w:color="auto"/>
            <w:right w:val="none" w:sz="0" w:space="0" w:color="auto"/>
          </w:divBdr>
        </w:div>
        <w:div w:id="1096249208">
          <w:marLeft w:val="0"/>
          <w:marRight w:val="0"/>
          <w:marTop w:val="0"/>
          <w:marBottom w:val="0"/>
          <w:divBdr>
            <w:top w:val="none" w:sz="0" w:space="0" w:color="auto"/>
            <w:left w:val="none" w:sz="0" w:space="0" w:color="auto"/>
            <w:bottom w:val="none" w:sz="0" w:space="0" w:color="auto"/>
            <w:right w:val="none" w:sz="0" w:space="0" w:color="auto"/>
          </w:divBdr>
        </w:div>
        <w:div w:id="1705984453">
          <w:marLeft w:val="0"/>
          <w:marRight w:val="0"/>
          <w:marTop w:val="0"/>
          <w:marBottom w:val="0"/>
          <w:divBdr>
            <w:top w:val="none" w:sz="0" w:space="0" w:color="auto"/>
            <w:left w:val="none" w:sz="0" w:space="0" w:color="auto"/>
            <w:bottom w:val="none" w:sz="0" w:space="0" w:color="auto"/>
            <w:right w:val="none" w:sz="0" w:space="0" w:color="auto"/>
          </w:divBdr>
        </w:div>
        <w:div w:id="995911969">
          <w:marLeft w:val="0"/>
          <w:marRight w:val="0"/>
          <w:marTop w:val="0"/>
          <w:marBottom w:val="0"/>
          <w:divBdr>
            <w:top w:val="none" w:sz="0" w:space="0" w:color="auto"/>
            <w:left w:val="none" w:sz="0" w:space="0" w:color="auto"/>
            <w:bottom w:val="none" w:sz="0" w:space="0" w:color="auto"/>
            <w:right w:val="none" w:sz="0" w:space="0" w:color="auto"/>
          </w:divBdr>
        </w:div>
        <w:div w:id="767965288">
          <w:marLeft w:val="0"/>
          <w:marRight w:val="0"/>
          <w:marTop w:val="0"/>
          <w:marBottom w:val="0"/>
          <w:divBdr>
            <w:top w:val="none" w:sz="0" w:space="0" w:color="auto"/>
            <w:left w:val="none" w:sz="0" w:space="0" w:color="auto"/>
            <w:bottom w:val="none" w:sz="0" w:space="0" w:color="auto"/>
            <w:right w:val="none" w:sz="0" w:space="0" w:color="auto"/>
          </w:divBdr>
        </w:div>
        <w:div w:id="2087022850">
          <w:marLeft w:val="0"/>
          <w:marRight w:val="0"/>
          <w:marTop w:val="0"/>
          <w:marBottom w:val="0"/>
          <w:divBdr>
            <w:top w:val="none" w:sz="0" w:space="0" w:color="auto"/>
            <w:left w:val="none" w:sz="0" w:space="0" w:color="auto"/>
            <w:bottom w:val="none" w:sz="0" w:space="0" w:color="auto"/>
            <w:right w:val="none" w:sz="0" w:space="0" w:color="auto"/>
          </w:divBdr>
        </w:div>
        <w:div w:id="159464851">
          <w:marLeft w:val="0"/>
          <w:marRight w:val="0"/>
          <w:marTop w:val="0"/>
          <w:marBottom w:val="0"/>
          <w:divBdr>
            <w:top w:val="none" w:sz="0" w:space="0" w:color="auto"/>
            <w:left w:val="none" w:sz="0" w:space="0" w:color="auto"/>
            <w:bottom w:val="none" w:sz="0" w:space="0" w:color="auto"/>
            <w:right w:val="none" w:sz="0" w:space="0" w:color="auto"/>
          </w:divBdr>
        </w:div>
        <w:div w:id="1164466425">
          <w:marLeft w:val="0"/>
          <w:marRight w:val="0"/>
          <w:marTop w:val="0"/>
          <w:marBottom w:val="0"/>
          <w:divBdr>
            <w:top w:val="none" w:sz="0" w:space="0" w:color="auto"/>
            <w:left w:val="none" w:sz="0" w:space="0" w:color="auto"/>
            <w:bottom w:val="none" w:sz="0" w:space="0" w:color="auto"/>
            <w:right w:val="none" w:sz="0" w:space="0" w:color="auto"/>
          </w:divBdr>
        </w:div>
        <w:div w:id="1854416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Connolly</dc:creator>
  <cp:keywords/>
  <dc:description/>
  <cp:lastModifiedBy>Rachel Connolly</cp:lastModifiedBy>
  <cp:revision>2</cp:revision>
  <dcterms:created xsi:type="dcterms:W3CDTF">2024-01-03T08:30:00Z</dcterms:created>
  <dcterms:modified xsi:type="dcterms:W3CDTF">2024-01-03T08:30:00Z</dcterms:modified>
</cp:coreProperties>
</file>