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E50D" w14:textId="0BD82449" w:rsidR="00550A66" w:rsidRPr="00B6170D" w:rsidRDefault="00550A66" w:rsidP="00550A66">
      <w:pPr>
        <w:rPr>
          <w:b/>
          <w:bCs/>
        </w:rPr>
      </w:pPr>
      <w:r w:rsidRPr="00B6170D">
        <w:rPr>
          <w:b/>
          <w:bCs/>
        </w:rPr>
        <w:t xml:space="preserve">Use of rumen </w:t>
      </w:r>
      <w:r w:rsidR="00A04BD7" w:rsidRPr="00A04BD7">
        <w:rPr>
          <w:b/>
          <w:bCs/>
          <w:i/>
          <w:iCs/>
        </w:rPr>
        <w:t>in vitro</w:t>
      </w:r>
      <w:r w:rsidRPr="00B6170D">
        <w:rPr>
          <w:b/>
          <w:bCs/>
        </w:rPr>
        <w:t xml:space="preserve"> techniques to perform a preliminary assessment of novel feed ingredients</w:t>
      </w:r>
    </w:p>
    <w:p w14:paraId="5AB70FE6" w14:textId="4EE652D8" w:rsidR="00550A66" w:rsidRDefault="00550A66"/>
    <w:p w14:paraId="19D6160D" w14:textId="3322FBE5" w:rsidR="004D5C3A" w:rsidRDefault="0073682A">
      <w:r>
        <w:t>The use of in vitro techniques provides a rapid low cost means to assess the nutritive value of forages, individual feeds and mixed rations. However, r</w:t>
      </w:r>
      <w:r w:rsidR="009739F4">
        <w:t xml:space="preserve">umen </w:t>
      </w:r>
      <w:r w:rsidR="00A04BD7" w:rsidRPr="00A04BD7">
        <w:rPr>
          <w:i/>
          <w:iCs/>
        </w:rPr>
        <w:t>in vitro</w:t>
      </w:r>
      <w:r w:rsidR="009739F4">
        <w:t xml:space="preserve"> techniques </w:t>
      </w:r>
      <w:r w:rsidR="000C416B">
        <w:t>cannot</w:t>
      </w:r>
      <w:r w:rsidR="009739F4">
        <w:t xml:space="preserve"> replicate rumen activity</w:t>
      </w:r>
      <w:r w:rsidR="006541C7">
        <w:t xml:space="preserve">, merely model it. </w:t>
      </w:r>
      <w:r w:rsidR="00983B83">
        <w:t xml:space="preserve"> </w:t>
      </w:r>
      <w:r w:rsidR="003A48D3">
        <w:t>Tilley and Terry (1963)</w:t>
      </w:r>
      <w:r w:rsidR="002567FD">
        <w:t xml:space="preserve"> </w:t>
      </w:r>
      <w:r w:rsidR="00CE3978">
        <w:t xml:space="preserve">established the </w:t>
      </w:r>
      <w:r w:rsidR="00A04BD7" w:rsidRPr="00A04BD7">
        <w:rPr>
          <w:i/>
          <w:iCs/>
        </w:rPr>
        <w:t>in vitro</w:t>
      </w:r>
      <w:r w:rsidR="00E45EBE">
        <w:t xml:space="preserve"> determination of diet digestibility</w:t>
      </w:r>
      <w:r w:rsidR="00BC6763">
        <w:t>.</w:t>
      </w:r>
      <w:r w:rsidR="00983B83">
        <w:t xml:space="preserve">  </w:t>
      </w:r>
      <w:r w:rsidR="00BC6763">
        <w:t xml:space="preserve">The </w:t>
      </w:r>
      <w:r w:rsidR="00CE3978">
        <w:t xml:space="preserve">end point </w:t>
      </w:r>
      <w:r w:rsidR="00E70644">
        <w:t>model</w:t>
      </w:r>
      <w:r w:rsidR="00C00851">
        <w:t xml:space="preserve"> of Tilley </w:t>
      </w:r>
      <w:r w:rsidR="00C43CF5">
        <w:t xml:space="preserve">and Terry </w:t>
      </w:r>
      <w:r w:rsidR="00EE189B">
        <w:t>(1963)</w:t>
      </w:r>
      <w:r w:rsidR="00476479">
        <w:t xml:space="preserve"> </w:t>
      </w:r>
      <w:r w:rsidR="000277CF">
        <w:t xml:space="preserve">has </w:t>
      </w:r>
      <w:r w:rsidR="00E70644">
        <w:t xml:space="preserve">been adapted </w:t>
      </w:r>
      <w:r w:rsidR="00CE3797">
        <w:t>to measure rumen fermentation kinetics of feeds, feed combinations and the effect of dietary additives</w:t>
      </w:r>
      <w:r w:rsidR="00575FAC">
        <w:t xml:space="preserve"> </w:t>
      </w:r>
      <w:r w:rsidR="00CE3797">
        <w:t xml:space="preserve">by </w:t>
      </w:r>
      <w:r w:rsidR="00081074">
        <w:t xml:space="preserve">using headspace gas </w:t>
      </w:r>
      <w:r w:rsidR="00AE61F2">
        <w:t>pressure (Pell and Schofield</w:t>
      </w:r>
      <w:r w:rsidR="004872F8">
        <w:t xml:space="preserve"> 199</w:t>
      </w:r>
      <w:r w:rsidR="00E71726">
        <w:t>3</w:t>
      </w:r>
      <w:r w:rsidR="004872F8">
        <w:t xml:space="preserve">, Theodorou </w:t>
      </w:r>
      <w:r w:rsidR="00676A0B" w:rsidRPr="00EB515F">
        <w:rPr>
          <w:i/>
          <w:iCs/>
        </w:rPr>
        <w:t>et al</w:t>
      </w:r>
      <w:r w:rsidR="004872F8">
        <w:t>.</w:t>
      </w:r>
      <w:r w:rsidR="00B807B2">
        <w:t>,</w:t>
      </w:r>
      <w:r w:rsidR="004872F8">
        <w:t xml:space="preserve"> 1994)</w:t>
      </w:r>
      <w:r w:rsidR="004D5C3A">
        <w:rPr>
          <w:i/>
          <w:iCs/>
        </w:rPr>
        <w:t xml:space="preserve"> </w:t>
      </w:r>
      <w:r w:rsidR="004D5C3A" w:rsidRPr="006B15CF">
        <w:t>a</w:t>
      </w:r>
      <w:r w:rsidR="00D87EED" w:rsidRPr="006B15CF">
        <w:t>nd</w:t>
      </w:r>
      <w:r w:rsidR="00217E9B">
        <w:t xml:space="preserve"> has been</w:t>
      </w:r>
      <w:r w:rsidR="00D87EED">
        <w:t xml:space="preserve"> </w:t>
      </w:r>
      <w:r w:rsidR="004D5C3A">
        <w:t xml:space="preserve">extensively reviewed by Rymer </w:t>
      </w:r>
      <w:r w:rsidR="001564B9" w:rsidRPr="00A9729D">
        <w:rPr>
          <w:i/>
          <w:iCs/>
        </w:rPr>
        <w:t>et al</w:t>
      </w:r>
      <w:r w:rsidR="00A9729D" w:rsidRPr="00A9729D">
        <w:rPr>
          <w:i/>
          <w:iCs/>
        </w:rPr>
        <w:t>.</w:t>
      </w:r>
      <w:r w:rsidR="004D5C3A">
        <w:t>; (</w:t>
      </w:r>
      <w:r w:rsidR="00947531">
        <w:t>2005</w:t>
      </w:r>
      <w:r w:rsidR="004D5C3A">
        <w:t>)</w:t>
      </w:r>
      <w:r w:rsidR="00900233">
        <w:t xml:space="preserve"> and</w:t>
      </w:r>
      <w:r w:rsidR="004D5C3A">
        <w:t xml:space="preserve"> </w:t>
      </w:r>
      <w:r w:rsidR="00F1593C">
        <w:t xml:space="preserve">Getachew </w:t>
      </w:r>
      <w:r w:rsidR="00F1593C">
        <w:rPr>
          <w:i/>
          <w:iCs/>
        </w:rPr>
        <w:t>et al.</w:t>
      </w:r>
      <w:r w:rsidR="00F1593C">
        <w:t xml:space="preserve"> (2005)</w:t>
      </w:r>
      <w:r w:rsidR="00AC2177">
        <w:t>.</w:t>
      </w:r>
    </w:p>
    <w:p w14:paraId="3E7C1942" w14:textId="77777777" w:rsidR="007A443C" w:rsidRDefault="007A443C"/>
    <w:p w14:paraId="2992E697" w14:textId="79B59CE1" w:rsidR="009739F4" w:rsidRPr="008C4A83" w:rsidRDefault="003704E7">
      <w:r>
        <w:t>Absence</w:t>
      </w:r>
      <w:r w:rsidR="003D1949">
        <w:t xml:space="preserve"> of</w:t>
      </w:r>
      <w:r w:rsidR="008C4A83">
        <w:t xml:space="preserve"> a</w:t>
      </w:r>
      <w:r w:rsidR="003D1949">
        <w:t xml:space="preserve"> </w:t>
      </w:r>
      <w:r w:rsidR="008C4A83">
        <w:t xml:space="preserve">fermentation*host interaction means that </w:t>
      </w:r>
      <w:r w:rsidR="00A04BD7" w:rsidRPr="00A04BD7">
        <w:rPr>
          <w:i/>
          <w:iCs/>
        </w:rPr>
        <w:t>in vitro</w:t>
      </w:r>
      <w:r w:rsidR="00B942EA" w:rsidRPr="008C4A83">
        <w:t xml:space="preserve"> techniques</w:t>
      </w:r>
      <w:r w:rsidR="00D67F19">
        <w:t xml:space="preserve"> are</w:t>
      </w:r>
      <w:r w:rsidR="007072D5" w:rsidRPr="008C4A83">
        <w:t xml:space="preserve"> not confounded </w:t>
      </w:r>
      <w:r w:rsidR="00BD569B" w:rsidRPr="008C4A83">
        <w:t>by host absorption facilitating a</w:t>
      </w:r>
      <w:r w:rsidR="00B942EA" w:rsidRPr="008C4A83">
        <w:t xml:space="preserve"> measure</w:t>
      </w:r>
      <w:r w:rsidR="00B23470">
        <w:t xml:space="preserve"> of</w:t>
      </w:r>
      <w:r w:rsidR="00B942EA" w:rsidRPr="008C4A83">
        <w:t xml:space="preserve"> VFA</w:t>
      </w:r>
      <w:r w:rsidR="00002358">
        <w:t xml:space="preserve">, </w:t>
      </w:r>
      <w:r w:rsidR="00B54661">
        <w:t>NH</w:t>
      </w:r>
      <w:r w:rsidR="00B54661" w:rsidRPr="00B54661">
        <w:rPr>
          <w:vertAlign w:val="subscript"/>
        </w:rPr>
        <w:t>3</w:t>
      </w:r>
      <w:r w:rsidR="00B54661">
        <w:t xml:space="preserve">, </w:t>
      </w:r>
      <w:r w:rsidR="00002358">
        <w:t>CO</w:t>
      </w:r>
      <w:r w:rsidR="00002358" w:rsidRPr="00ED7C6F">
        <w:rPr>
          <w:vertAlign w:val="subscript"/>
        </w:rPr>
        <w:t>2</w:t>
      </w:r>
      <w:r w:rsidR="007C4F1F">
        <w:t xml:space="preserve"> </w:t>
      </w:r>
      <w:r w:rsidR="00932032">
        <w:t xml:space="preserve">and </w:t>
      </w:r>
      <w:r w:rsidR="007C4F1F">
        <w:t>CH</w:t>
      </w:r>
      <w:r w:rsidR="007C4F1F" w:rsidRPr="00ED7C6F">
        <w:rPr>
          <w:vertAlign w:val="subscript"/>
        </w:rPr>
        <w:t>4</w:t>
      </w:r>
      <w:r w:rsidR="00B942EA" w:rsidRPr="008C4A83">
        <w:t xml:space="preserve"> production</w:t>
      </w:r>
      <w:r w:rsidR="00E0000C" w:rsidRPr="008C4A83">
        <w:t xml:space="preserve">.  </w:t>
      </w:r>
      <w:r w:rsidR="007C4F1F">
        <w:t xml:space="preserve">However, the highly buffered nature of </w:t>
      </w:r>
      <w:r w:rsidR="008F2478">
        <w:t xml:space="preserve">in </w:t>
      </w:r>
      <w:r w:rsidR="008F2478" w:rsidRPr="008F2478">
        <w:rPr>
          <w:i/>
          <w:iCs/>
        </w:rPr>
        <w:t>vitro</w:t>
      </w:r>
      <w:r w:rsidR="007C4F1F">
        <w:t xml:space="preserve"> </w:t>
      </w:r>
      <w:r w:rsidR="00BE2C2C">
        <w:t>cultures makes detecting effects of treatment on rumen pH challenging</w:t>
      </w:r>
      <w:r w:rsidR="00D4246D">
        <w:t xml:space="preserve">.  Some of these challenges </w:t>
      </w:r>
      <w:r w:rsidR="000E101F">
        <w:t>may</w:t>
      </w:r>
      <w:r w:rsidR="00110B0C">
        <w:t xml:space="preserve"> </w:t>
      </w:r>
      <w:r w:rsidR="000E101F">
        <w:t xml:space="preserve">be overcome by weakening the </w:t>
      </w:r>
      <w:r w:rsidR="00506B6D">
        <w:t>buffer strength or increasing the readily fermenta</w:t>
      </w:r>
      <w:r w:rsidR="00E27069">
        <w:t>ble fraction of the</w:t>
      </w:r>
      <w:r w:rsidR="009720D7">
        <w:t xml:space="preserve"> </w:t>
      </w:r>
      <w:r w:rsidR="00E27069">
        <w:t xml:space="preserve">substrate </w:t>
      </w:r>
      <w:r w:rsidR="006E1F29">
        <w:t xml:space="preserve">to maximise </w:t>
      </w:r>
      <w:r w:rsidR="00CA73DB">
        <w:t xml:space="preserve">opportunity of observing </w:t>
      </w:r>
      <w:r w:rsidR="006E1F29">
        <w:t>a</w:t>
      </w:r>
      <w:r w:rsidR="001C2C93">
        <w:t xml:space="preserve"> </w:t>
      </w:r>
      <w:r w:rsidR="00CA73DB">
        <w:t>treatment</w:t>
      </w:r>
      <w:r w:rsidR="001C2C93">
        <w:t xml:space="preserve"> effect</w:t>
      </w:r>
      <w:r w:rsidR="00E27069">
        <w:t>.</w:t>
      </w:r>
      <w:r w:rsidR="00DC31E6">
        <w:t xml:space="preserve">  Determination of protein degradability </w:t>
      </w:r>
      <w:r w:rsidR="00EF64F5">
        <w:rPr>
          <w:i/>
          <w:iCs/>
        </w:rPr>
        <w:t xml:space="preserve">in </w:t>
      </w:r>
      <w:r w:rsidR="00EF64F5" w:rsidRPr="006A77DA">
        <w:rPr>
          <w:i/>
          <w:iCs/>
        </w:rPr>
        <w:t>vitro</w:t>
      </w:r>
      <w:r w:rsidR="00D37F18" w:rsidRPr="006A77DA">
        <w:rPr>
          <w:i/>
          <w:iCs/>
        </w:rPr>
        <w:t xml:space="preserve"> </w:t>
      </w:r>
      <w:r w:rsidR="00DC31E6" w:rsidRPr="00EF64F5">
        <w:t>is</w:t>
      </w:r>
      <w:r w:rsidR="00DC31E6">
        <w:t xml:space="preserve"> </w:t>
      </w:r>
      <w:r w:rsidR="00110B0C">
        <w:t xml:space="preserve">however more </w:t>
      </w:r>
      <w:r w:rsidR="00C40B6E">
        <w:t xml:space="preserve">complicated.  </w:t>
      </w:r>
      <w:r w:rsidR="00031725">
        <w:t>The form o</w:t>
      </w:r>
      <w:r w:rsidR="005B17DC">
        <w:t xml:space="preserve">f </w:t>
      </w:r>
      <w:r w:rsidR="00133EB0">
        <w:t xml:space="preserve">N fed to the culture </w:t>
      </w:r>
      <w:r w:rsidR="00135ED8">
        <w:t>in the diet will change to be partially (or totally) incorporated into microbial N</w:t>
      </w:r>
      <w:r w:rsidR="002B5439">
        <w:t xml:space="preserve"> such that</w:t>
      </w:r>
      <w:r w:rsidR="00EB6A15">
        <w:t>,</w:t>
      </w:r>
      <w:r w:rsidR="00887634">
        <w:t xml:space="preserve"> </w:t>
      </w:r>
      <w:r w:rsidR="008B222D">
        <w:t>for a culture</w:t>
      </w:r>
      <w:r w:rsidR="002B5439">
        <w:t xml:space="preserve"> N</w:t>
      </w:r>
      <w:r w:rsidR="002B5439" w:rsidRPr="002B5439">
        <w:rPr>
          <w:vertAlign w:val="subscript"/>
        </w:rPr>
        <w:t>in</w:t>
      </w:r>
      <w:r w:rsidR="002B5439">
        <w:t>=N</w:t>
      </w:r>
      <w:r w:rsidR="002B5439" w:rsidRPr="002B5439">
        <w:rPr>
          <w:vertAlign w:val="subscript"/>
        </w:rPr>
        <w:t>out</w:t>
      </w:r>
      <w:r w:rsidR="007B7370">
        <w:t xml:space="preserve">.  </w:t>
      </w:r>
      <w:r w:rsidR="008B222D">
        <w:t xml:space="preserve">To be able to </w:t>
      </w:r>
      <w:r w:rsidR="007A2F10">
        <w:t xml:space="preserve">calculate </w:t>
      </w:r>
      <w:r w:rsidR="00E10B59">
        <w:t>diet protein degradability</w:t>
      </w:r>
      <w:r w:rsidR="00A15C94">
        <w:t xml:space="preserve"> and microbial </w:t>
      </w:r>
      <w:r w:rsidR="00E204C3">
        <w:t>growth</w:t>
      </w:r>
      <w:r w:rsidR="007A2F10">
        <w:t xml:space="preserve"> a determination of</w:t>
      </w:r>
      <w:r w:rsidR="004F54CE">
        <w:t xml:space="preserve"> </w:t>
      </w:r>
      <w:r w:rsidR="00A50D43">
        <w:t>m</w:t>
      </w:r>
      <w:r w:rsidR="007B7370">
        <w:t xml:space="preserve">icrobial N is </w:t>
      </w:r>
      <w:r w:rsidR="00110B0C">
        <w:t xml:space="preserve">therefore </w:t>
      </w:r>
      <w:r w:rsidR="007B7370">
        <w:t>required</w:t>
      </w:r>
      <w:r w:rsidR="00A30340">
        <w:t>.</w:t>
      </w:r>
      <w:r w:rsidR="004F54CE">
        <w:t xml:space="preserve">  </w:t>
      </w:r>
      <w:r w:rsidR="00FE6D8F">
        <w:t xml:space="preserve">Methods exist for measuring </w:t>
      </w:r>
      <w:r w:rsidR="00FE6D8F" w:rsidRPr="00117C9D">
        <w:rPr>
          <w:i/>
          <w:iCs/>
        </w:rPr>
        <w:t>in vitro</w:t>
      </w:r>
      <w:r w:rsidR="00FE6D8F">
        <w:t xml:space="preserve"> microbial protein (</w:t>
      </w:r>
      <w:r w:rsidR="00567D7B">
        <w:t xml:space="preserve">Makkar </w:t>
      </w:r>
      <w:r w:rsidR="00567D7B">
        <w:rPr>
          <w:i/>
          <w:iCs/>
        </w:rPr>
        <w:t>et al.</w:t>
      </w:r>
      <w:r w:rsidR="00E404DD">
        <w:t>, 1982</w:t>
      </w:r>
      <w:r w:rsidR="00FE6D8F">
        <w:t xml:space="preserve">) but further validation is </w:t>
      </w:r>
      <w:r w:rsidR="000C18EF">
        <w:t>required</w:t>
      </w:r>
      <w:r w:rsidR="00316AEB">
        <w:t>.</w:t>
      </w:r>
      <w:r w:rsidR="00FE6D8F">
        <w:t xml:space="preserve"> </w:t>
      </w:r>
    </w:p>
    <w:p w14:paraId="13F63D04" w14:textId="77777777" w:rsidR="00DE1320" w:rsidRDefault="00DE1320"/>
    <w:p w14:paraId="43B5534C" w14:textId="65969C08" w:rsidR="00865320" w:rsidRDefault="00865320">
      <w:r>
        <w:t xml:space="preserve">Rumen </w:t>
      </w:r>
      <w:r w:rsidRPr="00BA2AEA">
        <w:rPr>
          <w:i/>
          <w:iCs/>
        </w:rPr>
        <w:t>in vitro</w:t>
      </w:r>
      <w:r>
        <w:t xml:space="preserve"> techniques are </w:t>
      </w:r>
      <w:r w:rsidR="005A45FA">
        <w:t>ideal for testing feedstuffs</w:t>
      </w:r>
      <w:r w:rsidR="00F5411A">
        <w:t>,</w:t>
      </w:r>
      <w:r w:rsidR="005A45FA">
        <w:t xml:space="preserve"> products </w:t>
      </w:r>
      <w:r w:rsidR="00F5411A">
        <w:t xml:space="preserve">and scenarios </w:t>
      </w:r>
      <w:r w:rsidR="005A45FA">
        <w:t xml:space="preserve">that </w:t>
      </w:r>
      <w:r w:rsidR="00F5411A">
        <w:t xml:space="preserve">would be difficult to test in any other way.  Such as </w:t>
      </w:r>
      <w:r w:rsidR="006F5695">
        <w:t xml:space="preserve">determining the fermentability/degradability of </w:t>
      </w:r>
      <w:r w:rsidR="000E27BA">
        <w:t xml:space="preserve">powders and liquids or implication of </w:t>
      </w:r>
      <w:r w:rsidR="00AC2F76">
        <w:t xml:space="preserve">a range </w:t>
      </w:r>
      <w:r w:rsidR="000E27BA">
        <w:t xml:space="preserve">different silage fermentation </w:t>
      </w:r>
      <w:r w:rsidR="00C57694">
        <w:t>stoichiometry on rumen function.</w:t>
      </w:r>
    </w:p>
    <w:p w14:paraId="7B3B9701" w14:textId="77777777" w:rsidR="00C57694" w:rsidRPr="00117C9D" w:rsidRDefault="00C57694"/>
    <w:p w14:paraId="5077E311" w14:textId="136FA533" w:rsidR="00CA4176" w:rsidRDefault="00891D76">
      <w:r>
        <w:t xml:space="preserve">Other applications of rumen </w:t>
      </w:r>
      <w:r>
        <w:rPr>
          <w:i/>
          <w:iCs/>
        </w:rPr>
        <w:t>in vitro</w:t>
      </w:r>
      <w:r w:rsidR="00497AED">
        <w:rPr>
          <w:i/>
          <w:iCs/>
        </w:rPr>
        <w:t xml:space="preserve"> </w:t>
      </w:r>
      <w:r w:rsidR="00497AED">
        <w:t>methods include</w:t>
      </w:r>
      <w:r w:rsidR="004F6CB6">
        <w:t>:</w:t>
      </w:r>
    </w:p>
    <w:p w14:paraId="567DB1E4" w14:textId="72D006AB" w:rsidR="002401D2" w:rsidRDefault="00A92D5B" w:rsidP="000E7525">
      <w:pPr>
        <w:pStyle w:val="ListParagraph"/>
        <w:numPr>
          <w:ilvl w:val="0"/>
          <w:numId w:val="1"/>
        </w:numPr>
      </w:pPr>
      <w:r>
        <w:t>B</w:t>
      </w:r>
      <w:r w:rsidR="003D494E">
        <w:t xml:space="preserve">ioavailability of </w:t>
      </w:r>
      <w:r w:rsidR="00572D3F">
        <w:t xml:space="preserve">dietary </w:t>
      </w:r>
      <w:r w:rsidR="00EA3ED3">
        <w:t>mineral</w:t>
      </w:r>
      <w:r w:rsidR="003D494E">
        <w:t xml:space="preserve">s and uptake by the </w:t>
      </w:r>
      <w:r w:rsidR="00572D3F">
        <w:t xml:space="preserve">rumen </w:t>
      </w:r>
      <w:r w:rsidR="003D494E">
        <w:t>microbial population</w:t>
      </w:r>
      <w:r w:rsidR="00CB15B7">
        <w:t>.</w:t>
      </w:r>
      <w:r w:rsidR="003D494E">
        <w:t xml:space="preserve"> </w:t>
      </w:r>
    </w:p>
    <w:p w14:paraId="28B88BBA" w14:textId="190788E6" w:rsidR="009E12F9" w:rsidRDefault="00A92D5B" w:rsidP="009E12F9">
      <w:pPr>
        <w:pStyle w:val="ListParagraph"/>
        <w:numPr>
          <w:ilvl w:val="0"/>
          <w:numId w:val="1"/>
        </w:numPr>
      </w:pPr>
      <w:r>
        <w:t>I</w:t>
      </w:r>
      <w:r w:rsidR="002B1CE5">
        <w:t xml:space="preserve">mpact of including </w:t>
      </w:r>
      <w:r w:rsidR="0054344B">
        <w:t>tannin in ruminant diets.</w:t>
      </w:r>
    </w:p>
    <w:p w14:paraId="21BBCF52" w14:textId="53C6B53A" w:rsidR="006F1EF8" w:rsidRDefault="00A92D5B" w:rsidP="006F1EF8">
      <w:pPr>
        <w:pStyle w:val="ListParagraph"/>
        <w:numPr>
          <w:ilvl w:val="0"/>
          <w:numId w:val="1"/>
        </w:numPr>
      </w:pPr>
      <w:r>
        <w:t>D</w:t>
      </w:r>
      <w:r w:rsidR="00F1067B">
        <w:t xml:space="preserve">ietary </w:t>
      </w:r>
      <w:r w:rsidR="00B13E1B">
        <w:t xml:space="preserve">factors effecting the </w:t>
      </w:r>
      <w:r w:rsidR="00AB1D73">
        <w:t xml:space="preserve">rumen </w:t>
      </w:r>
      <w:r w:rsidR="00B13E1B">
        <w:t xml:space="preserve">survival of </w:t>
      </w:r>
      <w:r w:rsidR="00A97A15" w:rsidRPr="00A97A15">
        <w:rPr>
          <w:i/>
          <w:iCs/>
        </w:rPr>
        <w:t>Treponema</w:t>
      </w:r>
      <w:r w:rsidR="00A97A15" w:rsidRPr="00A97A15">
        <w:t xml:space="preserve"> spp</w:t>
      </w:r>
      <w:r w:rsidR="00A97A15">
        <w:t>.</w:t>
      </w:r>
      <w:r w:rsidR="00A97A15" w:rsidRPr="00A97A15">
        <w:t xml:space="preserve"> </w:t>
      </w:r>
      <w:r w:rsidR="00AB1D73">
        <w:t xml:space="preserve">and the </w:t>
      </w:r>
      <w:r w:rsidR="00BD2801">
        <w:t>implications</w:t>
      </w:r>
      <w:r w:rsidR="00DF0FEF">
        <w:t xml:space="preserve"> for </w:t>
      </w:r>
      <w:r w:rsidR="0066109D">
        <w:t xml:space="preserve">animal health (interdigital </w:t>
      </w:r>
      <w:r w:rsidR="00E40202">
        <w:t>dermatitis</w:t>
      </w:r>
      <w:r w:rsidR="00AB1D73">
        <w:t>)</w:t>
      </w:r>
      <w:r w:rsidR="00CB15B7">
        <w:t>.</w:t>
      </w:r>
    </w:p>
    <w:p w14:paraId="1CC856C4" w14:textId="5ED2D228" w:rsidR="00550926" w:rsidRDefault="00F86B81" w:rsidP="00550926">
      <w:pPr>
        <w:pStyle w:val="ListParagraph"/>
        <w:numPr>
          <w:ilvl w:val="0"/>
          <w:numId w:val="1"/>
        </w:numPr>
      </w:pPr>
      <w:r>
        <w:t>Mode of a</w:t>
      </w:r>
      <w:r w:rsidR="001C0265">
        <w:t xml:space="preserve">ction and </w:t>
      </w:r>
      <w:r w:rsidR="0048223D">
        <w:t xml:space="preserve">rumen </w:t>
      </w:r>
      <w:r w:rsidR="001C0265">
        <w:t>effect of</w:t>
      </w:r>
      <w:r w:rsidR="00674509">
        <w:t xml:space="preserve"> </w:t>
      </w:r>
      <w:r w:rsidR="001C0265">
        <w:t>essential oils</w:t>
      </w:r>
      <w:r w:rsidR="007D64E3">
        <w:t xml:space="preserve"> (EO)</w:t>
      </w:r>
      <w:r w:rsidR="008F6690">
        <w:t xml:space="preserve"> </w:t>
      </w:r>
      <w:r w:rsidR="00D132E6">
        <w:t xml:space="preserve">and </w:t>
      </w:r>
      <w:r w:rsidR="000A4AEA">
        <w:t>resilience of rumen protection</w:t>
      </w:r>
      <w:r w:rsidR="00F47E2E">
        <w:t xml:space="preserve"> methods</w:t>
      </w:r>
      <w:r w:rsidR="00DF7A93">
        <w:t xml:space="preserve"> </w:t>
      </w:r>
      <w:r w:rsidR="00FF3621">
        <w:t>for</w:t>
      </w:r>
      <w:r w:rsidR="00DF7A93">
        <w:t xml:space="preserve"> PUFA, EO and AA</w:t>
      </w:r>
      <w:r w:rsidR="0030339E">
        <w:t xml:space="preserve">. </w:t>
      </w:r>
    </w:p>
    <w:p w14:paraId="2D32B7EA" w14:textId="77777777" w:rsidR="00366916" w:rsidRDefault="00366916" w:rsidP="00366916"/>
    <w:p w14:paraId="3BA2247E" w14:textId="447C4CC4" w:rsidR="00EC7957" w:rsidRDefault="002C6DD3">
      <w:r>
        <w:t xml:space="preserve">Yerby (in press) </w:t>
      </w:r>
      <w:r w:rsidR="00A80F49">
        <w:t xml:space="preserve">has taken </w:t>
      </w:r>
      <w:r w:rsidR="00542551">
        <w:t>a novel</w:t>
      </w:r>
      <w:r>
        <w:t xml:space="preserve"> approach to </w:t>
      </w:r>
      <w:r w:rsidR="00A04BD7" w:rsidRPr="00A04BD7">
        <w:rPr>
          <w:i/>
          <w:iCs/>
        </w:rPr>
        <w:t>in vitro</w:t>
      </w:r>
      <w:r>
        <w:t xml:space="preserve"> techniques </w:t>
      </w:r>
      <w:r w:rsidR="00542551">
        <w:t>and employed them to investigate i</w:t>
      </w:r>
      <w:r w:rsidR="007F4F61">
        <w:t xml:space="preserve">ntestinal development </w:t>
      </w:r>
      <w:r w:rsidR="00EB65A6">
        <w:t>in calves</w:t>
      </w:r>
      <w:r w:rsidR="00667D65">
        <w:t>.</w:t>
      </w:r>
      <w:r w:rsidR="00792C19">
        <w:t xml:space="preserve"> </w:t>
      </w:r>
      <w:r w:rsidR="00F66C3B">
        <w:t>Further</w:t>
      </w:r>
      <w:r w:rsidR="007F059A">
        <w:t>,</w:t>
      </w:r>
      <w:r w:rsidR="00F66C3B">
        <w:t xml:space="preserve"> i</w:t>
      </w:r>
      <w:r w:rsidR="001B13C7">
        <w:t>n</w:t>
      </w:r>
      <w:r w:rsidR="00F66C3B">
        <w:t xml:space="preserve"> other species</w:t>
      </w:r>
      <w:r w:rsidR="00FF227E">
        <w:t xml:space="preserve"> </w:t>
      </w:r>
      <w:r w:rsidR="006346AD">
        <w:t xml:space="preserve">intestinal </w:t>
      </w:r>
      <w:r w:rsidR="008F332B">
        <w:t xml:space="preserve">fluid </w:t>
      </w:r>
      <w:r w:rsidR="00EA74BF">
        <w:t xml:space="preserve">has been used </w:t>
      </w:r>
      <w:r w:rsidR="00FF227E">
        <w:t>as a</w:t>
      </w:r>
      <w:r w:rsidR="00EA74BF">
        <w:t>n inoculum</w:t>
      </w:r>
      <w:r w:rsidR="00FF227E">
        <w:t xml:space="preserve"> source </w:t>
      </w:r>
      <w:r w:rsidR="00EE2858">
        <w:t>and</w:t>
      </w:r>
      <w:r w:rsidR="00F95624">
        <w:t xml:space="preserve"> applied </w:t>
      </w:r>
      <w:r w:rsidR="00A550FE">
        <w:t>to</w:t>
      </w:r>
      <w:r w:rsidR="00F95624">
        <w:t xml:space="preserve"> the </w:t>
      </w:r>
      <w:r w:rsidR="00D24BBC">
        <w:t xml:space="preserve">investigation of </w:t>
      </w:r>
      <w:r w:rsidR="00F66C3B">
        <w:t>caecal/hindgut fermentation in</w:t>
      </w:r>
      <w:r w:rsidR="007217D5" w:rsidRPr="007217D5">
        <w:t xml:space="preserve"> </w:t>
      </w:r>
      <w:r w:rsidR="007217D5">
        <w:t xml:space="preserve">pigs (Anguita </w:t>
      </w:r>
      <w:r w:rsidR="007217D5">
        <w:rPr>
          <w:i/>
          <w:iCs/>
        </w:rPr>
        <w:t xml:space="preserve">et al., </w:t>
      </w:r>
      <w:r w:rsidR="007217D5">
        <w:t>2006)</w:t>
      </w:r>
      <w:r w:rsidR="00F66C3B">
        <w:t xml:space="preserve"> </w:t>
      </w:r>
      <w:r w:rsidR="007217D5">
        <w:t>and</w:t>
      </w:r>
      <w:r w:rsidR="001745A6">
        <w:t xml:space="preserve"> </w:t>
      </w:r>
      <w:r w:rsidR="00F66C3B">
        <w:t>horses</w:t>
      </w:r>
      <w:r w:rsidR="004C04A2">
        <w:t xml:space="preserve"> </w:t>
      </w:r>
      <w:r w:rsidR="002963A5">
        <w:t>(</w:t>
      </w:r>
      <w:r w:rsidR="00C12950">
        <w:t xml:space="preserve">Bachmann </w:t>
      </w:r>
      <w:r w:rsidR="00C12950">
        <w:rPr>
          <w:i/>
          <w:iCs/>
        </w:rPr>
        <w:t>et al.</w:t>
      </w:r>
      <w:r w:rsidR="002963A5">
        <w:rPr>
          <w:i/>
          <w:iCs/>
        </w:rPr>
        <w:t>,</w:t>
      </w:r>
      <w:r w:rsidR="00C12950">
        <w:t xml:space="preserve"> 2020)</w:t>
      </w:r>
      <w:r w:rsidR="00D539F8">
        <w:t>.</w:t>
      </w:r>
      <w:r w:rsidR="00D30E98">
        <w:t xml:space="preserve">  </w:t>
      </w:r>
    </w:p>
    <w:p w14:paraId="6C9AFE9B" w14:textId="77777777" w:rsidR="00FC5D53" w:rsidRDefault="00FC5D53"/>
    <w:p w14:paraId="63E26F2A" w14:textId="7B86390D" w:rsidR="00DE1320" w:rsidRDefault="009F4221">
      <w:r>
        <w:t xml:space="preserve">Testing novel </w:t>
      </w:r>
      <w:r w:rsidR="00F43E45">
        <w:t xml:space="preserve">rumen </w:t>
      </w:r>
      <w:r>
        <w:t>m</w:t>
      </w:r>
      <w:r w:rsidR="004C3859">
        <w:t>ethane inhibit</w:t>
      </w:r>
      <w:r w:rsidR="00E03E23">
        <w:t xml:space="preserve">ors that </w:t>
      </w:r>
      <w:r w:rsidR="004C3859">
        <w:t xml:space="preserve">maintain </w:t>
      </w:r>
      <w:r w:rsidR="00105585">
        <w:t xml:space="preserve">diet degradability </w:t>
      </w:r>
      <w:r w:rsidR="00E03E23">
        <w:t xml:space="preserve">and a </w:t>
      </w:r>
      <w:r w:rsidR="00105585">
        <w:t>desir</w:t>
      </w:r>
      <w:r w:rsidR="00DD5EDC">
        <w:t xml:space="preserve">able </w:t>
      </w:r>
      <w:r w:rsidR="00267ACF">
        <w:t xml:space="preserve">rumen </w:t>
      </w:r>
      <w:r w:rsidR="00105585">
        <w:t xml:space="preserve">VFA profile is </w:t>
      </w:r>
      <w:r w:rsidR="00DD5EDC">
        <w:t xml:space="preserve">currently </w:t>
      </w:r>
      <w:r w:rsidR="00105585">
        <w:t xml:space="preserve">a major </w:t>
      </w:r>
      <w:r w:rsidR="00FC5D53">
        <w:t xml:space="preserve">research </w:t>
      </w:r>
      <w:r w:rsidR="00DD5EDC">
        <w:t>objective</w:t>
      </w:r>
      <w:r w:rsidR="00FC5D53">
        <w:t xml:space="preserve">.  </w:t>
      </w:r>
      <w:r w:rsidR="00773EB3">
        <w:t>Using</w:t>
      </w:r>
      <w:r w:rsidR="0056327F">
        <w:t xml:space="preserve"> rumen</w:t>
      </w:r>
      <w:r w:rsidR="00773EB3">
        <w:t xml:space="preserve"> </w:t>
      </w:r>
      <w:r w:rsidR="00A04BD7" w:rsidRPr="00A04BD7">
        <w:rPr>
          <w:i/>
          <w:iCs/>
        </w:rPr>
        <w:t>in vitro</w:t>
      </w:r>
      <w:r w:rsidR="00773EB3">
        <w:t xml:space="preserve"> techni</w:t>
      </w:r>
      <w:r w:rsidR="008130D6">
        <w:t xml:space="preserve">ques </w:t>
      </w:r>
      <w:r w:rsidR="00110B0C">
        <w:t xml:space="preserve">then </w:t>
      </w:r>
      <w:r w:rsidR="008130D6">
        <w:t>a wide range of chemicals, comp</w:t>
      </w:r>
      <w:r w:rsidR="000D27A8">
        <w:t>o</w:t>
      </w:r>
      <w:r w:rsidR="008130D6">
        <w:t>unds</w:t>
      </w:r>
      <w:r w:rsidR="00443EAE">
        <w:t xml:space="preserve"> and </w:t>
      </w:r>
      <w:r w:rsidR="008130D6">
        <w:t>natural products can be tested</w:t>
      </w:r>
      <w:r w:rsidR="000D27A8">
        <w:t xml:space="preserve"> </w:t>
      </w:r>
      <w:r w:rsidR="00AF6E15">
        <w:t xml:space="preserve">to </w:t>
      </w:r>
      <w:r w:rsidR="00110B0C">
        <w:t xml:space="preserve">determine </w:t>
      </w:r>
      <w:r w:rsidR="00AF6E15">
        <w:t>the</w:t>
      </w:r>
      <w:r w:rsidR="001279CE">
        <w:t>ir</w:t>
      </w:r>
      <w:r w:rsidR="00AF6E15">
        <w:t xml:space="preserve"> </w:t>
      </w:r>
      <w:r w:rsidR="00E40202">
        <w:t>effect</w:t>
      </w:r>
      <w:r w:rsidR="003D1A10">
        <w:t xml:space="preserve"> on rumen fermentation</w:t>
      </w:r>
      <w:r w:rsidR="008130D6">
        <w:t xml:space="preserve">.  </w:t>
      </w:r>
      <w:r w:rsidR="00991B36">
        <w:t>Lower limits for effective response and upper limits</w:t>
      </w:r>
      <w:r w:rsidR="00952DCD">
        <w:t xml:space="preserve"> </w:t>
      </w:r>
      <w:r w:rsidR="00DD32F0">
        <w:t>to extremis</w:t>
      </w:r>
      <w:r w:rsidR="00991B36">
        <w:t xml:space="preserve"> </w:t>
      </w:r>
      <w:r w:rsidR="007D2C6B">
        <w:t xml:space="preserve">can be </w:t>
      </w:r>
      <w:r w:rsidR="00991B36">
        <w:t>determined</w:t>
      </w:r>
      <w:r w:rsidR="00110B0C">
        <w:t>, l</w:t>
      </w:r>
      <w:r w:rsidR="004E0210">
        <w:t xml:space="preserve">eading to the </w:t>
      </w:r>
      <w:r w:rsidR="00CB7F30">
        <w:t>propos</w:t>
      </w:r>
      <w:r w:rsidR="004E0210">
        <w:t>al of</w:t>
      </w:r>
      <w:r w:rsidR="00CB7F30">
        <w:t xml:space="preserve"> </w:t>
      </w:r>
      <w:r w:rsidR="003B4D75">
        <w:t xml:space="preserve">an </w:t>
      </w:r>
      <w:r w:rsidR="00CB7F30">
        <w:t xml:space="preserve">effective dose </w:t>
      </w:r>
      <w:r w:rsidR="00A62E7D">
        <w:t>levels</w:t>
      </w:r>
      <w:r w:rsidR="00991B36">
        <w:t xml:space="preserve"> </w:t>
      </w:r>
      <w:r w:rsidR="005E0AA9">
        <w:t xml:space="preserve">for </w:t>
      </w:r>
      <w:r w:rsidR="00676A0B" w:rsidRPr="00676A0B">
        <w:rPr>
          <w:i/>
          <w:iCs/>
        </w:rPr>
        <w:t>in vivo</w:t>
      </w:r>
      <w:r w:rsidR="005E0AA9">
        <w:t xml:space="preserve"> dietary inclusion </w:t>
      </w:r>
      <w:r w:rsidR="00991B36">
        <w:t xml:space="preserve">without out </w:t>
      </w:r>
      <w:r w:rsidR="00555C70">
        <w:t>compromising animal health</w:t>
      </w:r>
      <w:r w:rsidR="00394809">
        <w:t xml:space="preserve">.  </w:t>
      </w:r>
      <w:r w:rsidR="003E66DE">
        <w:t xml:space="preserve">Inherent to these sorts of experiment is the </w:t>
      </w:r>
      <w:r w:rsidR="00CA2A94">
        <w:t>collection of h</w:t>
      </w:r>
      <w:r w:rsidR="007567F3">
        <w:t>eadspace gas</w:t>
      </w:r>
      <w:r w:rsidR="00CA2A94">
        <w:t xml:space="preserve">. Total volume </w:t>
      </w:r>
      <w:r w:rsidR="007567F3">
        <w:t xml:space="preserve">and composition </w:t>
      </w:r>
      <w:r w:rsidR="0042451B">
        <w:t xml:space="preserve">can be </w:t>
      </w:r>
      <w:r w:rsidR="007567F3">
        <w:t>measured</w:t>
      </w:r>
      <w:r w:rsidR="0042451B">
        <w:t>.  T</w:t>
      </w:r>
      <w:r w:rsidR="007567F3">
        <w:t xml:space="preserve">his is easier with the method of Pell and Schofield </w:t>
      </w:r>
      <w:r w:rsidR="00E71726">
        <w:t xml:space="preserve">(1993) </w:t>
      </w:r>
      <w:r w:rsidR="007567F3">
        <w:t xml:space="preserve">rather than the automated equivalent of Theodorou </w:t>
      </w:r>
      <w:r w:rsidR="004302C9" w:rsidRPr="00EB515F">
        <w:rPr>
          <w:i/>
          <w:iCs/>
        </w:rPr>
        <w:t>et al.</w:t>
      </w:r>
      <w:r w:rsidR="007567F3">
        <w:t xml:space="preserve"> </w:t>
      </w:r>
      <w:r w:rsidR="00E71726">
        <w:t>(1994).</w:t>
      </w:r>
      <w:r w:rsidR="007567F3">
        <w:t xml:space="preserve"> However, if</w:t>
      </w:r>
      <w:r w:rsidR="00FC7CA7">
        <w:t xml:space="preserve"> </w:t>
      </w:r>
      <w:r w:rsidR="005849BE">
        <w:t>measuring the</w:t>
      </w:r>
      <w:r w:rsidR="007567F3">
        <w:t xml:space="preserve"> pattern of methane evolution is the objective then manual gas production is the more reliable method.</w:t>
      </w:r>
    </w:p>
    <w:p w14:paraId="36200E91" w14:textId="77777777" w:rsidR="0091122B" w:rsidRDefault="0091122B"/>
    <w:p w14:paraId="3143BCFE" w14:textId="7C76D78A" w:rsidR="0091122B" w:rsidRDefault="00A93688">
      <w:r>
        <w:t xml:space="preserve">Many </w:t>
      </w:r>
      <w:r w:rsidRPr="00676A0B">
        <w:rPr>
          <w:i/>
          <w:iCs/>
        </w:rPr>
        <w:t>in vivo</w:t>
      </w:r>
      <w:r>
        <w:t xml:space="preserve"> studies are limited by animal numbers especially when using</w:t>
      </w:r>
      <w:r w:rsidR="00C65BAD">
        <w:t xml:space="preserve"> rumen</w:t>
      </w:r>
      <w:r>
        <w:t xml:space="preserve"> </w:t>
      </w:r>
      <w:proofErr w:type="spellStart"/>
      <w:r>
        <w:t>fistulate</w:t>
      </w:r>
      <w:r w:rsidR="00B42870">
        <w:t>s</w:t>
      </w:r>
      <w:proofErr w:type="spellEnd"/>
      <w:r w:rsidR="00B42870">
        <w:t>. Wherea</w:t>
      </w:r>
      <w:r w:rsidR="00345A94">
        <w:t xml:space="preserve">s </w:t>
      </w:r>
      <w:r w:rsidR="00A04BD7" w:rsidRPr="00A04BD7">
        <w:rPr>
          <w:i/>
          <w:iCs/>
        </w:rPr>
        <w:t>in vitro</w:t>
      </w:r>
      <w:r w:rsidR="00065E3F">
        <w:t xml:space="preserve"> </w:t>
      </w:r>
      <w:r w:rsidR="009A73B8">
        <w:t xml:space="preserve">studies represent </w:t>
      </w:r>
      <w:r w:rsidR="000538D6">
        <w:t>a boundless</w:t>
      </w:r>
      <w:r w:rsidR="00344EEC" w:rsidRPr="00C37A06">
        <w:t xml:space="preserve"> opportunity of experimental design</w:t>
      </w:r>
      <w:r w:rsidR="00E44B81">
        <w:t xml:space="preserve">.  </w:t>
      </w:r>
      <w:r w:rsidR="0027247A">
        <w:t xml:space="preserve">Rumen </w:t>
      </w:r>
      <w:r w:rsidR="00E63511">
        <w:rPr>
          <w:i/>
          <w:iCs/>
        </w:rPr>
        <w:t>i</w:t>
      </w:r>
      <w:r w:rsidR="00A04BD7" w:rsidRPr="00A04BD7">
        <w:rPr>
          <w:i/>
          <w:iCs/>
        </w:rPr>
        <w:t>n vitro</w:t>
      </w:r>
      <w:r w:rsidR="004C1BD6">
        <w:t xml:space="preserve"> </w:t>
      </w:r>
      <w:r w:rsidR="00295A29">
        <w:t>d</w:t>
      </w:r>
      <w:r w:rsidR="0071580A">
        <w:t>iet</w:t>
      </w:r>
      <w:r w:rsidR="00DC24A6">
        <w:t>-</w:t>
      </w:r>
      <w:r w:rsidR="00A35AA2">
        <w:t>type</w:t>
      </w:r>
      <w:r w:rsidR="008F7EBC">
        <w:t>*</w:t>
      </w:r>
      <w:r w:rsidR="00295A29">
        <w:t>t</w:t>
      </w:r>
      <w:r w:rsidR="0071580A">
        <w:t xml:space="preserve">reatment </w:t>
      </w:r>
      <w:r w:rsidR="005E6D05">
        <w:t xml:space="preserve">interactions </w:t>
      </w:r>
      <w:r w:rsidR="000F024C">
        <w:t xml:space="preserve">and </w:t>
      </w:r>
      <w:r w:rsidR="000538D6">
        <w:t xml:space="preserve">level </w:t>
      </w:r>
      <w:r w:rsidR="000F024C">
        <w:t>treatment inclusion</w:t>
      </w:r>
      <w:r w:rsidR="00CF1F8E">
        <w:t xml:space="preserve"> </w:t>
      </w:r>
      <w:r w:rsidR="005E6D05">
        <w:t>are possible</w:t>
      </w:r>
      <w:r w:rsidR="004C1BD6">
        <w:t xml:space="preserve"> even to extremis</w:t>
      </w:r>
      <w:r w:rsidR="00B57810">
        <w:t xml:space="preserve"> without compromising animal health</w:t>
      </w:r>
      <w:r w:rsidR="005E6D05">
        <w:t>.</w:t>
      </w:r>
      <w:r w:rsidR="0020759D">
        <w:t xml:space="preserve">  Increasing the number of interactions or factors increases </w:t>
      </w:r>
      <w:r w:rsidR="0098060B">
        <w:t xml:space="preserve">statistical sensitivity </w:t>
      </w:r>
      <w:r w:rsidR="0020759D">
        <w:t>but</w:t>
      </w:r>
      <w:r w:rsidR="0092464F">
        <w:t>,</w:t>
      </w:r>
      <w:r w:rsidR="005E6D05">
        <w:t xml:space="preserve"> </w:t>
      </w:r>
      <w:r w:rsidR="0092464F">
        <w:t>th</w:t>
      </w:r>
      <w:r w:rsidR="005E6D05">
        <w:t xml:space="preserve">e danger </w:t>
      </w:r>
      <w:r w:rsidR="00DB3E25">
        <w:t>comes in designing studies with too many interactions</w:t>
      </w:r>
      <w:r w:rsidR="007D2E38">
        <w:t>/factors</w:t>
      </w:r>
      <w:r w:rsidR="00DB3E25">
        <w:t xml:space="preserve">. </w:t>
      </w:r>
      <w:r w:rsidR="0087708C">
        <w:t xml:space="preserve">Interpretation of </w:t>
      </w:r>
      <w:proofErr w:type="gramStart"/>
      <w:r w:rsidR="004271CC">
        <w:t>two or three way</w:t>
      </w:r>
      <w:proofErr w:type="gramEnd"/>
      <w:r w:rsidR="004271CC">
        <w:t xml:space="preserve"> interactions </w:t>
      </w:r>
      <w:r w:rsidR="004E1A44">
        <w:t xml:space="preserve">do not normally cause too much issue.  However, because only your imagination, time to sample and </w:t>
      </w:r>
      <w:r w:rsidR="00F506C7">
        <w:t xml:space="preserve">physical capacity </w:t>
      </w:r>
      <w:r w:rsidR="004B4F04">
        <w:t xml:space="preserve">are your limitations it could be possible </w:t>
      </w:r>
      <w:r w:rsidR="006540E2">
        <w:t xml:space="preserve">for example </w:t>
      </w:r>
      <w:r w:rsidR="004B4F04">
        <w:t xml:space="preserve">to </w:t>
      </w:r>
      <w:r w:rsidR="00644D8B">
        <w:t xml:space="preserve">increase the number of factors in a </w:t>
      </w:r>
      <w:proofErr w:type="gramStart"/>
      <w:r w:rsidR="00C44064">
        <w:t>two way</w:t>
      </w:r>
      <w:proofErr w:type="gramEnd"/>
      <w:r w:rsidR="00C44064">
        <w:t xml:space="preserve"> design </w:t>
      </w:r>
      <w:r w:rsidR="00B96368">
        <w:t>(</w:t>
      </w:r>
      <w:r w:rsidR="000118D9">
        <w:t>&gt;</w:t>
      </w:r>
      <w:r w:rsidR="00115611">
        <w:t>4</w:t>
      </w:r>
      <w:r w:rsidR="000118D9">
        <w:t>*</w:t>
      </w:r>
      <w:r w:rsidR="00115611">
        <w:t>4</w:t>
      </w:r>
      <w:r w:rsidR="000118D9">
        <w:t>)</w:t>
      </w:r>
      <w:r w:rsidR="00801234">
        <w:t>,</w:t>
      </w:r>
      <w:r w:rsidR="000118D9">
        <w:t xml:space="preserve"> </w:t>
      </w:r>
      <w:r w:rsidR="00286A5E">
        <w:t>or overlay</w:t>
      </w:r>
      <w:r w:rsidR="004B4F04">
        <w:t xml:space="preserve"> a</w:t>
      </w:r>
      <w:r w:rsidR="0004014F">
        <w:t xml:space="preserve"> two or </w:t>
      </w:r>
      <w:r w:rsidR="004B4F04">
        <w:t xml:space="preserve">three way </w:t>
      </w:r>
      <w:r w:rsidR="0058436E">
        <w:t>interaction</w:t>
      </w:r>
      <w:r w:rsidR="004B4F04">
        <w:t xml:space="preserve"> experiment with a </w:t>
      </w:r>
      <w:r w:rsidR="009526E1">
        <w:t>level of addition effect</w:t>
      </w:r>
      <w:r w:rsidR="007637C9">
        <w:t>,</w:t>
      </w:r>
      <w:r w:rsidR="00C44064">
        <w:t xml:space="preserve"> or nest </w:t>
      </w:r>
      <w:r w:rsidR="00286A5E">
        <w:t>structures within a relatively simple two or three way design</w:t>
      </w:r>
      <w:r w:rsidR="009526E1">
        <w:t xml:space="preserve">.  This would not be wise and </w:t>
      </w:r>
      <w:r w:rsidR="00D873BA">
        <w:t xml:space="preserve">can </w:t>
      </w:r>
      <w:r w:rsidR="009526E1">
        <w:t>be incredibly difficult to interpret</w:t>
      </w:r>
      <w:r w:rsidR="006B4591">
        <w:t xml:space="preserve"> in </w:t>
      </w:r>
      <w:r w:rsidR="0058436E">
        <w:t>a meaningful</w:t>
      </w:r>
      <w:r w:rsidR="006B4591">
        <w:t xml:space="preserve"> way.</w:t>
      </w:r>
    </w:p>
    <w:p w14:paraId="33369CF6" w14:textId="77777777" w:rsidR="005E2C86" w:rsidRDefault="005E2C86"/>
    <w:p w14:paraId="7171081A" w14:textId="561F9424" w:rsidR="00E34B18" w:rsidRDefault="00DF1D63">
      <w:r>
        <w:t xml:space="preserve">Some feed </w:t>
      </w:r>
      <w:r w:rsidR="001E204B">
        <w:t>additives require a lead time of several days to exert their effects</w:t>
      </w:r>
      <w:r w:rsidR="00BB1963">
        <w:t xml:space="preserve"> on the rumen microbiome</w:t>
      </w:r>
      <w:r w:rsidR="001E204B">
        <w:t>. Therefore</w:t>
      </w:r>
      <w:r w:rsidR="00DB57FF">
        <w:t xml:space="preserve">, </w:t>
      </w:r>
      <w:r w:rsidR="0089236D">
        <w:t>adaptation of don</w:t>
      </w:r>
      <w:r w:rsidR="006F19A6">
        <w:t>o</w:t>
      </w:r>
      <w:r w:rsidR="0089236D">
        <w:t xml:space="preserve">r animal to </w:t>
      </w:r>
      <w:r w:rsidR="006F19A6">
        <w:t xml:space="preserve">the </w:t>
      </w:r>
      <w:r w:rsidR="0089236D">
        <w:t>additive may be required or desired to maximise opportunity of observing an effect</w:t>
      </w:r>
      <w:r w:rsidR="009A3F79">
        <w:t xml:space="preserve"> </w:t>
      </w:r>
      <w:r w:rsidR="009A3F79">
        <w:rPr>
          <w:i/>
          <w:iCs/>
        </w:rPr>
        <w:t>in vitro</w:t>
      </w:r>
      <w:r w:rsidR="0089236D">
        <w:t>.</w:t>
      </w:r>
      <w:r w:rsidR="00CD6383">
        <w:t xml:space="preserve">  This leads to the proposition of making the rumen fluid the </w:t>
      </w:r>
      <w:r w:rsidR="00FF3687">
        <w:t xml:space="preserve">test </w:t>
      </w:r>
      <w:r w:rsidR="00CD6383">
        <w:t xml:space="preserve">variable and </w:t>
      </w:r>
      <w:r w:rsidR="00A33F07">
        <w:t>s</w:t>
      </w:r>
      <w:r w:rsidR="00CD6383">
        <w:t>ubstrate the standard</w:t>
      </w:r>
      <w:r w:rsidR="002543C9">
        <w:t xml:space="preserve">.  </w:t>
      </w:r>
      <w:r w:rsidR="002543C9">
        <w:lastRenderedPageBreak/>
        <w:t>Th</w:t>
      </w:r>
      <w:r w:rsidR="003A38E4">
        <w:t xml:space="preserve">ese experimental designs work best in conjunction with </w:t>
      </w:r>
      <w:r w:rsidR="00AA7FC9">
        <w:t>Latin</w:t>
      </w:r>
      <w:r w:rsidR="002543C9">
        <w:t xml:space="preserve"> square designed </w:t>
      </w:r>
      <w:r w:rsidR="00A73F34" w:rsidRPr="00A73F34">
        <w:rPr>
          <w:i/>
          <w:iCs/>
        </w:rPr>
        <w:t>in vivo</w:t>
      </w:r>
      <w:r w:rsidR="00A73F34">
        <w:t xml:space="preserve"> </w:t>
      </w:r>
      <w:r w:rsidR="002543C9">
        <w:t>studies where the effect of different animal</w:t>
      </w:r>
      <w:r w:rsidR="00A16589">
        <w:t>s</w:t>
      </w:r>
      <w:r w:rsidR="002543C9">
        <w:t xml:space="preserve"> is removed.  However, experience suggests that the e</w:t>
      </w:r>
      <w:r w:rsidR="00706D6A">
        <w:t xml:space="preserve">ffect being investigated needs to be quite large in order to be observed </w:t>
      </w:r>
      <w:r w:rsidR="00ED6BED">
        <w:t xml:space="preserve">in </w:t>
      </w:r>
      <w:r w:rsidR="000D2D4E">
        <w:t>a</w:t>
      </w:r>
      <w:r w:rsidR="00ED6BED">
        <w:t xml:space="preserve"> diluted and highly buffered situation of an </w:t>
      </w:r>
      <w:r w:rsidR="00A04BD7" w:rsidRPr="00A04BD7">
        <w:rPr>
          <w:i/>
          <w:iCs/>
        </w:rPr>
        <w:t>in vitro</w:t>
      </w:r>
      <w:r w:rsidR="00ED6BED">
        <w:t xml:space="preserve"> </w:t>
      </w:r>
      <w:r w:rsidR="0040217A">
        <w:t>analysis.</w:t>
      </w:r>
    </w:p>
    <w:p w14:paraId="6A6A9F0A" w14:textId="77777777" w:rsidR="00E34B18" w:rsidRDefault="00E34B18"/>
    <w:p w14:paraId="447B068B" w14:textId="2AE96D56" w:rsidR="005E2C86" w:rsidRDefault="009649E0" w:rsidP="00B21D86">
      <w:r>
        <w:t>Treatment p</w:t>
      </w:r>
      <w:r w:rsidR="00340498">
        <w:t>e</w:t>
      </w:r>
      <w:r w:rsidR="0035297A">
        <w:t xml:space="preserve">rsistency </w:t>
      </w:r>
      <w:r>
        <w:t xml:space="preserve">in the rumen environment </w:t>
      </w:r>
      <w:r w:rsidR="00340498">
        <w:t>can be</w:t>
      </w:r>
      <w:r w:rsidR="0035297A">
        <w:t xml:space="preserve"> </w:t>
      </w:r>
      <w:r w:rsidR="00E34B18">
        <w:t>investigated using continuous culture techniques</w:t>
      </w:r>
      <w:r w:rsidR="00E44056">
        <w:t xml:space="preserve">. </w:t>
      </w:r>
      <w:r w:rsidR="008E1673">
        <w:t xml:space="preserve"> These </w:t>
      </w:r>
      <w:r w:rsidR="00F27874">
        <w:t xml:space="preserve">can be carried out in </w:t>
      </w:r>
      <w:r w:rsidR="00185503">
        <w:t>relatively</w:t>
      </w:r>
      <w:r w:rsidR="00F27874">
        <w:t xml:space="preserve"> simple </w:t>
      </w:r>
      <w:r w:rsidR="00185503">
        <w:t>reactors or in</w:t>
      </w:r>
      <w:r w:rsidR="002F2155">
        <w:t xml:space="preserve"> RUSITEC</w:t>
      </w:r>
      <w:r w:rsidR="00F047F1">
        <w:t xml:space="preserve"> and permit many of the advantages of batch culture techniques </w:t>
      </w:r>
      <w:r w:rsidR="00C23AFC">
        <w:t>whilst exploring the persistency of treatment effect</w:t>
      </w:r>
      <w:r w:rsidR="002F2155">
        <w:t xml:space="preserve">. </w:t>
      </w:r>
      <w:r w:rsidR="00B21D86">
        <w:t xml:space="preserve"> </w:t>
      </w:r>
      <w:r w:rsidR="00F64A70">
        <w:t xml:space="preserve">Continuous cultures </w:t>
      </w:r>
      <w:r w:rsidR="00C65BAD">
        <w:t xml:space="preserve">also </w:t>
      </w:r>
      <w:r w:rsidR="00F64A70">
        <w:t xml:space="preserve">have the </w:t>
      </w:r>
      <w:r w:rsidR="00C65BAD">
        <w:t xml:space="preserve">same </w:t>
      </w:r>
      <w:r w:rsidR="00F64A70">
        <w:t>advantage</w:t>
      </w:r>
      <w:r w:rsidR="00C65BAD">
        <w:t xml:space="preserve"> as batch cultures </w:t>
      </w:r>
      <w:r w:rsidR="00F64A70">
        <w:t xml:space="preserve">of </w:t>
      </w:r>
      <w:r w:rsidR="00C65BAD">
        <w:t xml:space="preserve">being able to </w:t>
      </w:r>
      <w:r w:rsidR="00F64A70">
        <w:t xml:space="preserve">test dietary treatments to extremis </w:t>
      </w:r>
      <w:r w:rsidR="00B229C3">
        <w:t>without compromising animal health but, require more time</w:t>
      </w:r>
      <w:r w:rsidR="00336DAF">
        <w:t xml:space="preserve"> to feed, deal with waste and prepare artificial saliva</w:t>
      </w:r>
      <w:r w:rsidR="00D36498">
        <w:t xml:space="preserve"> making them </w:t>
      </w:r>
      <w:r w:rsidR="00C65BAD">
        <w:t>considerably</w:t>
      </w:r>
      <w:r w:rsidR="00D36498">
        <w:t xml:space="preserve"> more time </w:t>
      </w:r>
      <w:r w:rsidR="00CD2FB8">
        <w:t>consuming</w:t>
      </w:r>
      <w:r w:rsidR="007F508E">
        <w:t>.</w:t>
      </w:r>
    </w:p>
    <w:p w14:paraId="72779E92" w14:textId="77777777" w:rsidR="00862957" w:rsidRDefault="00862957"/>
    <w:p w14:paraId="13BD24BD" w14:textId="7663D37E" w:rsidR="00C3528C" w:rsidRDefault="00C056E1">
      <w:r>
        <w:t>Standardised host diet, time of</w:t>
      </w:r>
      <w:r w:rsidR="00CF6C6B">
        <w:t xml:space="preserve"> rumen fluid</w:t>
      </w:r>
      <w:r>
        <w:t xml:space="preserve"> collection</w:t>
      </w:r>
      <w:r w:rsidR="00554E0B">
        <w:t xml:space="preserve"> and </w:t>
      </w:r>
      <w:r w:rsidR="00B96736">
        <w:t>t</w:t>
      </w:r>
      <w:r>
        <w:t xml:space="preserve">est </w:t>
      </w:r>
      <w:r w:rsidR="00B96736">
        <w:t xml:space="preserve">diet </w:t>
      </w:r>
      <w:r>
        <w:t xml:space="preserve">preparation facilitates an evaluation </w:t>
      </w:r>
      <w:r w:rsidR="00AE3F86">
        <w:t>and comparison</w:t>
      </w:r>
      <w:r w:rsidR="00C65BAD">
        <w:t xml:space="preserve"> of</w:t>
      </w:r>
      <w:r w:rsidR="00AE3F86">
        <w:t xml:space="preserve"> </w:t>
      </w:r>
      <w:r>
        <w:t>TMR from different sources.</w:t>
      </w:r>
      <w:r w:rsidR="00692343">
        <w:t xml:space="preserve">  </w:t>
      </w:r>
      <w:r w:rsidR="00DA2C5F">
        <w:t>Diet in</w:t>
      </w:r>
      <w:r w:rsidR="000D76DD">
        <w:t xml:space="preserve">gredient interactions </w:t>
      </w:r>
      <w:r w:rsidR="005118BB">
        <w:t xml:space="preserve">within the rumen </w:t>
      </w:r>
      <w:r w:rsidR="000D76DD">
        <w:t>mean that t</w:t>
      </w:r>
      <w:r w:rsidR="006D49AE">
        <w:t xml:space="preserve">he fermentation resulting from </w:t>
      </w:r>
      <w:r w:rsidR="00DA2C5F">
        <w:t>a TMR is not</w:t>
      </w:r>
      <w:r w:rsidR="000D76DD">
        <w:t xml:space="preserve"> equal to the sum of </w:t>
      </w:r>
      <w:r w:rsidR="00161733">
        <w:t xml:space="preserve">its </w:t>
      </w:r>
      <w:r w:rsidR="000D76DD">
        <w:t xml:space="preserve">individual components.  </w:t>
      </w:r>
      <w:r w:rsidR="00D96ECF">
        <w:t xml:space="preserve">Using a standardised batch culture </w:t>
      </w:r>
      <w:proofErr w:type="gramStart"/>
      <w:r w:rsidR="00D96ECF">
        <w:t>technique</w:t>
      </w:r>
      <w:proofErr w:type="gramEnd"/>
      <w:r w:rsidR="00D96ECF">
        <w:t xml:space="preserve"> it is possible to</w:t>
      </w:r>
      <w:r w:rsidR="00AD6812">
        <w:t xml:space="preserve"> </w:t>
      </w:r>
      <w:r w:rsidR="00F11AAF">
        <w:t>determine</w:t>
      </w:r>
      <w:r w:rsidR="00D96ECF">
        <w:t xml:space="preserve"> how a diet </w:t>
      </w:r>
      <w:r w:rsidR="00A03B26">
        <w:t>will ferment</w:t>
      </w:r>
      <w:r w:rsidR="00FA6B32">
        <w:t xml:space="preserve">, </w:t>
      </w:r>
      <w:r w:rsidR="00A03B26">
        <w:t>degrade</w:t>
      </w:r>
      <w:r w:rsidR="003A2600">
        <w:t>,</w:t>
      </w:r>
      <w:r w:rsidR="007D1023">
        <w:t xml:space="preserve"> produce</w:t>
      </w:r>
      <w:r w:rsidR="003A2600">
        <w:t xml:space="preserve"> </w:t>
      </w:r>
      <w:r w:rsidR="00284A49">
        <w:t xml:space="preserve">VFA </w:t>
      </w:r>
      <w:r w:rsidR="00752860">
        <w:t>(</w:t>
      </w:r>
      <w:r w:rsidR="003A2600">
        <w:t xml:space="preserve">concentration </w:t>
      </w:r>
      <w:r w:rsidR="001F64F2">
        <w:t>and mix</w:t>
      </w:r>
      <w:r w:rsidR="00352249">
        <w:t>)</w:t>
      </w:r>
      <w:r w:rsidR="001F64F2">
        <w:t xml:space="preserve"> </w:t>
      </w:r>
      <w:r w:rsidR="00397B00">
        <w:t>and methane in the headspace. B</w:t>
      </w:r>
      <w:r w:rsidR="0051032C">
        <w:t>y extension</w:t>
      </w:r>
      <w:r w:rsidR="00397B00">
        <w:t xml:space="preserve"> this </w:t>
      </w:r>
      <w:r w:rsidR="00141FFE">
        <w:t xml:space="preserve">has </w:t>
      </w:r>
      <w:r w:rsidR="00D937A8">
        <w:t>enabl</w:t>
      </w:r>
      <w:r w:rsidR="002628A4">
        <w:t>e</w:t>
      </w:r>
      <w:r w:rsidR="00141FFE">
        <w:t>d</w:t>
      </w:r>
      <w:r w:rsidR="00652AED">
        <w:t xml:space="preserve"> </w:t>
      </w:r>
      <w:r w:rsidR="00141FFE">
        <w:t xml:space="preserve">development of </w:t>
      </w:r>
      <w:r w:rsidR="00652AED">
        <w:t xml:space="preserve">a method </w:t>
      </w:r>
      <w:r w:rsidR="00141FFE">
        <w:t xml:space="preserve">for </w:t>
      </w:r>
      <w:r w:rsidR="00652AED">
        <w:t>evaluating</w:t>
      </w:r>
      <w:r w:rsidR="00F70B33">
        <w:t xml:space="preserve"> </w:t>
      </w:r>
      <w:r w:rsidR="00652AED">
        <w:t>diet compositions for reducing methane emissions</w:t>
      </w:r>
      <w:r w:rsidR="00C56966">
        <w:t>.</w:t>
      </w:r>
      <w:r w:rsidR="00652AED">
        <w:t xml:space="preserve"> </w:t>
      </w:r>
    </w:p>
    <w:p w14:paraId="10C9ED2E" w14:textId="77777777" w:rsidR="00C3528C" w:rsidRDefault="00C3528C"/>
    <w:p w14:paraId="36627FB7" w14:textId="59831F14" w:rsidR="00862957" w:rsidRDefault="00BA2AEA">
      <w:r>
        <w:t xml:space="preserve">In conclusion </w:t>
      </w:r>
      <w:r w:rsidR="00B84ECF">
        <w:t>v</w:t>
      </w:r>
      <w:r w:rsidR="00862957">
        <w:t xml:space="preserve">alidation of </w:t>
      </w:r>
      <w:r w:rsidR="003323EE">
        <w:t xml:space="preserve">treatment effects observed </w:t>
      </w:r>
      <w:r w:rsidR="00A04BD7" w:rsidRPr="00A04BD7">
        <w:rPr>
          <w:i/>
          <w:iCs/>
        </w:rPr>
        <w:t>in vitro</w:t>
      </w:r>
      <w:r w:rsidR="003323EE">
        <w:t xml:space="preserve"> are </w:t>
      </w:r>
      <w:r w:rsidR="00D052D5">
        <w:t xml:space="preserve">ultimately necessary </w:t>
      </w:r>
      <w:r w:rsidR="006F19A6">
        <w:t>allowing</w:t>
      </w:r>
      <w:r w:rsidR="00D052D5">
        <w:t xml:space="preserve"> </w:t>
      </w:r>
      <w:r w:rsidR="00676A0B" w:rsidRPr="00676A0B">
        <w:rPr>
          <w:i/>
          <w:iCs/>
        </w:rPr>
        <w:t>in vivo</w:t>
      </w:r>
      <w:r w:rsidR="00D052D5">
        <w:t xml:space="preserve"> studies </w:t>
      </w:r>
      <w:r w:rsidR="006F19A6">
        <w:t>to</w:t>
      </w:r>
      <w:r w:rsidR="00D052D5">
        <w:t xml:space="preserve"> be designed with greater knowledge </w:t>
      </w:r>
      <w:r w:rsidR="00F96F96">
        <w:t xml:space="preserve">of </w:t>
      </w:r>
      <w:r w:rsidR="001F757B">
        <w:t xml:space="preserve">treatment </w:t>
      </w:r>
      <w:r w:rsidR="000D27A8">
        <w:t>effect</w:t>
      </w:r>
      <w:r w:rsidR="006F31D1">
        <w:t>s</w:t>
      </w:r>
      <w:r w:rsidR="000D27A8">
        <w:t xml:space="preserve"> and limits</w:t>
      </w:r>
      <w:r w:rsidR="003B0361">
        <w:t>.</w:t>
      </w:r>
    </w:p>
    <w:p w14:paraId="7D91DBDC" w14:textId="77777777" w:rsidR="0091122B" w:rsidRDefault="0091122B"/>
    <w:p w14:paraId="456E8D11" w14:textId="77777777" w:rsidR="006F31D1" w:rsidRDefault="006F31D1"/>
    <w:p w14:paraId="7A9A536B" w14:textId="227B79BB" w:rsidR="0091122B" w:rsidRPr="00C47C90" w:rsidRDefault="00326197">
      <w:pPr>
        <w:rPr>
          <w:b/>
          <w:bCs/>
        </w:rPr>
      </w:pPr>
      <w:r w:rsidRPr="00C47C90">
        <w:rPr>
          <w:b/>
          <w:bCs/>
        </w:rPr>
        <w:t>References</w:t>
      </w:r>
    </w:p>
    <w:p w14:paraId="48A0664E" w14:textId="6FA585E3" w:rsidR="00CD0E9B" w:rsidRDefault="00FB5788" w:rsidP="00AF5453">
      <w:pPr>
        <w:ind w:left="273" w:hanging="284"/>
      </w:pPr>
      <w:r>
        <w:t>Anguit</w:t>
      </w:r>
      <w:r w:rsidR="0067689D">
        <w:t>a</w:t>
      </w:r>
      <w:r>
        <w:t xml:space="preserve"> M</w:t>
      </w:r>
      <w:r w:rsidR="00BD10E2">
        <w:t>.</w:t>
      </w:r>
      <w:r>
        <w:t>, Canibe N.</w:t>
      </w:r>
      <w:r w:rsidR="003C51C1">
        <w:t>, Perez J.F. and Jensen B.B. (20</w:t>
      </w:r>
      <w:r w:rsidR="0067689D">
        <w:t>06</w:t>
      </w:r>
      <w:r w:rsidR="003C51C1">
        <w:t xml:space="preserve">). </w:t>
      </w:r>
      <w:r w:rsidR="00473364">
        <w:t xml:space="preserve">Influence of the amount of dietary </w:t>
      </w:r>
      <w:proofErr w:type="spellStart"/>
      <w:r w:rsidR="00473364">
        <w:t>fib</w:t>
      </w:r>
      <w:r w:rsidR="005E57FD">
        <w:t>er</w:t>
      </w:r>
      <w:proofErr w:type="spellEnd"/>
      <w:r w:rsidR="005E57FD">
        <w:t xml:space="preserve"> on the available </w:t>
      </w:r>
      <w:r w:rsidR="004A452F">
        <w:t>energy from hindgut fermentation</w:t>
      </w:r>
      <w:r w:rsidR="0067689D">
        <w:t xml:space="preserve"> </w:t>
      </w:r>
      <w:r w:rsidR="004A452F">
        <w:t>in growing pigs: Use of cannulated pigs</w:t>
      </w:r>
      <w:r w:rsidR="00CD0E9B">
        <w:t xml:space="preserve"> and in vitro fermentation. </w:t>
      </w:r>
      <w:r w:rsidR="00826581">
        <w:t xml:space="preserve">Journal Animal Science </w:t>
      </w:r>
      <w:r w:rsidR="0094378C">
        <w:t>84(10) 2766-27</w:t>
      </w:r>
      <w:r w:rsidR="0067689D">
        <w:t>78.</w:t>
      </w:r>
    </w:p>
    <w:p w14:paraId="34EB6CB1" w14:textId="6282DA91" w:rsidR="00FD0D01" w:rsidRDefault="00AF26CD" w:rsidP="00AF5453">
      <w:pPr>
        <w:ind w:left="273" w:hanging="284"/>
      </w:pPr>
      <w:r>
        <w:t xml:space="preserve">Bachmann M, Glatter M., </w:t>
      </w:r>
      <w:proofErr w:type="spellStart"/>
      <w:r w:rsidR="00CE1104">
        <w:t>Bochnia</w:t>
      </w:r>
      <w:proofErr w:type="spellEnd"/>
      <w:r w:rsidR="00CE1104">
        <w:t xml:space="preserve"> M., </w:t>
      </w:r>
      <w:proofErr w:type="spellStart"/>
      <w:r w:rsidR="00CE1104">
        <w:t>Wensch-Dorendorf</w:t>
      </w:r>
      <w:proofErr w:type="spellEnd"/>
      <w:r w:rsidR="00CE1104">
        <w:t xml:space="preserve"> M.,</w:t>
      </w:r>
      <w:r w:rsidR="00364805">
        <w:t xml:space="preserve"> Greef J.M. Breves G. and </w:t>
      </w:r>
      <w:proofErr w:type="spellStart"/>
      <w:r w:rsidR="00364805">
        <w:t>Zeyner</w:t>
      </w:r>
      <w:proofErr w:type="spellEnd"/>
      <w:r w:rsidR="00364805">
        <w:t xml:space="preserve"> A. (</w:t>
      </w:r>
      <w:r w:rsidR="00F848C1">
        <w:t xml:space="preserve">2020). In vitro gas production from batch cultures of stomach and hindgut digesta of horses adapted to a prebiotic </w:t>
      </w:r>
      <w:r w:rsidR="00A876EE">
        <w:t xml:space="preserve">dose of </w:t>
      </w:r>
      <w:proofErr w:type="spellStart"/>
      <w:r w:rsidR="00A876EE">
        <w:t>fructooligosaccharides</w:t>
      </w:r>
      <w:proofErr w:type="spellEnd"/>
      <w:r w:rsidR="00A876EE">
        <w:t xml:space="preserve"> and inulin,</w:t>
      </w:r>
      <w:r w:rsidR="00EC69AA">
        <w:t xml:space="preserve"> Journal of </w:t>
      </w:r>
      <w:r w:rsidR="00004F1B">
        <w:t>E</w:t>
      </w:r>
      <w:r w:rsidR="00EC69AA">
        <w:t xml:space="preserve">quine </w:t>
      </w:r>
      <w:r w:rsidR="00004F1B">
        <w:t>V</w:t>
      </w:r>
      <w:r w:rsidR="00EC69AA">
        <w:t xml:space="preserve">eterinary </w:t>
      </w:r>
      <w:r w:rsidR="00004F1B">
        <w:t>S</w:t>
      </w:r>
      <w:r w:rsidR="00EC69AA">
        <w:t>cience</w:t>
      </w:r>
      <w:r w:rsidR="009C7517">
        <w:t xml:space="preserve"> 90</w:t>
      </w:r>
      <w:r w:rsidR="00FB374F">
        <w:t xml:space="preserve"> 103020.</w:t>
      </w:r>
    </w:p>
    <w:p w14:paraId="5F0C1922" w14:textId="344D15FE" w:rsidR="00AC2177" w:rsidRDefault="00AC2177" w:rsidP="00AF5453">
      <w:pPr>
        <w:ind w:left="273" w:hanging="284"/>
      </w:pPr>
      <w:r>
        <w:t xml:space="preserve">Getachew G., </w:t>
      </w:r>
      <w:proofErr w:type="spellStart"/>
      <w:r>
        <w:t>DeP</w:t>
      </w:r>
      <w:r w:rsidR="00F86696">
        <w:t>eters</w:t>
      </w:r>
      <w:proofErr w:type="spellEnd"/>
      <w:r w:rsidR="00F86696">
        <w:t xml:space="preserve"> R.J. Robinson P.</w:t>
      </w:r>
      <w:r w:rsidR="00A61BD8">
        <w:t>H</w:t>
      </w:r>
      <w:r w:rsidR="00F86696">
        <w:t xml:space="preserve">. and Fadel J.G. (2005). </w:t>
      </w:r>
      <w:r w:rsidR="0014691C">
        <w:t xml:space="preserve">Use of an in vitro gas production technique to evaluate fermentation of </w:t>
      </w:r>
      <w:r w:rsidR="00BF0374">
        <w:t xml:space="preserve">ruminant feeds and its impact on fermentation products. Animal Feed Science and Technology </w:t>
      </w:r>
      <w:r w:rsidR="00976E30">
        <w:t>123-124 (1) 547-559.</w:t>
      </w:r>
    </w:p>
    <w:p w14:paraId="537A63E2" w14:textId="10BE9AFC" w:rsidR="00E404DD" w:rsidRDefault="00E404DD" w:rsidP="00AF5453">
      <w:pPr>
        <w:ind w:left="273" w:hanging="284"/>
      </w:pPr>
      <w:r>
        <w:t>Makkar H., Sharma O and Dawra R</w:t>
      </w:r>
      <w:r w:rsidR="008B738A">
        <w:t xml:space="preserve"> (1982).  Simple determination of microbial protein in rumen liquor.  </w:t>
      </w:r>
      <w:r w:rsidR="005B5F43">
        <w:t>Journal of Dairy Science</w:t>
      </w:r>
      <w:r w:rsidR="0049259B">
        <w:t xml:space="preserve"> 65(11) 2170-2173.</w:t>
      </w:r>
    </w:p>
    <w:p w14:paraId="4B50AE45" w14:textId="0A2B4FDE" w:rsidR="00603971" w:rsidRDefault="008D372A" w:rsidP="00AF5453">
      <w:pPr>
        <w:ind w:left="273" w:hanging="284"/>
      </w:pPr>
      <w:r>
        <w:t>Pell</w:t>
      </w:r>
      <w:r w:rsidR="00C329F9">
        <w:t xml:space="preserve"> A.</w:t>
      </w:r>
      <w:r w:rsidR="00CD7657">
        <w:t>N</w:t>
      </w:r>
      <w:r w:rsidR="003B7F97">
        <w:t>.</w:t>
      </w:r>
      <w:r w:rsidR="00C329F9">
        <w:t xml:space="preserve"> and Schofield</w:t>
      </w:r>
      <w:r w:rsidR="00811149">
        <w:t xml:space="preserve"> </w:t>
      </w:r>
      <w:r w:rsidR="00CD7657">
        <w:t>P.</w:t>
      </w:r>
      <w:r w:rsidR="00C73066">
        <w:t xml:space="preserve"> </w:t>
      </w:r>
      <w:r w:rsidR="003D4D6B">
        <w:t>(1993)</w:t>
      </w:r>
      <w:r w:rsidR="00C73066">
        <w:t xml:space="preserve">. Computerised monitoring of gas production </w:t>
      </w:r>
      <w:r w:rsidR="002E620D">
        <w:t xml:space="preserve">to measure forage digestion in vitro. </w:t>
      </w:r>
      <w:r w:rsidR="00225C0F">
        <w:t xml:space="preserve">Journal of </w:t>
      </w:r>
      <w:r w:rsidR="00C75C9F">
        <w:t>D</w:t>
      </w:r>
      <w:r w:rsidR="00F830E5">
        <w:t xml:space="preserve">airy </w:t>
      </w:r>
      <w:r w:rsidR="00C75C9F">
        <w:t>S</w:t>
      </w:r>
      <w:r w:rsidR="00F830E5">
        <w:t>cience. 76(4) 1063-1073.</w:t>
      </w:r>
    </w:p>
    <w:p w14:paraId="22625ED8" w14:textId="2CE5A31B" w:rsidR="00947531" w:rsidRDefault="003637D5" w:rsidP="00AF5453">
      <w:pPr>
        <w:ind w:left="273" w:hanging="284"/>
      </w:pPr>
      <w:r>
        <w:t>Rymer C., Huntington J.A., Williams B.A</w:t>
      </w:r>
      <w:r w:rsidR="00CB13D6">
        <w:t>.</w:t>
      </w:r>
      <w:r>
        <w:t xml:space="preserve"> and </w:t>
      </w:r>
      <w:r w:rsidR="005205D8">
        <w:t>Givens D.I</w:t>
      </w:r>
      <w:r w:rsidR="00CB13D6">
        <w:t>.</w:t>
      </w:r>
      <w:r w:rsidR="005205D8">
        <w:t xml:space="preserve"> (2005). In vitro cumulative gas production techniques: History, </w:t>
      </w:r>
      <w:r w:rsidR="00C83B45">
        <w:t>methodological</w:t>
      </w:r>
      <w:r w:rsidR="005205D8">
        <w:t xml:space="preserve"> considerations and challenges.  </w:t>
      </w:r>
      <w:r w:rsidR="00E52FD2">
        <w:t>Animal Feed Science and Technology 123-124(1)</w:t>
      </w:r>
      <w:r w:rsidR="00C83B45">
        <w:t xml:space="preserve"> 9-30.</w:t>
      </w:r>
    </w:p>
    <w:p w14:paraId="0991DC6B" w14:textId="2BEED9DA" w:rsidR="00A93225" w:rsidRDefault="001C76E2" w:rsidP="00AF5453">
      <w:pPr>
        <w:ind w:left="273" w:hanging="284"/>
      </w:pPr>
      <w:r>
        <w:t>Theodorou</w:t>
      </w:r>
      <w:r w:rsidR="003264A5">
        <w:t xml:space="preserve"> M.K., </w:t>
      </w:r>
      <w:r w:rsidR="00AC3D6E">
        <w:t>Williams B.A. Dhanoa M.S.</w:t>
      </w:r>
      <w:r w:rsidR="007F3C80">
        <w:t xml:space="preserve"> McAllan A.B and France J. </w:t>
      </w:r>
      <w:r w:rsidR="003D4D6B">
        <w:t>(1994)</w:t>
      </w:r>
      <w:r w:rsidR="007F3C80">
        <w:t>.</w:t>
      </w:r>
      <w:r w:rsidR="0093674D">
        <w:t xml:space="preserve"> A simple gas production method using a pressure transducer to determine th</w:t>
      </w:r>
      <w:r w:rsidR="00825C24">
        <w:t>e fermentation kinetics of ruminant feeds.  Animal Feed Science and Technology</w:t>
      </w:r>
      <w:r w:rsidR="00C75C9F">
        <w:t xml:space="preserve"> 48(</w:t>
      </w:r>
      <w:r w:rsidR="003371C6">
        <w:t>3-4) 185-197.</w:t>
      </w:r>
    </w:p>
    <w:p w14:paraId="4129CE6B" w14:textId="3AA3AD39" w:rsidR="001C76E2" w:rsidRPr="000F2F1F" w:rsidRDefault="001C76E2" w:rsidP="00AF5453">
      <w:pPr>
        <w:ind w:left="273" w:hanging="284"/>
      </w:pPr>
      <w:r>
        <w:t>Tilly</w:t>
      </w:r>
      <w:r w:rsidR="00A21711">
        <w:t xml:space="preserve"> J.M.A</w:t>
      </w:r>
      <w:r w:rsidR="003B7F97">
        <w:t>.</w:t>
      </w:r>
      <w:r>
        <w:t xml:space="preserve"> and Terry </w:t>
      </w:r>
      <w:r w:rsidR="0004444E">
        <w:t xml:space="preserve">R.A. </w:t>
      </w:r>
      <w:r>
        <w:t xml:space="preserve">(1963). </w:t>
      </w:r>
      <w:r w:rsidR="0004444E">
        <w:t xml:space="preserve">A two-stage technique for the </w:t>
      </w:r>
      <w:r w:rsidR="000F2F1F">
        <w:rPr>
          <w:i/>
          <w:iCs/>
        </w:rPr>
        <w:t xml:space="preserve">in vitro </w:t>
      </w:r>
      <w:r w:rsidR="000F2F1F">
        <w:t>digestion of forage crops. Grass and Forag</w:t>
      </w:r>
      <w:r w:rsidR="00837332">
        <w:t>e Science 18(2) 104-111.</w:t>
      </w:r>
    </w:p>
    <w:p w14:paraId="3A7C5887" w14:textId="0A114C5B" w:rsidR="001C76E2" w:rsidRPr="00281AB1" w:rsidRDefault="001C76E2" w:rsidP="00AF5453">
      <w:pPr>
        <w:ind w:left="273" w:hanging="284"/>
      </w:pPr>
    </w:p>
    <w:sectPr w:rsidR="001C76E2" w:rsidRPr="00281AB1" w:rsidSect="00605B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420"/>
    <w:multiLevelType w:val="hybridMultilevel"/>
    <w:tmpl w:val="96D6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0D"/>
    <w:rsid w:val="00000316"/>
    <w:rsid w:val="00000A55"/>
    <w:rsid w:val="00002358"/>
    <w:rsid w:val="00004F1B"/>
    <w:rsid w:val="00011633"/>
    <w:rsid w:val="000118D9"/>
    <w:rsid w:val="000277CF"/>
    <w:rsid w:val="00031725"/>
    <w:rsid w:val="00032A01"/>
    <w:rsid w:val="00035C87"/>
    <w:rsid w:val="0004014F"/>
    <w:rsid w:val="0004444E"/>
    <w:rsid w:val="00051761"/>
    <w:rsid w:val="00052045"/>
    <w:rsid w:val="000538D6"/>
    <w:rsid w:val="00054C73"/>
    <w:rsid w:val="0005560D"/>
    <w:rsid w:val="00065E3F"/>
    <w:rsid w:val="000755DC"/>
    <w:rsid w:val="00081074"/>
    <w:rsid w:val="000823E4"/>
    <w:rsid w:val="00094459"/>
    <w:rsid w:val="000947A6"/>
    <w:rsid w:val="000A2A9B"/>
    <w:rsid w:val="000A4AEA"/>
    <w:rsid w:val="000A5036"/>
    <w:rsid w:val="000A6DC8"/>
    <w:rsid w:val="000C18EF"/>
    <w:rsid w:val="000C416B"/>
    <w:rsid w:val="000D27A8"/>
    <w:rsid w:val="000D2D4E"/>
    <w:rsid w:val="000D2E17"/>
    <w:rsid w:val="000D76DD"/>
    <w:rsid w:val="000E101F"/>
    <w:rsid w:val="000E27BA"/>
    <w:rsid w:val="000E3600"/>
    <w:rsid w:val="000E7525"/>
    <w:rsid w:val="000F024C"/>
    <w:rsid w:val="000F2F1F"/>
    <w:rsid w:val="000F6678"/>
    <w:rsid w:val="000F6A29"/>
    <w:rsid w:val="00105585"/>
    <w:rsid w:val="00110B0C"/>
    <w:rsid w:val="00115611"/>
    <w:rsid w:val="00117C9D"/>
    <w:rsid w:val="001279CE"/>
    <w:rsid w:val="00133EB0"/>
    <w:rsid w:val="00135ED8"/>
    <w:rsid w:val="0013741E"/>
    <w:rsid w:val="00141FFE"/>
    <w:rsid w:val="00144DA3"/>
    <w:rsid w:val="0014691C"/>
    <w:rsid w:val="001508E8"/>
    <w:rsid w:val="0015144A"/>
    <w:rsid w:val="001564B9"/>
    <w:rsid w:val="00160853"/>
    <w:rsid w:val="0016154F"/>
    <w:rsid w:val="00161733"/>
    <w:rsid w:val="001656E9"/>
    <w:rsid w:val="001657E7"/>
    <w:rsid w:val="00166A9E"/>
    <w:rsid w:val="00172324"/>
    <w:rsid w:val="00172C92"/>
    <w:rsid w:val="00173042"/>
    <w:rsid w:val="001745A6"/>
    <w:rsid w:val="00174F36"/>
    <w:rsid w:val="00185503"/>
    <w:rsid w:val="0018665F"/>
    <w:rsid w:val="001A6044"/>
    <w:rsid w:val="001B13C7"/>
    <w:rsid w:val="001B30A0"/>
    <w:rsid w:val="001C0265"/>
    <w:rsid w:val="001C282B"/>
    <w:rsid w:val="001C2C93"/>
    <w:rsid w:val="001C76E2"/>
    <w:rsid w:val="001C7F40"/>
    <w:rsid w:val="001E1928"/>
    <w:rsid w:val="001E204B"/>
    <w:rsid w:val="001F64F2"/>
    <w:rsid w:val="001F757B"/>
    <w:rsid w:val="0020759D"/>
    <w:rsid w:val="00217878"/>
    <w:rsid w:val="00217E9B"/>
    <w:rsid w:val="00223A4A"/>
    <w:rsid w:val="00225C0F"/>
    <w:rsid w:val="002401D2"/>
    <w:rsid w:val="00247CC3"/>
    <w:rsid w:val="002543C9"/>
    <w:rsid w:val="002567FD"/>
    <w:rsid w:val="002628A4"/>
    <w:rsid w:val="00263E59"/>
    <w:rsid w:val="00265A6B"/>
    <w:rsid w:val="00267445"/>
    <w:rsid w:val="00267ACF"/>
    <w:rsid w:val="0027247A"/>
    <w:rsid w:val="00281AB1"/>
    <w:rsid w:val="00284A49"/>
    <w:rsid w:val="00286A5E"/>
    <w:rsid w:val="00290DBF"/>
    <w:rsid w:val="00291DA8"/>
    <w:rsid w:val="00295A29"/>
    <w:rsid w:val="00296372"/>
    <w:rsid w:val="002963A5"/>
    <w:rsid w:val="002A2F4C"/>
    <w:rsid w:val="002B1CE5"/>
    <w:rsid w:val="002B2830"/>
    <w:rsid w:val="002B5439"/>
    <w:rsid w:val="002C112F"/>
    <w:rsid w:val="002C3D78"/>
    <w:rsid w:val="002C6DD3"/>
    <w:rsid w:val="002C7E55"/>
    <w:rsid w:val="002E151A"/>
    <w:rsid w:val="002E620D"/>
    <w:rsid w:val="002F2155"/>
    <w:rsid w:val="00303157"/>
    <w:rsid w:val="0030339E"/>
    <w:rsid w:val="00316AEB"/>
    <w:rsid w:val="0032027E"/>
    <w:rsid w:val="00326197"/>
    <w:rsid w:val="003264A5"/>
    <w:rsid w:val="003323EE"/>
    <w:rsid w:val="00333377"/>
    <w:rsid w:val="003343B7"/>
    <w:rsid w:val="00336DAF"/>
    <w:rsid w:val="003371C6"/>
    <w:rsid w:val="0034015E"/>
    <w:rsid w:val="00340498"/>
    <w:rsid w:val="00344EEC"/>
    <w:rsid w:val="00345A94"/>
    <w:rsid w:val="00352249"/>
    <w:rsid w:val="0035297A"/>
    <w:rsid w:val="00354AA1"/>
    <w:rsid w:val="00354F34"/>
    <w:rsid w:val="00355A1C"/>
    <w:rsid w:val="00357CEE"/>
    <w:rsid w:val="0036344E"/>
    <w:rsid w:val="003637D5"/>
    <w:rsid w:val="00364805"/>
    <w:rsid w:val="00366916"/>
    <w:rsid w:val="003704E7"/>
    <w:rsid w:val="003751B9"/>
    <w:rsid w:val="00394809"/>
    <w:rsid w:val="00397B00"/>
    <w:rsid w:val="003A2600"/>
    <w:rsid w:val="003A2C3A"/>
    <w:rsid w:val="003A38E4"/>
    <w:rsid w:val="003A48D3"/>
    <w:rsid w:val="003A78A9"/>
    <w:rsid w:val="003B0361"/>
    <w:rsid w:val="003B090B"/>
    <w:rsid w:val="003B2023"/>
    <w:rsid w:val="003B4D75"/>
    <w:rsid w:val="003B7F97"/>
    <w:rsid w:val="003C51C1"/>
    <w:rsid w:val="003C5BEE"/>
    <w:rsid w:val="003D1949"/>
    <w:rsid w:val="003D1A10"/>
    <w:rsid w:val="003D494E"/>
    <w:rsid w:val="003D4D6B"/>
    <w:rsid w:val="003E66DE"/>
    <w:rsid w:val="003F0365"/>
    <w:rsid w:val="0040217A"/>
    <w:rsid w:val="004211B2"/>
    <w:rsid w:val="0042451B"/>
    <w:rsid w:val="004271CC"/>
    <w:rsid w:val="004302C9"/>
    <w:rsid w:val="00443EAE"/>
    <w:rsid w:val="00447490"/>
    <w:rsid w:val="0045739F"/>
    <w:rsid w:val="00460060"/>
    <w:rsid w:val="00473364"/>
    <w:rsid w:val="00476479"/>
    <w:rsid w:val="0048223D"/>
    <w:rsid w:val="00483E84"/>
    <w:rsid w:val="004872F8"/>
    <w:rsid w:val="0049259B"/>
    <w:rsid w:val="0049307F"/>
    <w:rsid w:val="0049394C"/>
    <w:rsid w:val="00497AED"/>
    <w:rsid w:val="004A1C66"/>
    <w:rsid w:val="004A452F"/>
    <w:rsid w:val="004B4F04"/>
    <w:rsid w:val="004C04A2"/>
    <w:rsid w:val="004C1BD6"/>
    <w:rsid w:val="004C3859"/>
    <w:rsid w:val="004C5749"/>
    <w:rsid w:val="004C768D"/>
    <w:rsid w:val="004D05A2"/>
    <w:rsid w:val="004D09ED"/>
    <w:rsid w:val="004D5720"/>
    <w:rsid w:val="004D587C"/>
    <w:rsid w:val="004D5C3A"/>
    <w:rsid w:val="004E0210"/>
    <w:rsid w:val="004E1A44"/>
    <w:rsid w:val="004E4578"/>
    <w:rsid w:val="004F54CE"/>
    <w:rsid w:val="004F589B"/>
    <w:rsid w:val="004F6BD2"/>
    <w:rsid w:val="004F6C42"/>
    <w:rsid w:val="004F6CB6"/>
    <w:rsid w:val="00506B6D"/>
    <w:rsid w:val="00507285"/>
    <w:rsid w:val="0051032C"/>
    <w:rsid w:val="0051115A"/>
    <w:rsid w:val="005118BB"/>
    <w:rsid w:val="005205D8"/>
    <w:rsid w:val="00542551"/>
    <w:rsid w:val="0054344B"/>
    <w:rsid w:val="00550926"/>
    <w:rsid w:val="00550A66"/>
    <w:rsid w:val="00554E0B"/>
    <w:rsid w:val="00555C70"/>
    <w:rsid w:val="00555FE3"/>
    <w:rsid w:val="00560AA1"/>
    <w:rsid w:val="00561F94"/>
    <w:rsid w:val="0056327F"/>
    <w:rsid w:val="005646DE"/>
    <w:rsid w:val="005669A3"/>
    <w:rsid w:val="00567D7B"/>
    <w:rsid w:val="00572D3F"/>
    <w:rsid w:val="00575FAC"/>
    <w:rsid w:val="00581058"/>
    <w:rsid w:val="0058436E"/>
    <w:rsid w:val="005849BE"/>
    <w:rsid w:val="005917BC"/>
    <w:rsid w:val="00591F73"/>
    <w:rsid w:val="005A45FA"/>
    <w:rsid w:val="005B0F8B"/>
    <w:rsid w:val="005B17DC"/>
    <w:rsid w:val="005B5F43"/>
    <w:rsid w:val="005B74DC"/>
    <w:rsid w:val="005C14AB"/>
    <w:rsid w:val="005C5DE0"/>
    <w:rsid w:val="005C7848"/>
    <w:rsid w:val="005D415E"/>
    <w:rsid w:val="005E0AA9"/>
    <w:rsid w:val="005E0F46"/>
    <w:rsid w:val="005E2C86"/>
    <w:rsid w:val="005E57FD"/>
    <w:rsid w:val="005E6D05"/>
    <w:rsid w:val="00602C98"/>
    <w:rsid w:val="00603971"/>
    <w:rsid w:val="00603B3B"/>
    <w:rsid w:val="00605B20"/>
    <w:rsid w:val="00626F98"/>
    <w:rsid w:val="00631B05"/>
    <w:rsid w:val="006345D0"/>
    <w:rsid w:val="006346AD"/>
    <w:rsid w:val="00635C2E"/>
    <w:rsid w:val="00644D8B"/>
    <w:rsid w:val="00647652"/>
    <w:rsid w:val="00647B10"/>
    <w:rsid w:val="006510D0"/>
    <w:rsid w:val="00652AED"/>
    <w:rsid w:val="006540E2"/>
    <w:rsid w:val="006541C7"/>
    <w:rsid w:val="0066080C"/>
    <w:rsid w:val="0066109D"/>
    <w:rsid w:val="00665509"/>
    <w:rsid w:val="00667D65"/>
    <w:rsid w:val="00674509"/>
    <w:rsid w:val="0067689D"/>
    <w:rsid w:val="00676A0B"/>
    <w:rsid w:val="00683CF2"/>
    <w:rsid w:val="00692343"/>
    <w:rsid w:val="006926DB"/>
    <w:rsid w:val="0069500F"/>
    <w:rsid w:val="006963F6"/>
    <w:rsid w:val="006A77DA"/>
    <w:rsid w:val="006B15CF"/>
    <w:rsid w:val="006B405C"/>
    <w:rsid w:val="006B4591"/>
    <w:rsid w:val="006C26E7"/>
    <w:rsid w:val="006D49AE"/>
    <w:rsid w:val="006E1F29"/>
    <w:rsid w:val="006F19A6"/>
    <w:rsid w:val="006F1EF8"/>
    <w:rsid w:val="006F2766"/>
    <w:rsid w:val="006F2AA1"/>
    <w:rsid w:val="006F31D1"/>
    <w:rsid w:val="006F5695"/>
    <w:rsid w:val="00704B3C"/>
    <w:rsid w:val="00705315"/>
    <w:rsid w:val="00706D6A"/>
    <w:rsid w:val="007072D5"/>
    <w:rsid w:val="0071580A"/>
    <w:rsid w:val="007217D5"/>
    <w:rsid w:val="0073682A"/>
    <w:rsid w:val="007373FD"/>
    <w:rsid w:val="00740A7D"/>
    <w:rsid w:val="00746EF3"/>
    <w:rsid w:val="00752860"/>
    <w:rsid w:val="007567F3"/>
    <w:rsid w:val="007637C9"/>
    <w:rsid w:val="00766A38"/>
    <w:rsid w:val="0076785E"/>
    <w:rsid w:val="00773EB3"/>
    <w:rsid w:val="007928E1"/>
    <w:rsid w:val="00792C19"/>
    <w:rsid w:val="007975A0"/>
    <w:rsid w:val="007A2BA3"/>
    <w:rsid w:val="007A2F10"/>
    <w:rsid w:val="007A4004"/>
    <w:rsid w:val="007A443C"/>
    <w:rsid w:val="007B7370"/>
    <w:rsid w:val="007C0B64"/>
    <w:rsid w:val="007C0CA4"/>
    <w:rsid w:val="007C2342"/>
    <w:rsid w:val="007C432F"/>
    <w:rsid w:val="007C4F1F"/>
    <w:rsid w:val="007C6DF9"/>
    <w:rsid w:val="007C7626"/>
    <w:rsid w:val="007D1023"/>
    <w:rsid w:val="007D2C6B"/>
    <w:rsid w:val="007D2E38"/>
    <w:rsid w:val="007D64E3"/>
    <w:rsid w:val="007F059A"/>
    <w:rsid w:val="007F12D7"/>
    <w:rsid w:val="007F3379"/>
    <w:rsid w:val="007F3C80"/>
    <w:rsid w:val="007F4F61"/>
    <w:rsid w:val="007F508E"/>
    <w:rsid w:val="007F7AF4"/>
    <w:rsid w:val="00801234"/>
    <w:rsid w:val="00810284"/>
    <w:rsid w:val="00811149"/>
    <w:rsid w:val="00811517"/>
    <w:rsid w:val="008130D6"/>
    <w:rsid w:val="00825C24"/>
    <w:rsid w:val="00826581"/>
    <w:rsid w:val="00837332"/>
    <w:rsid w:val="0085204B"/>
    <w:rsid w:val="008527DB"/>
    <w:rsid w:val="00862957"/>
    <w:rsid w:val="00865320"/>
    <w:rsid w:val="00867D9B"/>
    <w:rsid w:val="0087708C"/>
    <w:rsid w:val="00884F71"/>
    <w:rsid w:val="00886F1B"/>
    <w:rsid w:val="00887634"/>
    <w:rsid w:val="00891D76"/>
    <w:rsid w:val="0089236D"/>
    <w:rsid w:val="008A50BA"/>
    <w:rsid w:val="008A7555"/>
    <w:rsid w:val="008B222D"/>
    <w:rsid w:val="008B45BF"/>
    <w:rsid w:val="008B738A"/>
    <w:rsid w:val="008C4A83"/>
    <w:rsid w:val="008C5EEC"/>
    <w:rsid w:val="008D0450"/>
    <w:rsid w:val="008D372A"/>
    <w:rsid w:val="008E1673"/>
    <w:rsid w:val="008E66B1"/>
    <w:rsid w:val="008F175D"/>
    <w:rsid w:val="008F2478"/>
    <w:rsid w:val="008F332B"/>
    <w:rsid w:val="008F6690"/>
    <w:rsid w:val="008F7EBC"/>
    <w:rsid w:val="00900233"/>
    <w:rsid w:val="00910E3A"/>
    <w:rsid w:val="0091122B"/>
    <w:rsid w:val="009216A3"/>
    <w:rsid w:val="009238DC"/>
    <w:rsid w:val="0092464F"/>
    <w:rsid w:val="00932032"/>
    <w:rsid w:val="0093674D"/>
    <w:rsid w:val="00937349"/>
    <w:rsid w:val="0094378C"/>
    <w:rsid w:val="00947531"/>
    <w:rsid w:val="009526E1"/>
    <w:rsid w:val="00952DCD"/>
    <w:rsid w:val="00961ACE"/>
    <w:rsid w:val="009649E0"/>
    <w:rsid w:val="0096581D"/>
    <w:rsid w:val="00970E8E"/>
    <w:rsid w:val="009720D7"/>
    <w:rsid w:val="009739F4"/>
    <w:rsid w:val="009761B4"/>
    <w:rsid w:val="00976E30"/>
    <w:rsid w:val="0098060B"/>
    <w:rsid w:val="00983B83"/>
    <w:rsid w:val="00984771"/>
    <w:rsid w:val="00987743"/>
    <w:rsid w:val="009903DB"/>
    <w:rsid w:val="00991B36"/>
    <w:rsid w:val="009A3F79"/>
    <w:rsid w:val="009A4191"/>
    <w:rsid w:val="009A73B8"/>
    <w:rsid w:val="009B17B6"/>
    <w:rsid w:val="009C355B"/>
    <w:rsid w:val="009C7517"/>
    <w:rsid w:val="009D68A9"/>
    <w:rsid w:val="009E12F9"/>
    <w:rsid w:val="009F008C"/>
    <w:rsid w:val="009F4221"/>
    <w:rsid w:val="009F4C73"/>
    <w:rsid w:val="009F70FD"/>
    <w:rsid w:val="00A00C92"/>
    <w:rsid w:val="00A03B26"/>
    <w:rsid w:val="00A04BD7"/>
    <w:rsid w:val="00A059C4"/>
    <w:rsid w:val="00A12D91"/>
    <w:rsid w:val="00A15C94"/>
    <w:rsid w:val="00A16589"/>
    <w:rsid w:val="00A2104B"/>
    <w:rsid w:val="00A21711"/>
    <w:rsid w:val="00A30340"/>
    <w:rsid w:val="00A33F07"/>
    <w:rsid w:val="00A34C0F"/>
    <w:rsid w:val="00A35AA2"/>
    <w:rsid w:val="00A45F81"/>
    <w:rsid w:val="00A469D0"/>
    <w:rsid w:val="00A50D43"/>
    <w:rsid w:val="00A513D0"/>
    <w:rsid w:val="00A550FE"/>
    <w:rsid w:val="00A61BD8"/>
    <w:rsid w:val="00A62E7D"/>
    <w:rsid w:val="00A63DF2"/>
    <w:rsid w:val="00A729FB"/>
    <w:rsid w:val="00A73F34"/>
    <w:rsid w:val="00A74FE0"/>
    <w:rsid w:val="00A80F49"/>
    <w:rsid w:val="00A8604B"/>
    <w:rsid w:val="00A876EE"/>
    <w:rsid w:val="00A92D5B"/>
    <w:rsid w:val="00A93225"/>
    <w:rsid w:val="00A93688"/>
    <w:rsid w:val="00A966C6"/>
    <w:rsid w:val="00A9729D"/>
    <w:rsid w:val="00A97A15"/>
    <w:rsid w:val="00AA7FC9"/>
    <w:rsid w:val="00AB07D4"/>
    <w:rsid w:val="00AB1D73"/>
    <w:rsid w:val="00AB2D27"/>
    <w:rsid w:val="00AB5BF5"/>
    <w:rsid w:val="00AC159C"/>
    <w:rsid w:val="00AC2177"/>
    <w:rsid w:val="00AC2F76"/>
    <w:rsid w:val="00AC3D6E"/>
    <w:rsid w:val="00AC5E8E"/>
    <w:rsid w:val="00AD267C"/>
    <w:rsid w:val="00AD37A1"/>
    <w:rsid w:val="00AD6812"/>
    <w:rsid w:val="00AE3F86"/>
    <w:rsid w:val="00AE5767"/>
    <w:rsid w:val="00AE61F2"/>
    <w:rsid w:val="00AF26CD"/>
    <w:rsid w:val="00AF5453"/>
    <w:rsid w:val="00AF6E15"/>
    <w:rsid w:val="00B006EA"/>
    <w:rsid w:val="00B13E1B"/>
    <w:rsid w:val="00B21D86"/>
    <w:rsid w:val="00B229C3"/>
    <w:rsid w:val="00B23470"/>
    <w:rsid w:val="00B23875"/>
    <w:rsid w:val="00B26D8C"/>
    <w:rsid w:val="00B42870"/>
    <w:rsid w:val="00B46292"/>
    <w:rsid w:val="00B54661"/>
    <w:rsid w:val="00B57810"/>
    <w:rsid w:val="00B5781A"/>
    <w:rsid w:val="00B6170D"/>
    <w:rsid w:val="00B66ADC"/>
    <w:rsid w:val="00B678B4"/>
    <w:rsid w:val="00B75DC7"/>
    <w:rsid w:val="00B807B2"/>
    <w:rsid w:val="00B84ECF"/>
    <w:rsid w:val="00B942EA"/>
    <w:rsid w:val="00B96368"/>
    <w:rsid w:val="00B96736"/>
    <w:rsid w:val="00BA2AEA"/>
    <w:rsid w:val="00BB1963"/>
    <w:rsid w:val="00BC6763"/>
    <w:rsid w:val="00BD0767"/>
    <w:rsid w:val="00BD10E2"/>
    <w:rsid w:val="00BD2801"/>
    <w:rsid w:val="00BD569B"/>
    <w:rsid w:val="00BE2C2C"/>
    <w:rsid w:val="00BF0171"/>
    <w:rsid w:val="00BF0374"/>
    <w:rsid w:val="00C00851"/>
    <w:rsid w:val="00C056E1"/>
    <w:rsid w:val="00C07979"/>
    <w:rsid w:val="00C12950"/>
    <w:rsid w:val="00C23AFC"/>
    <w:rsid w:val="00C25C39"/>
    <w:rsid w:val="00C329F9"/>
    <w:rsid w:val="00C350AC"/>
    <w:rsid w:val="00C3528C"/>
    <w:rsid w:val="00C37A06"/>
    <w:rsid w:val="00C40B6E"/>
    <w:rsid w:val="00C43CF5"/>
    <w:rsid w:val="00C44064"/>
    <w:rsid w:val="00C46419"/>
    <w:rsid w:val="00C47C90"/>
    <w:rsid w:val="00C51934"/>
    <w:rsid w:val="00C56966"/>
    <w:rsid w:val="00C57694"/>
    <w:rsid w:val="00C63F7B"/>
    <w:rsid w:val="00C640F1"/>
    <w:rsid w:val="00C64373"/>
    <w:rsid w:val="00C65BAD"/>
    <w:rsid w:val="00C66BB0"/>
    <w:rsid w:val="00C703D7"/>
    <w:rsid w:val="00C73066"/>
    <w:rsid w:val="00C75C9F"/>
    <w:rsid w:val="00C81095"/>
    <w:rsid w:val="00C83B45"/>
    <w:rsid w:val="00C9654C"/>
    <w:rsid w:val="00CA2A94"/>
    <w:rsid w:val="00CA4176"/>
    <w:rsid w:val="00CA73DB"/>
    <w:rsid w:val="00CB13D6"/>
    <w:rsid w:val="00CB15B7"/>
    <w:rsid w:val="00CB7F30"/>
    <w:rsid w:val="00CC722B"/>
    <w:rsid w:val="00CC7D4D"/>
    <w:rsid w:val="00CD0E9B"/>
    <w:rsid w:val="00CD2FB8"/>
    <w:rsid w:val="00CD6383"/>
    <w:rsid w:val="00CD7657"/>
    <w:rsid w:val="00CE1104"/>
    <w:rsid w:val="00CE3797"/>
    <w:rsid w:val="00CE3978"/>
    <w:rsid w:val="00CE3CFA"/>
    <w:rsid w:val="00CE67ED"/>
    <w:rsid w:val="00CF0095"/>
    <w:rsid w:val="00CF1F8E"/>
    <w:rsid w:val="00CF6C6B"/>
    <w:rsid w:val="00D00BF0"/>
    <w:rsid w:val="00D03A33"/>
    <w:rsid w:val="00D052D5"/>
    <w:rsid w:val="00D10507"/>
    <w:rsid w:val="00D132E6"/>
    <w:rsid w:val="00D24BBC"/>
    <w:rsid w:val="00D30E98"/>
    <w:rsid w:val="00D34CF8"/>
    <w:rsid w:val="00D36498"/>
    <w:rsid w:val="00D37F18"/>
    <w:rsid w:val="00D4246D"/>
    <w:rsid w:val="00D525C9"/>
    <w:rsid w:val="00D539F8"/>
    <w:rsid w:val="00D60910"/>
    <w:rsid w:val="00D67F19"/>
    <w:rsid w:val="00D70866"/>
    <w:rsid w:val="00D70A15"/>
    <w:rsid w:val="00D774CC"/>
    <w:rsid w:val="00D824EF"/>
    <w:rsid w:val="00D873BA"/>
    <w:rsid w:val="00D87EED"/>
    <w:rsid w:val="00D937A8"/>
    <w:rsid w:val="00D96ECF"/>
    <w:rsid w:val="00DA2C5F"/>
    <w:rsid w:val="00DA658A"/>
    <w:rsid w:val="00DB3E25"/>
    <w:rsid w:val="00DB57FF"/>
    <w:rsid w:val="00DB73A6"/>
    <w:rsid w:val="00DC24A6"/>
    <w:rsid w:val="00DC2850"/>
    <w:rsid w:val="00DC31E6"/>
    <w:rsid w:val="00DC352C"/>
    <w:rsid w:val="00DD32F0"/>
    <w:rsid w:val="00DD5EDC"/>
    <w:rsid w:val="00DD6FA7"/>
    <w:rsid w:val="00DE1320"/>
    <w:rsid w:val="00DF0FEF"/>
    <w:rsid w:val="00DF1D63"/>
    <w:rsid w:val="00DF3CC5"/>
    <w:rsid w:val="00DF4F64"/>
    <w:rsid w:val="00DF7A93"/>
    <w:rsid w:val="00E0000C"/>
    <w:rsid w:val="00E03E23"/>
    <w:rsid w:val="00E07904"/>
    <w:rsid w:val="00E10B59"/>
    <w:rsid w:val="00E127D8"/>
    <w:rsid w:val="00E204C3"/>
    <w:rsid w:val="00E20BE3"/>
    <w:rsid w:val="00E228DD"/>
    <w:rsid w:val="00E27069"/>
    <w:rsid w:val="00E34B18"/>
    <w:rsid w:val="00E40202"/>
    <w:rsid w:val="00E404DD"/>
    <w:rsid w:val="00E44056"/>
    <w:rsid w:val="00E44B81"/>
    <w:rsid w:val="00E45EBE"/>
    <w:rsid w:val="00E47280"/>
    <w:rsid w:val="00E52FD2"/>
    <w:rsid w:val="00E53E2E"/>
    <w:rsid w:val="00E612F6"/>
    <w:rsid w:val="00E63511"/>
    <w:rsid w:val="00E648AD"/>
    <w:rsid w:val="00E70644"/>
    <w:rsid w:val="00E71726"/>
    <w:rsid w:val="00E93072"/>
    <w:rsid w:val="00E96D61"/>
    <w:rsid w:val="00EA3ED3"/>
    <w:rsid w:val="00EA74BF"/>
    <w:rsid w:val="00EB2691"/>
    <w:rsid w:val="00EB515F"/>
    <w:rsid w:val="00EB65A6"/>
    <w:rsid w:val="00EB6A15"/>
    <w:rsid w:val="00EB7472"/>
    <w:rsid w:val="00EC1C55"/>
    <w:rsid w:val="00EC6836"/>
    <w:rsid w:val="00EC69AA"/>
    <w:rsid w:val="00EC7957"/>
    <w:rsid w:val="00ED6BED"/>
    <w:rsid w:val="00ED7C6F"/>
    <w:rsid w:val="00EE189B"/>
    <w:rsid w:val="00EE2858"/>
    <w:rsid w:val="00EF1CC0"/>
    <w:rsid w:val="00EF64F5"/>
    <w:rsid w:val="00F047F1"/>
    <w:rsid w:val="00F1067B"/>
    <w:rsid w:val="00F11AAF"/>
    <w:rsid w:val="00F13C6B"/>
    <w:rsid w:val="00F1593C"/>
    <w:rsid w:val="00F27874"/>
    <w:rsid w:val="00F330C6"/>
    <w:rsid w:val="00F370CB"/>
    <w:rsid w:val="00F43E45"/>
    <w:rsid w:val="00F47E2E"/>
    <w:rsid w:val="00F506C7"/>
    <w:rsid w:val="00F5411A"/>
    <w:rsid w:val="00F64A70"/>
    <w:rsid w:val="00F66C3B"/>
    <w:rsid w:val="00F70B33"/>
    <w:rsid w:val="00F830E5"/>
    <w:rsid w:val="00F848C1"/>
    <w:rsid w:val="00F86696"/>
    <w:rsid w:val="00F86B81"/>
    <w:rsid w:val="00F876F5"/>
    <w:rsid w:val="00F9133E"/>
    <w:rsid w:val="00F92B89"/>
    <w:rsid w:val="00F95624"/>
    <w:rsid w:val="00F96F96"/>
    <w:rsid w:val="00FA6B32"/>
    <w:rsid w:val="00FB374F"/>
    <w:rsid w:val="00FB5788"/>
    <w:rsid w:val="00FC3BB8"/>
    <w:rsid w:val="00FC5D53"/>
    <w:rsid w:val="00FC5F85"/>
    <w:rsid w:val="00FC7CA7"/>
    <w:rsid w:val="00FD0D01"/>
    <w:rsid w:val="00FD55D1"/>
    <w:rsid w:val="00FE6D8F"/>
    <w:rsid w:val="00FF227E"/>
    <w:rsid w:val="00FF3621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1A6A"/>
  <w15:chartTrackingRefBased/>
  <w15:docId w15:val="{FB1804D2-F149-4689-8B3C-B3674105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9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B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22DD-DA27-42E1-8B1E-A0928282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Huntington</dc:creator>
  <cp:keywords/>
  <dc:description/>
  <cp:lastModifiedBy>Holder, Phil (Man Liverpool)</cp:lastModifiedBy>
  <cp:revision>2</cp:revision>
  <dcterms:created xsi:type="dcterms:W3CDTF">2025-02-16T14:28:00Z</dcterms:created>
  <dcterms:modified xsi:type="dcterms:W3CDTF">2025-02-16T14:28:00Z</dcterms:modified>
</cp:coreProperties>
</file>