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9C4D" w14:textId="4BBCC67C" w:rsidR="00CD7E93" w:rsidRDefault="006B2C44" w:rsidP="00C67D58">
      <w:pPr>
        <w:spacing w:line="240" w:lineRule="auto"/>
        <w:ind w:firstLine="0"/>
      </w:pPr>
      <w:r w:rsidRPr="006B2C44">
        <w:rPr>
          <w:b/>
          <w:bCs/>
        </w:rPr>
        <w:t>Title:</w:t>
      </w:r>
      <w:r>
        <w:t xml:space="preserve"> A latent profile analysis of coping resources among refugees in Indonesia: A strengths-based approach </w:t>
      </w:r>
    </w:p>
    <w:p w14:paraId="2F02C5C2" w14:textId="3BF8A0A7" w:rsidR="006B2C44" w:rsidRDefault="006B2C44" w:rsidP="00C67D58">
      <w:pPr>
        <w:spacing w:line="240" w:lineRule="auto"/>
        <w:ind w:firstLine="0"/>
      </w:pPr>
      <w:r w:rsidRPr="006B2C44">
        <w:rPr>
          <w:b/>
          <w:bCs/>
        </w:rPr>
        <w:t>Authors:</w:t>
      </w:r>
      <w:r>
        <w:t xml:space="preserve"> Gulsah Kurt</w:t>
      </w:r>
      <w:r>
        <w:rPr>
          <w:vertAlign w:val="superscript"/>
        </w:rPr>
        <w:t>1</w:t>
      </w:r>
      <w:r>
        <w:t xml:space="preserve">, </w:t>
      </w:r>
      <w:r w:rsidR="00E074EB">
        <w:t>Philippa Specker</w:t>
      </w:r>
      <w:r w:rsidR="00E074EB">
        <w:rPr>
          <w:vertAlign w:val="superscript"/>
        </w:rPr>
        <w:t>1</w:t>
      </w:r>
      <w:r w:rsidR="00E074EB">
        <w:t>, Belinda Liddell</w:t>
      </w:r>
      <w:r w:rsidR="00E074EB">
        <w:rPr>
          <w:vertAlign w:val="superscript"/>
        </w:rPr>
        <w:t>1,2</w:t>
      </w:r>
      <w:r w:rsidR="00C67D58">
        <w:t>, David Keegan</w:t>
      </w:r>
      <w:r w:rsidR="00C67D58">
        <w:rPr>
          <w:vertAlign w:val="superscript"/>
        </w:rPr>
        <w:t>3</w:t>
      </w:r>
      <w:r w:rsidR="00C67D58">
        <w:t xml:space="preserve">, </w:t>
      </w:r>
      <w:r w:rsidR="00D25F2C">
        <w:t>Randy Naddyatama</w:t>
      </w:r>
      <w:r w:rsidR="00D25F2C">
        <w:rPr>
          <w:vertAlign w:val="superscript"/>
        </w:rPr>
        <w:t>4</w:t>
      </w:r>
      <w:r w:rsidR="00D25F2C">
        <w:t xml:space="preserve">, </w:t>
      </w:r>
      <w:proofErr w:type="spellStart"/>
      <w:r w:rsidR="00C67D58">
        <w:t>Rizka</w:t>
      </w:r>
      <w:proofErr w:type="spellEnd"/>
      <w:r w:rsidR="00C67D58">
        <w:t xml:space="preserve"> </w:t>
      </w:r>
      <w:proofErr w:type="spellStart"/>
      <w:r w:rsidR="00C67D58">
        <w:t>Argadianti</w:t>
      </w:r>
      <w:proofErr w:type="spellEnd"/>
      <w:r w:rsidR="00C67D58">
        <w:t xml:space="preserve"> Rachmah</w:t>
      </w:r>
      <w:r w:rsidR="00C67D58">
        <w:rPr>
          <w:vertAlign w:val="superscript"/>
        </w:rPr>
        <w:t>1</w:t>
      </w:r>
      <w:r w:rsidR="00C67D58">
        <w:t xml:space="preserve">, </w:t>
      </w:r>
      <w:proofErr w:type="spellStart"/>
      <w:r w:rsidR="00C67D58">
        <w:t>Dessy</w:t>
      </w:r>
      <w:proofErr w:type="spellEnd"/>
      <w:r w:rsidR="00C67D58">
        <w:t xml:space="preserve"> Susanty</w:t>
      </w:r>
      <w:r w:rsidR="00D25F2C">
        <w:rPr>
          <w:vertAlign w:val="superscript"/>
        </w:rPr>
        <w:t>1</w:t>
      </w:r>
      <w:r w:rsidR="00D25F2C">
        <w:t xml:space="preserve">, </w:t>
      </w:r>
      <w:r w:rsidR="00D25F2C" w:rsidRPr="00D25F2C">
        <w:t>Atika</w:t>
      </w:r>
      <w:r w:rsidR="00D25F2C">
        <w:t xml:space="preserve"> Yuanita</w:t>
      </w:r>
      <w:proofErr w:type="gramStart"/>
      <w:r w:rsidR="00D25F2C">
        <w:rPr>
          <w:vertAlign w:val="superscript"/>
        </w:rPr>
        <w:t>4</w:t>
      </w:r>
      <w:r w:rsidR="00D25F2C">
        <w:t xml:space="preserve">, </w:t>
      </w:r>
      <w:r w:rsidR="00C67D58">
        <w:t xml:space="preserve"> </w:t>
      </w:r>
      <w:r>
        <w:t>&amp;</w:t>
      </w:r>
      <w:proofErr w:type="gramEnd"/>
      <w:r>
        <w:t xml:space="preserve"> Angela Nickerson</w:t>
      </w:r>
      <w:r>
        <w:rPr>
          <w:vertAlign w:val="superscript"/>
        </w:rPr>
        <w:t>1</w:t>
      </w:r>
    </w:p>
    <w:p w14:paraId="057A1C6A" w14:textId="077C1878" w:rsidR="006B2C44" w:rsidRDefault="006B2C44" w:rsidP="00E074EB">
      <w:pPr>
        <w:spacing w:line="240" w:lineRule="auto"/>
        <w:ind w:firstLine="0"/>
      </w:pPr>
      <w:r>
        <w:rPr>
          <w:vertAlign w:val="superscript"/>
        </w:rPr>
        <w:t>1</w:t>
      </w:r>
      <w:r>
        <w:t>School of Psychology, UNSW, Sydney, Australia</w:t>
      </w:r>
    </w:p>
    <w:p w14:paraId="0BF4F223" w14:textId="52BE95BB" w:rsidR="00E074EB" w:rsidRPr="00C67D58" w:rsidRDefault="00E074EB" w:rsidP="00E074EB">
      <w:pPr>
        <w:spacing w:line="240" w:lineRule="auto"/>
        <w:ind w:firstLine="0"/>
      </w:pPr>
      <w:r>
        <w:rPr>
          <w:vertAlign w:val="superscript"/>
        </w:rPr>
        <w:t>2</w:t>
      </w:r>
      <w:r w:rsidR="00C67D58">
        <w:t>School of Psychological Sciences, University of New Castle, New Castle, Australia</w:t>
      </w:r>
    </w:p>
    <w:p w14:paraId="42AA221D" w14:textId="7831D74F" w:rsidR="00C67D58" w:rsidRDefault="00C67D58" w:rsidP="00E074EB">
      <w:pPr>
        <w:spacing w:line="240" w:lineRule="auto"/>
        <w:ind w:firstLine="0"/>
      </w:pPr>
      <w:r>
        <w:rPr>
          <w:vertAlign w:val="superscript"/>
        </w:rPr>
        <w:t>3</w:t>
      </w:r>
      <w:r>
        <w:t>Host International, Sydney, Australia</w:t>
      </w:r>
    </w:p>
    <w:p w14:paraId="5D173A67" w14:textId="2561D5E2" w:rsidR="00D25F2C" w:rsidRPr="00D25F2C" w:rsidRDefault="00D25F2C" w:rsidP="00E074EB">
      <w:pPr>
        <w:spacing w:line="240" w:lineRule="auto"/>
        <w:ind w:firstLine="0"/>
      </w:pPr>
      <w:r>
        <w:rPr>
          <w:vertAlign w:val="superscript"/>
        </w:rPr>
        <w:t>4</w:t>
      </w:r>
      <w:r>
        <w:t xml:space="preserve">SUAKA, Indonesian Civil Society Network for Refugee Rights Protection, </w:t>
      </w:r>
      <w:proofErr w:type="spellStart"/>
      <w:r>
        <w:t>Menteng</w:t>
      </w:r>
      <w:proofErr w:type="spellEnd"/>
      <w:r>
        <w:t>, Jakarta, Indonesia</w:t>
      </w:r>
    </w:p>
    <w:p w14:paraId="26993D38" w14:textId="71A7D869" w:rsidR="007E5109" w:rsidRDefault="006B2C44" w:rsidP="00B86DE8">
      <w:pPr>
        <w:spacing w:after="0" w:line="240" w:lineRule="auto"/>
        <w:ind w:firstLine="0"/>
      </w:pPr>
      <w:r w:rsidRPr="006C582B">
        <w:rPr>
          <w:b/>
          <w:bCs/>
        </w:rPr>
        <w:t>Background:</w:t>
      </w:r>
      <w:r w:rsidR="006C582B">
        <w:t xml:space="preserve"> Global forced displacement has </w:t>
      </w:r>
      <w:r w:rsidR="00CB38D7">
        <w:t>reached record numbers</w:t>
      </w:r>
      <w:r w:rsidR="006C582B">
        <w:t xml:space="preserve">. Refugees and asylum-seekers often experience </w:t>
      </w:r>
      <w:r w:rsidR="00CB38D7">
        <w:t>multiple</w:t>
      </w:r>
      <w:r w:rsidR="006C582B">
        <w:t xml:space="preserve"> traumatic incidents and displacement-related stressors. Given high exposure to adversities, </w:t>
      </w:r>
      <w:r w:rsidR="007E5109">
        <w:t xml:space="preserve">it is crucial to understand coping processes of </w:t>
      </w:r>
      <w:r w:rsidR="00785D0C">
        <w:t>refugees</w:t>
      </w:r>
      <w:bookmarkStart w:id="0" w:name="_GoBack"/>
      <w:bookmarkEnd w:id="0"/>
      <w:r w:rsidR="007E5109">
        <w:t xml:space="preserve"> to support mental health and social functioning. Little is known about coping resources facilitating adaptive coping among refugees. </w:t>
      </w:r>
    </w:p>
    <w:p w14:paraId="4E2E6450" w14:textId="79904750" w:rsidR="006B2C44" w:rsidRDefault="006B2C44" w:rsidP="00B86DE8">
      <w:pPr>
        <w:spacing w:after="0" w:line="240" w:lineRule="auto"/>
        <w:ind w:firstLine="0"/>
      </w:pPr>
      <w:r w:rsidRPr="006C582B">
        <w:rPr>
          <w:b/>
          <w:bCs/>
        </w:rPr>
        <w:t>Objective:</w:t>
      </w:r>
      <w:r>
        <w:t xml:space="preserve"> </w:t>
      </w:r>
      <w:r w:rsidR="00CD1D51">
        <w:t>This</w:t>
      </w:r>
      <w:r w:rsidR="00CB38D7">
        <w:t xml:space="preserve"> </w:t>
      </w:r>
      <w:r w:rsidR="006C582B">
        <w:t>study aimed to investigate coping resources</w:t>
      </w:r>
      <w:r w:rsidR="007E5109">
        <w:t xml:space="preserve"> (problem-focused and emotion-focused)</w:t>
      </w:r>
      <w:r w:rsidR="006C582B">
        <w:t xml:space="preserve"> and associated mental health and social functioning outcomes among refugees </w:t>
      </w:r>
      <w:r w:rsidR="00B86DE8">
        <w:t>living in</w:t>
      </w:r>
      <w:r w:rsidR="006C582B">
        <w:t xml:space="preserve"> Indonesia, a protracted transit country. </w:t>
      </w:r>
    </w:p>
    <w:p w14:paraId="645D3B97" w14:textId="6F84B21F" w:rsidR="006B2C44" w:rsidRPr="00B86DE8" w:rsidRDefault="006B2C44" w:rsidP="00B86DE8">
      <w:pPr>
        <w:spacing w:after="0" w:line="240" w:lineRule="auto"/>
        <w:ind w:firstLine="0"/>
      </w:pPr>
      <w:r w:rsidRPr="006C582B">
        <w:rPr>
          <w:b/>
          <w:bCs/>
        </w:rPr>
        <w:t>Method:</w:t>
      </w:r>
      <w:r w:rsidR="00B86DE8">
        <w:rPr>
          <w:b/>
          <w:bCs/>
        </w:rPr>
        <w:t xml:space="preserve"> </w:t>
      </w:r>
      <w:r w:rsidR="00B86DE8" w:rsidRPr="00B86DE8">
        <w:t xml:space="preserve">In a sample of 1214 refugees in Indonesia, we conducted a latent profile analysis to identify distinct profiles of problem-focused </w:t>
      </w:r>
      <w:r w:rsidR="00B8215C">
        <w:t xml:space="preserve">(self-efficacy) </w:t>
      </w:r>
      <w:r w:rsidR="00B86DE8" w:rsidRPr="00B86DE8">
        <w:t xml:space="preserve">and emotion-focused </w:t>
      </w:r>
      <w:r w:rsidR="00B8215C">
        <w:t xml:space="preserve">(emotion-regulation ability) </w:t>
      </w:r>
      <w:r w:rsidR="00B86DE8" w:rsidRPr="00B86DE8">
        <w:t>coping resources and examine associated predictors and mental health and social functioning outcomes</w:t>
      </w:r>
      <w:r w:rsidR="00B86DE8">
        <w:t xml:space="preserve">. </w:t>
      </w:r>
    </w:p>
    <w:p w14:paraId="70A62224" w14:textId="1F8D922F" w:rsidR="00B8215C" w:rsidRPr="00255525" w:rsidRDefault="006B2C44" w:rsidP="00255525">
      <w:pPr>
        <w:spacing w:after="0" w:line="240" w:lineRule="auto"/>
        <w:ind w:firstLine="0"/>
      </w:pPr>
      <w:r w:rsidRPr="006C582B">
        <w:rPr>
          <w:b/>
          <w:bCs/>
        </w:rPr>
        <w:t>Results</w:t>
      </w:r>
      <w:r w:rsidR="00B86DE8">
        <w:rPr>
          <w:b/>
          <w:bCs/>
        </w:rPr>
        <w:t xml:space="preserve">: </w:t>
      </w:r>
      <w:r w:rsidR="00B86DE8" w:rsidRPr="00B86DE8">
        <w:t xml:space="preserve">Results </w:t>
      </w:r>
      <w:r w:rsidR="00B8215C">
        <w:t xml:space="preserve">supported the </w:t>
      </w:r>
      <w:r w:rsidR="00AB0CF4">
        <w:t xml:space="preserve">three </w:t>
      </w:r>
      <w:r w:rsidR="00B8215C">
        <w:t xml:space="preserve">profiles: 1) those higher on both problem-focused and emotion-focused coping resource (N = 590, 48.6%), 2) those higher on emotion-focused- lower on problem-focused coping (N = 315, 25.9%), and those moderate on both resources (N = 309, 25.5%). Those higher on both </w:t>
      </w:r>
      <w:r w:rsidR="00255525">
        <w:t>had</w:t>
      </w:r>
      <w:r w:rsidR="00B8215C">
        <w:t xml:space="preserve"> </w:t>
      </w:r>
      <w:r w:rsidR="00255525">
        <w:t>fewer</w:t>
      </w:r>
      <w:r w:rsidR="00B8215C">
        <w:t xml:space="preserve"> mental health problems and </w:t>
      </w:r>
      <w:r w:rsidR="00255525">
        <w:t>better</w:t>
      </w:r>
      <w:r w:rsidR="00B8215C">
        <w:t xml:space="preserve"> social functioning than other profiles. </w:t>
      </w:r>
      <w:r w:rsidR="00255525">
        <w:t>Those higher on emotion-focused coping resource reported lower level of mental health problems than t</w:t>
      </w:r>
      <w:r w:rsidR="00020F3B">
        <w:t xml:space="preserve">he moderate profile, while </w:t>
      </w:r>
      <w:r w:rsidR="00255525">
        <w:t xml:space="preserve">there was no significant difference between these two on social functioning. </w:t>
      </w:r>
    </w:p>
    <w:p w14:paraId="75356F13" w14:textId="44E2E636" w:rsidR="006B2C44" w:rsidRPr="00020F3B" w:rsidRDefault="006B2C44" w:rsidP="00CB38D7">
      <w:pPr>
        <w:spacing w:after="0" w:line="240" w:lineRule="auto"/>
        <w:ind w:firstLine="0"/>
      </w:pPr>
      <w:r w:rsidRPr="006C582B">
        <w:rPr>
          <w:b/>
          <w:bCs/>
        </w:rPr>
        <w:t>Conclusions</w:t>
      </w:r>
      <w:r w:rsidR="00255525">
        <w:rPr>
          <w:b/>
          <w:bCs/>
        </w:rPr>
        <w:t xml:space="preserve">: </w:t>
      </w:r>
      <w:r w:rsidR="00020F3B">
        <w:t>The findings</w:t>
      </w:r>
      <w:r w:rsidR="00A52A50">
        <w:t xml:space="preserve"> revealed</w:t>
      </w:r>
      <w:r w:rsidR="00CB38D7">
        <w:t xml:space="preserve"> the importance of </w:t>
      </w:r>
      <w:r w:rsidR="00CD1D51">
        <w:t>both</w:t>
      </w:r>
      <w:r w:rsidR="00CB38D7">
        <w:t xml:space="preserve"> coping resources for better mental health and functioning among refugee</w:t>
      </w:r>
      <w:r w:rsidR="00A52A50">
        <w:t xml:space="preserve">s, while drawing our attention to </w:t>
      </w:r>
      <w:r w:rsidR="007E5109">
        <w:t xml:space="preserve">salience of emotion-focused coping </w:t>
      </w:r>
      <w:r w:rsidR="00A52A50">
        <w:t>resource</w:t>
      </w:r>
      <w:r w:rsidR="007E5109">
        <w:t xml:space="preserve"> for mental health and problem-focused one for social functioning. </w:t>
      </w:r>
      <w:r w:rsidR="002C7726">
        <w:t>Practical</w:t>
      </w:r>
      <w:r w:rsidR="00A52A50">
        <w:t xml:space="preserve"> implications will be discussed.</w:t>
      </w:r>
    </w:p>
    <w:sectPr w:rsidR="006B2C44" w:rsidRPr="00020F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44"/>
    <w:rsid w:val="00020F3B"/>
    <w:rsid w:val="00255525"/>
    <w:rsid w:val="002C7726"/>
    <w:rsid w:val="006B2C44"/>
    <w:rsid w:val="006C582B"/>
    <w:rsid w:val="00785D0C"/>
    <w:rsid w:val="007E5109"/>
    <w:rsid w:val="00A52A50"/>
    <w:rsid w:val="00A814A1"/>
    <w:rsid w:val="00AB0CF4"/>
    <w:rsid w:val="00B8215C"/>
    <w:rsid w:val="00B86DE8"/>
    <w:rsid w:val="00B9614E"/>
    <w:rsid w:val="00C67D58"/>
    <w:rsid w:val="00CB38D7"/>
    <w:rsid w:val="00CD1D51"/>
    <w:rsid w:val="00CD7E93"/>
    <w:rsid w:val="00D25F2C"/>
    <w:rsid w:val="00D6016D"/>
    <w:rsid w:val="00DE41A1"/>
    <w:rsid w:val="00E0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B962"/>
  <w15:chartTrackingRefBased/>
  <w15:docId w15:val="{5FFC078E-C0B1-4EB6-8AD8-28F08A90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016D"/>
    <w:pPr>
      <w:spacing w:line="480" w:lineRule="auto"/>
      <w:ind w:firstLine="284"/>
    </w:pPr>
    <w:rPr>
      <w:rFonts w:asciiTheme="majorBidi" w:hAnsiTheme="majorBidi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2C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2C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2C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2C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2C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2C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2C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PAStyle">
    <w:name w:val="APA Style"/>
    <w:basedOn w:val="Standard"/>
    <w:link w:val="APAStyleChar"/>
    <w:autoRedefine/>
    <w:qFormat/>
    <w:rsid w:val="00D6016D"/>
  </w:style>
  <w:style w:type="character" w:customStyle="1" w:styleId="APAStyleChar">
    <w:name w:val="APA Style Char"/>
    <w:basedOn w:val="Absatz-Standardschriftart"/>
    <w:link w:val="APAStyle"/>
    <w:rsid w:val="00D6016D"/>
    <w:rPr>
      <w:rFonts w:asciiTheme="majorBidi" w:hAnsiTheme="majorBidi"/>
      <w:sz w:val="24"/>
    </w:rPr>
  </w:style>
  <w:style w:type="paragraph" w:customStyle="1" w:styleId="APA">
    <w:name w:val="APA"/>
    <w:basedOn w:val="APAStyle"/>
    <w:link w:val="APAChar"/>
    <w:autoRedefine/>
    <w:qFormat/>
    <w:rsid w:val="00D6016D"/>
    <w:pPr>
      <w:spacing w:line="240" w:lineRule="auto"/>
    </w:pPr>
  </w:style>
  <w:style w:type="character" w:customStyle="1" w:styleId="APAChar">
    <w:name w:val="APA Char"/>
    <w:basedOn w:val="APAStyleChar"/>
    <w:link w:val="APA"/>
    <w:rsid w:val="00D6016D"/>
    <w:rPr>
      <w:rFonts w:asciiTheme="majorBidi" w:hAnsiTheme="majorBid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2C4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2C4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2C4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2C44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2C44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2C4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2C4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2C4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2C4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6B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2C4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2C44"/>
    <w:pPr>
      <w:numPr>
        <w:ilvl w:val="1"/>
      </w:numPr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2C4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6B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2C44"/>
    <w:rPr>
      <w:rFonts w:asciiTheme="majorBidi" w:hAnsiTheme="majorBidi"/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6B2C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2C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2C44"/>
    <w:rPr>
      <w:rFonts w:asciiTheme="majorBidi" w:hAnsiTheme="majorBidi"/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6B2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Kurt</dc:creator>
  <cp:keywords/>
  <dc:description/>
  <cp:lastModifiedBy>Wilker, Sarah</cp:lastModifiedBy>
  <cp:revision>2</cp:revision>
  <dcterms:created xsi:type="dcterms:W3CDTF">2024-11-05T09:34:00Z</dcterms:created>
  <dcterms:modified xsi:type="dcterms:W3CDTF">2024-11-05T09:34:00Z</dcterms:modified>
</cp:coreProperties>
</file>