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83D" w:rsidRDefault="0090583D" w:rsidP="00B23E5B">
      <w:pPr>
        <w:spacing w:after="0"/>
        <w:jc w:val="both"/>
        <w:rPr>
          <w:rFonts w:ascii="Times New Roman" w:hAnsi="Times New Roman" w:cs="Times New Roman"/>
          <w:b/>
          <w:i/>
          <w:sz w:val="18"/>
          <w:szCs w:val="18"/>
        </w:rPr>
      </w:pPr>
      <w:r>
        <w:rPr>
          <w:rFonts w:ascii="Times New Roman" w:hAnsi="Times New Roman" w:cs="Times New Roman"/>
          <w:b/>
          <w:i/>
          <w:sz w:val="18"/>
          <w:szCs w:val="18"/>
        </w:rPr>
        <w:t xml:space="preserve">Application </w:t>
      </w:r>
    </w:p>
    <w:p w:rsidR="0090583D" w:rsidRPr="0090583D" w:rsidRDefault="0090583D" w:rsidP="00B23E5B">
      <w:pPr>
        <w:spacing w:after="0"/>
        <w:jc w:val="both"/>
        <w:rPr>
          <w:rFonts w:ascii="Times New Roman" w:hAnsi="Times New Roman" w:cs="Times New Roman"/>
          <w:sz w:val="18"/>
          <w:szCs w:val="18"/>
        </w:rPr>
      </w:pPr>
      <w:r w:rsidRPr="0090583D">
        <w:rPr>
          <w:rFonts w:ascii="Times New Roman" w:hAnsi="Times New Roman" w:cs="Times New Roman"/>
          <w:sz w:val="18"/>
          <w:szCs w:val="18"/>
        </w:rPr>
        <w:t xml:space="preserve">Hyperspectral imaging has relevance to online prediction of </w:t>
      </w:r>
      <w:r>
        <w:rPr>
          <w:rFonts w:ascii="Times New Roman" w:hAnsi="Times New Roman" w:cs="Times New Roman"/>
          <w:sz w:val="18"/>
          <w:szCs w:val="18"/>
        </w:rPr>
        <w:t>rib product</w:t>
      </w:r>
      <w:r w:rsidRPr="0090583D">
        <w:rPr>
          <w:rFonts w:ascii="Times New Roman" w:hAnsi="Times New Roman" w:cs="Times New Roman"/>
          <w:sz w:val="18"/>
          <w:szCs w:val="18"/>
        </w:rPr>
        <w:t xml:space="preserve"> quality within meat management systems.</w:t>
      </w:r>
    </w:p>
    <w:p w:rsidR="0090583D" w:rsidRPr="004338C9" w:rsidRDefault="0090583D" w:rsidP="00B23E5B">
      <w:pPr>
        <w:spacing w:after="0"/>
        <w:jc w:val="both"/>
        <w:rPr>
          <w:rFonts w:ascii="Times New Roman" w:hAnsi="Times New Roman" w:cs="Times New Roman"/>
          <w:b/>
          <w:i/>
          <w:sz w:val="18"/>
          <w:szCs w:val="18"/>
        </w:rPr>
      </w:pPr>
    </w:p>
    <w:p w:rsidR="008F30A0" w:rsidRDefault="00646FB5" w:rsidP="00B23E5B">
      <w:pPr>
        <w:spacing w:after="0"/>
        <w:jc w:val="both"/>
        <w:rPr>
          <w:rFonts w:ascii="Times New Roman" w:hAnsi="Times New Roman" w:cs="Times New Roman"/>
          <w:b/>
          <w:i/>
          <w:sz w:val="18"/>
          <w:szCs w:val="18"/>
        </w:rPr>
      </w:pPr>
      <w:r w:rsidRPr="004338C9">
        <w:rPr>
          <w:rFonts w:ascii="Times New Roman" w:hAnsi="Times New Roman" w:cs="Times New Roman"/>
          <w:b/>
          <w:i/>
          <w:sz w:val="18"/>
          <w:szCs w:val="18"/>
        </w:rPr>
        <w:t>Introduction</w:t>
      </w:r>
    </w:p>
    <w:p w:rsidR="00AC007A" w:rsidRDefault="008F30A0" w:rsidP="00B23E5B">
      <w:pPr>
        <w:spacing w:after="0"/>
        <w:jc w:val="both"/>
        <w:rPr>
          <w:rFonts w:ascii="Times New Roman" w:hAnsi="Times New Roman" w:cs="Times New Roman"/>
          <w:sz w:val="18"/>
          <w:szCs w:val="18"/>
        </w:rPr>
      </w:pPr>
      <w:r w:rsidRPr="00B604BE">
        <w:rPr>
          <w:rFonts w:ascii="Times New Roman" w:hAnsi="Times New Roman" w:cs="Times New Roman"/>
          <w:sz w:val="18"/>
          <w:szCs w:val="18"/>
        </w:rPr>
        <w:t>T</w:t>
      </w:r>
      <w:r>
        <w:rPr>
          <w:rFonts w:ascii="Times New Roman" w:hAnsi="Times New Roman" w:cs="Times New Roman"/>
          <w:sz w:val="18"/>
          <w:szCs w:val="18"/>
        </w:rPr>
        <w:t>he balance of fat and lean in the product</w:t>
      </w:r>
      <w:r w:rsidR="00BF42DA" w:rsidRPr="004338C9">
        <w:rPr>
          <w:rFonts w:ascii="Times New Roman" w:hAnsi="Times New Roman" w:cs="Times New Roman"/>
          <w:sz w:val="18"/>
          <w:szCs w:val="18"/>
        </w:rPr>
        <w:t xml:space="preserve"> is </w:t>
      </w:r>
      <w:r>
        <w:rPr>
          <w:rFonts w:ascii="Times New Roman" w:hAnsi="Times New Roman" w:cs="Times New Roman"/>
          <w:sz w:val="18"/>
          <w:szCs w:val="18"/>
        </w:rPr>
        <w:t xml:space="preserve">an </w:t>
      </w:r>
      <w:r w:rsidR="00BF42DA" w:rsidRPr="004338C9">
        <w:rPr>
          <w:rFonts w:ascii="Times New Roman" w:hAnsi="Times New Roman" w:cs="Times New Roman"/>
          <w:sz w:val="18"/>
          <w:szCs w:val="18"/>
        </w:rPr>
        <w:t>important</w:t>
      </w:r>
      <w:r>
        <w:rPr>
          <w:rFonts w:ascii="Times New Roman" w:hAnsi="Times New Roman" w:cs="Times New Roman"/>
          <w:sz w:val="18"/>
          <w:szCs w:val="18"/>
        </w:rPr>
        <w:t xml:space="preserve"> parameter of short rib product quality for certain markets</w:t>
      </w:r>
      <w:r w:rsidR="00BF42DA" w:rsidRPr="004338C9">
        <w:rPr>
          <w:rFonts w:ascii="Times New Roman" w:hAnsi="Times New Roman" w:cs="Times New Roman"/>
          <w:sz w:val="18"/>
          <w:szCs w:val="18"/>
        </w:rPr>
        <w:t xml:space="preserve">. However, </w:t>
      </w:r>
      <w:r w:rsidR="00003F9E" w:rsidRPr="004338C9">
        <w:rPr>
          <w:rFonts w:ascii="Times New Roman" w:hAnsi="Times New Roman" w:cs="Times New Roman"/>
          <w:sz w:val="18"/>
          <w:szCs w:val="18"/>
        </w:rPr>
        <w:t xml:space="preserve">sortation for customer </w:t>
      </w:r>
      <w:r w:rsidR="0089356E" w:rsidRPr="004338C9">
        <w:rPr>
          <w:rFonts w:ascii="Times New Roman" w:hAnsi="Times New Roman" w:cs="Times New Roman"/>
          <w:sz w:val="18"/>
          <w:szCs w:val="18"/>
        </w:rPr>
        <w:t>specification</w:t>
      </w:r>
      <w:r w:rsidR="00003F9E" w:rsidRPr="004338C9">
        <w:rPr>
          <w:rFonts w:ascii="Times New Roman" w:hAnsi="Times New Roman" w:cs="Times New Roman"/>
          <w:sz w:val="18"/>
          <w:szCs w:val="18"/>
        </w:rPr>
        <w:t xml:space="preserve"> based on</w:t>
      </w:r>
      <w:r w:rsidR="00EC7144" w:rsidRPr="004338C9">
        <w:rPr>
          <w:rFonts w:ascii="Times New Roman" w:hAnsi="Times New Roman" w:cs="Times New Roman"/>
          <w:sz w:val="18"/>
          <w:szCs w:val="18"/>
        </w:rPr>
        <w:t xml:space="preserve"> the fat content of </w:t>
      </w:r>
      <w:r w:rsidR="00BF42DA" w:rsidRPr="004338C9">
        <w:rPr>
          <w:rFonts w:ascii="Times New Roman" w:hAnsi="Times New Roman" w:cs="Times New Roman"/>
          <w:sz w:val="18"/>
          <w:szCs w:val="18"/>
        </w:rPr>
        <w:t>rib</w:t>
      </w:r>
      <w:r w:rsidR="00EC7144" w:rsidRPr="004338C9">
        <w:rPr>
          <w:rFonts w:ascii="Times New Roman" w:hAnsi="Times New Roman" w:cs="Times New Roman"/>
          <w:sz w:val="18"/>
          <w:szCs w:val="18"/>
        </w:rPr>
        <w:t xml:space="preserve"> products</w:t>
      </w:r>
      <w:r w:rsidR="00BF42DA" w:rsidRPr="004338C9">
        <w:rPr>
          <w:rFonts w:ascii="Times New Roman" w:hAnsi="Times New Roman" w:cs="Times New Roman"/>
          <w:sz w:val="18"/>
          <w:szCs w:val="18"/>
        </w:rPr>
        <w:t xml:space="preserve"> </w:t>
      </w:r>
      <w:r>
        <w:rPr>
          <w:rFonts w:ascii="Times New Roman" w:hAnsi="Times New Roman" w:cs="Times New Roman"/>
          <w:sz w:val="18"/>
          <w:szCs w:val="18"/>
        </w:rPr>
        <w:t>is normally deferred</w:t>
      </w:r>
      <w:r w:rsidR="00EC7144" w:rsidRPr="004338C9">
        <w:rPr>
          <w:rFonts w:ascii="Times New Roman" w:hAnsi="Times New Roman" w:cs="Times New Roman"/>
          <w:sz w:val="18"/>
          <w:szCs w:val="18"/>
        </w:rPr>
        <w:t xml:space="preserve"> until the product is finally prepared</w:t>
      </w:r>
      <w:r>
        <w:rPr>
          <w:rFonts w:ascii="Times New Roman" w:hAnsi="Times New Roman" w:cs="Times New Roman"/>
          <w:sz w:val="18"/>
          <w:szCs w:val="18"/>
        </w:rPr>
        <w:t>, because</w:t>
      </w:r>
      <w:r w:rsidR="00003F9E" w:rsidRPr="004338C9">
        <w:rPr>
          <w:rFonts w:ascii="Times New Roman" w:hAnsi="Times New Roman" w:cs="Times New Roman"/>
          <w:sz w:val="18"/>
          <w:szCs w:val="18"/>
        </w:rPr>
        <w:t xml:space="preserve"> </w:t>
      </w:r>
      <w:r>
        <w:rPr>
          <w:rFonts w:ascii="Times New Roman" w:hAnsi="Times New Roman" w:cs="Times New Roman"/>
          <w:sz w:val="18"/>
          <w:szCs w:val="18"/>
        </w:rPr>
        <w:t>EUROP grade is not considered informative on</w:t>
      </w:r>
      <w:r w:rsidR="005330FB" w:rsidRPr="004338C9">
        <w:rPr>
          <w:rFonts w:ascii="Times New Roman" w:hAnsi="Times New Roman" w:cs="Times New Roman"/>
          <w:sz w:val="18"/>
          <w:szCs w:val="18"/>
        </w:rPr>
        <w:t xml:space="preserve"> the variability of short rib product quality. </w:t>
      </w:r>
      <w:r>
        <w:rPr>
          <w:rFonts w:ascii="Times New Roman" w:hAnsi="Times New Roman" w:cs="Times New Roman"/>
          <w:sz w:val="18"/>
          <w:szCs w:val="18"/>
        </w:rPr>
        <w:t>In order to optimise carcass utilisation in the</w:t>
      </w:r>
      <w:r w:rsidRPr="004338C9">
        <w:rPr>
          <w:rFonts w:ascii="Times New Roman" w:hAnsi="Times New Roman" w:cs="Times New Roman"/>
          <w:sz w:val="18"/>
          <w:szCs w:val="18"/>
        </w:rPr>
        <w:t xml:space="preserve"> meat </w:t>
      </w:r>
      <w:r>
        <w:rPr>
          <w:rFonts w:ascii="Times New Roman" w:hAnsi="Times New Roman" w:cs="Times New Roman"/>
          <w:sz w:val="18"/>
          <w:szCs w:val="18"/>
        </w:rPr>
        <w:t>factory</w:t>
      </w:r>
      <w:r w:rsidRPr="004338C9">
        <w:rPr>
          <w:rFonts w:ascii="Times New Roman" w:hAnsi="Times New Roman" w:cs="Times New Roman"/>
          <w:sz w:val="18"/>
          <w:szCs w:val="18"/>
        </w:rPr>
        <w:t xml:space="preserve">, a machine vision system </w:t>
      </w:r>
      <w:r w:rsidR="00B604BE">
        <w:rPr>
          <w:rFonts w:ascii="Times New Roman" w:hAnsi="Times New Roman" w:cs="Times New Roman"/>
          <w:sz w:val="18"/>
          <w:szCs w:val="18"/>
        </w:rPr>
        <w:t xml:space="preserve">to provide rapid non-invasive prediction of product quality </w:t>
      </w:r>
      <w:r>
        <w:rPr>
          <w:rFonts w:ascii="Times New Roman" w:hAnsi="Times New Roman" w:cs="Times New Roman"/>
          <w:sz w:val="18"/>
          <w:szCs w:val="18"/>
        </w:rPr>
        <w:t>would</w:t>
      </w:r>
      <w:r w:rsidRPr="004338C9">
        <w:rPr>
          <w:rFonts w:ascii="Times New Roman" w:hAnsi="Times New Roman" w:cs="Times New Roman"/>
          <w:sz w:val="18"/>
          <w:szCs w:val="18"/>
        </w:rPr>
        <w:t xml:space="preserve"> be</w:t>
      </w:r>
      <w:r w:rsidR="00B604BE">
        <w:rPr>
          <w:rFonts w:ascii="Times New Roman" w:hAnsi="Times New Roman" w:cs="Times New Roman"/>
          <w:sz w:val="18"/>
          <w:szCs w:val="18"/>
        </w:rPr>
        <w:t xml:space="preserve"> advantageous</w:t>
      </w:r>
      <w:r w:rsidRPr="004338C9">
        <w:rPr>
          <w:rFonts w:ascii="Times New Roman" w:hAnsi="Times New Roman" w:cs="Times New Roman"/>
          <w:sz w:val="18"/>
          <w:szCs w:val="18"/>
        </w:rPr>
        <w:t xml:space="preserve">.  </w:t>
      </w:r>
      <w:r w:rsidR="00B604BE">
        <w:rPr>
          <w:rFonts w:ascii="Times New Roman" w:hAnsi="Times New Roman" w:cs="Times New Roman"/>
          <w:sz w:val="18"/>
          <w:szCs w:val="18"/>
        </w:rPr>
        <w:t>As compared with video image analysis, h</w:t>
      </w:r>
      <w:r w:rsidR="00003F9E" w:rsidRPr="004338C9">
        <w:rPr>
          <w:rFonts w:ascii="Times New Roman" w:hAnsi="Times New Roman" w:cs="Times New Roman"/>
          <w:sz w:val="18"/>
          <w:szCs w:val="18"/>
        </w:rPr>
        <w:t>yperspectral imaging (HSI)</w:t>
      </w:r>
      <w:r w:rsidR="000E79D4" w:rsidRPr="004338C9">
        <w:rPr>
          <w:rFonts w:ascii="Times New Roman" w:hAnsi="Times New Roman" w:cs="Times New Roman"/>
          <w:sz w:val="18"/>
          <w:szCs w:val="18"/>
        </w:rPr>
        <w:t xml:space="preserve"> </w:t>
      </w:r>
      <w:r w:rsidR="00B604BE" w:rsidRPr="004338C9">
        <w:rPr>
          <w:rFonts w:ascii="Times New Roman" w:hAnsi="Times New Roman" w:cs="Times New Roman"/>
          <w:sz w:val="18"/>
          <w:szCs w:val="18"/>
        </w:rPr>
        <w:t>combines both spatial and spectral information</w:t>
      </w:r>
      <w:r w:rsidR="00B604BE">
        <w:rPr>
          <w:rFonts w:ascii="Times New Roman" w:hAnsi="Times New Roman" w:cs="Times New Roman"/>
          <w:sz w:val="18"/>
          <w:szCs w:val="18"/>
        </w:rPr>
        <w:t xml:space="preserve">, and </w:t>
      </w:r>
      <w:r w:rsidR="00003F9E" w:rsidRPr="004338C9">
        <w:rPr>
          <w:rFonts w:ascii="Times New Roman" w:hAnsi="Times New Roman" w:cs="Times New Roman"/>
          <w:sz w:val="18"/>
          <w:szCs w:val="18"/>
        </w:rPr>
        <w:t>has shown potential for meat quality prediction</w:t>
      </w:r>
      <w:r w:rsidR="00227FB1" w:rsidRPr="004338C9">
        <w:rPr>
          <w:rFonts w:ascii="Times New Roman" w:hAnsi="Times New Roman" w:cs="Times New Roman"/>
          <w:sz w:val="18"/>
          <w:szCs w:val="18"/>
        </w:rPr>
        <w:t xml:space="preserve"> </w:t>
      </w:r>
      <w:r w:rsidR="00003F9E" w:rsidRPr="004338C9">
        <w:rPr>
          <w:rFonts w:ascii="Times New Roman" w:hAnsi="Times New Roman" w:cs="Times New Roman"/>
          <w:sz w:val="18"/>
          <w:szCs w:val="18"/>
        </w:rPr>
        <w:t xml:space="preserve">on </w:t>
      </w:r>
      <w:r>
        <w:rPr>
          <w:rFonts w:ascii="Times New Roman" w:hAnsi="Times New Roman" w:cs="Times New Roman"/>
          <w:sz w:val="18"/>
          <w:szCs w:val="18"/>
        </w:rPr>
        <w:t xml:space="preserve">the </w:t>
      </w:r>
      <w:r w:rsidR="00003F9E" w:rsidRPr="004338C9">
        <w:rPr>
          <w:rFonts w:ascii="Times New Roman" w:hAnsi="Times New Roman" w:cs="Times New Roman"/>
          <w:sz w:val="18"/>
          <w:szCs w:val="18"/>
        </w:rPr>
        <w:t>cut face of premium cuts</w:t>
      </w:r>
      <w:r w:rsidR="00BF42DA" w:rsidRPr="004338C9">
        <w:rPr>
          <w:rFonts w:ascii="Times New Roman" w:hAnsi="Times New Roman" w:cs="Times New Roman"/>
          <w:sz w:val="18"/>
          <w:szCs w:val="18"/>
        </w:rPr>
        <w:t xml:space="preserve"> </w:t>
      </w:r>
      <w:r w:rsidR="00227FB1" w:rsidRPr="004338C9">
        <w:rPr>
          <w:rFonts w:ascii="Times New Roman" w:hAnsi="Times New Roman" w:cs="Times New Roman"/>
          <w:sz w:val="18"/>
          <w:szCs w:val="18"/>
        </w:rPr>
        <w:fldChar w:fldCharType="begin" w:fldLock="1"/>
      </w:r>
      <w:r w:rsidR="00237C45">
        <w:rPr>
          <w:rFonts w:ascii="Times New Roman" w:hAnsi="Times New Roman" w:cs="Times New Roman"/>
          <w:sz w:val="18"/>
          <w:szCs w:val="18"/>
        </w:rPr>
        <w:instrText>ADDIN CSL_CITATION {"citationItems":[{"id":"ITEM-1","itemData":{"DOI":"10.1016/j.compag.2015.06.006","ISSN":"01681699","abstract":"A prototype hyperspectral image acquisition system (λ = 400-1000. nm) was developed to acquire images of exposed ribeye muscle on hanging beef carcasses in commercial beef packing or slaughter plants and to classify beef based on tenderness. Hyperspectral images (n = 338) of ribeye muscle on hanging beef carcasses of 2-day postmortem were acquired in two regional beef packing plants in the U.S. After image acquisition, a strip steak was cut from each carcass, vacuum packaged, aged for 14. days, cooked, and slice shear force values were collected as a measure of tenderness. Different hyperspectral image features namely descriptive statistical features, wavelet features, gray level co-occurrence matrix features, Gabor features, Laws' texture features, and local binary pattern features, were extracted after reducing the spectral dimension of the images using principal component analysis. The features extracted from the 2-day images were used to develop tenderness classification models for forecasting the 14-day beef tenderness. Evaluation metrics such as tender certification accuracy, overall accuracy, and a custom defined metric called accuracy index were used to compare the tenderness classification models. Based on a third-party true validation with 174 samples, the model developed with the gray level co-occurrence matrix features outperformed the other models and achieved a tenderness certification accuracy of 87.6%, overall accuracy of 59.2%, and an accuracy index of 62.9%. The prototype hyperspectral image acquisition system developed in this study shows promise in classifying beef based on tenderness.","author":[{"dropping-particle":"","family":"Konda Naganathan","given":"Govindarajan","non-dropping-particle":"","parse-names":false,"suffix":""},{"dropping-particle":"","family":"Cluff","given":"Kim","non-dropping-particle":"","parse-names":false,"suffix":""},{"dropping-particle":"","family":"Samal","given":"Ashok","non-dropping-particle":"","parse-names":false,"suffix":""},{"dropping-particle":"","family":"Calkins","given":"Chris R.","non-dropping-particle":"","parse-names":false,"suffix":""},{"dropping-particle":"","family":"Jones","given":"David D.","non-dropping-particle":"","parse-names":false,"suffix":""},{"dropping-particle":"","family":"Lorenzen","given":"Carol L.","non-dropping-particle":"","parse-names":false,"suffix":""},{"dropping-particle":"","family":"Subbiah","given":"Jeyamkondan","non-dropping-particle":"","parse-names":false,"suffix":""}],"container-title":"Computers and Electronics in Agriculture","id":"ITEM-1","issued":{"date-parts":[["2015"]]},"page":"55-64","publisher":"Elsevier B.V.","title":"Hyperspectral imaging of ribeye muscle on hanging beef carcasses for tenderness assessment","type":"article-journal","volume":"116"},"uris":["http://www.mendeley.com/documents/?uuid=71fa6530-6988-4369-9caa-bc12b7690207"]},{"id":"ITEM-2","itemData":{"DOI":"https://doi.org/10.1016/B978-0-443-15516-1.00013-X","ISBN":"978-0-443-15516-1","abstract":"Despite its societal importance, red meat processing is a low-margin sector. Drivers toward digitalization include efficiencies, labor availability, and the sustainability of raw materials. Industry 4.0 (I4.0) technologies offer new opportunities to the red meat sector in the areas of increasing automation and benefit from available information in the supply chain and overall sustainability. A range of different industrial sectors have embraced digitalization and I4.0 solutions to greater or lesser extents and thus are characterized by a continuum of digital maturity levels. Semiconductors and pharmaceuticals are generally considered the most digitally mature sectors, while the food processing sector would be characterized by a lower digital maturity. For individual companies, tools such as the Smart Industry Readiness Index offer a means to conduct a self-assessment of the digital maturity of the company in relation to their own and other industry groups and ensure smart and strategic adoption of I4.0 technologies for maximum impact. Technologies of special relevance to meat processing include data analytics and digital twin, sensorization, Industrial Internet of Things, and automation, and their relevance to offering a path forward toward Meat Industry 4.0 is discussed.","author":[{"dropping-particle":"","family":"Hamill","given":"Ruth M","non-dropping-particle":"","parse-names":false,"suffix":""},{"dropping-particle":"","family":"Ferragina","given":"Alessandro","non-dropping-particle":"","parse-names":false,"suffix":""},{"dropping-particle":"","family":"Mishra","given":"Jyoti P","non-dropping-particle":"","parse-names":false,"suffix":""},{"dropping-particle":"","family":"Kavanagh","given":"Alan","non-dropping-particle":"","parse-names":false,"suffix":""},{"dropping-particle":"","family":"Hibbett","given":"Mike","non-dropping-particle":"","parse-names":false,"suffix":""},{"dropping-particle":"","family":"Gagaoua","given":"Mohammed","non-dropping-particle":"","parse-names":false,"suffix":""},{"dropping-particle":"","family":"Colreavy","given":"John","non-dropping-particle":"","parse-names":false,"suffix":""},{"dropping-particle":"","family":"Rady","given":"Ahmed","non-dropping-particle":"","parse-names":false,"suffix":""}],"container-title":"Developments in Food Quality and Safety","editor":[{"dropping-particle":"","family":"Hassoun","given":"Abdo B T - Food Industry 4.0","non-dropping-particle":"","parse-names":false,"suffix":""}],"id":"ITEM-2","issued":{"date-parts":[["2024"]]},"page":"259-281","publisher":"Academic Press","title":"Chapter 13 - Toward Meat Industry 4.0: opportunities and challenges for digitalized red meat processing","type":"chapter"},"uris":["http://www.mendeley.com/documents/?uuid=5bdd7a56-2d6f-4e2a-9c6b-c4bb0551a598"]}],"mendeley":{"formattedCitation":"(Hamill et al., 2024; Konda Naganathan et al., 2015)","plainTextFormattedCitation":"(Hamill et al., 2024; Konda Naganathan et al., 2015)","previouslyFormattedCitation":"(Hamill et al., 2024; Konda Naganathan et al., 2015)"},"properties":{"noteIndex":0},"schema":"https://github.com/citation-style-language/schema/raw/master/csl-citation.json"}</w:instrText>
      </w:r>
      <w:r w:rsidR="00227FB1" w:rsidRPr="004338C9">
        <w:rPr>
          <w:rFonts w:ascii="Times New Roman" w:hAnsi="Times New Roman" w:cs="Times New Roman"/>
          <w:sz w:val="18"/>
          <w:szCs w:val="18"/>
        </w:rPr>
        <w:fldChar w:fldCharType="separate"/>
      </w:r>
      <w:r w:rsidR="00237C45" w:rsidRPr="00237C45">
        <w:rPr>
          <w:rFonts w:ascii="Times New Roman" w:hAnsi="Times New Roman" w:cs="Times New Roman"/>
          <w:noProof/>
          <w:sz w:val="18"/>
          <w:szCs w:val="18"/>
        </w:rPr>
        <w:t>(Hamill et al., 2024; Konda Naganathan et al., 2015)</w:t>
      </w:r>
      <w:r w:rsidR="00227FB1" w:rsidRPr="004338C9">
        <w:rPr>
          <w:rFonts w:ascii="Times New Roman" w:hAnsi="Times New Roman" w:cs="Times New Roman"/>
          <w:sz w:val="18"/>
          <w:szCs w:val="18"/>
        </w:rPr>
        <w:fldChar w:fldCharType="end"/>
      </w:r>
      <w:r w:rsidR="00B32A3A" w:rsidRPr="004338C9">
        <w:rPr>
          <w:rFonts w:ascii="Times New Roman" w:hAnsi="Times New Roman" w:cs="Times New Roman"/>
          <w:sz w:val="18"/>
          <w:szCs w:val="18"/>
        </w:rPr>
        <w:t>.</w:t>
      </w:r>
      <w:r w:rsidR="005330FB" w:rsidRPr="004338C9">
        <w:rPr>
          <w:rFonts w:ascii="Times New Roman" w:hAnsi="Times New Roman" w:cs="Times New Roman"/>
          <w:sz w:val="18"/>
          <w:szCs w:val="18"/>
        </w:rPr>
        <w:t xml:space="preserve"> </w:t>
      </w:r>
      <w:r>
        <w:rPr>
          <w:rFonts w:ascii="Times New Roman" w:hAnsi="Times New Roman" w:cs="Times New Roman"/>
          <w:sz w:val="18"/>
          <w:szCs w:val="18"/>
        </w:rPr>
        <w:t>X</w:t>
      </w:r>
      <w:r w:rsidRPr="004338C9">
        <w:rPr>
          <w:rFonts w:ascii="Times New Roman" w:hAnsi="Times New Roman" w:cs="Times New Roman"/>
          <w:sz w:val="18"/>
          <w:szCs w:val="18"/>
        </w:rPr>
        <w:t xml:space="preserve">-ray imaging technologies </w:t>
      </w:r>
      <w:r w:rsidR="00B604BE">
        <w:rPr>
          <w:rFonts w:ascii="Times New Roman" w:hAnsi="Times New Roman" w:cs="Times New Roman"/>
          <w:sz w:val="18"/>
          <w:szCs w:val="18"/>
        </w:rPr>
        <w:t>permits</w:t>
      </w:r>
      <w:r w:rsidRPr="004338C9">
        <w:rPr>
          <w:rFonts w:ascii="Times New Roman" w:hAnsi="Times New Roman" w:cs="Times New Roman"/>
          <w:sz w:val="18"/>
          <w:szCs w:val="18"/>
        </w:rPr>
        <w:t xml:space="preserve"> </w:t>
      </w:r>
      <w:r w:rsidR="00B604BE">
        <w:rPr>
          <w:rFonts w:ascii="Times New Roman" w:hAnsi="Times New Roman" w:cs="Times New Roman"/>
          <w:sz w:val="18"/>
          <w:szCs w:val="18"/>
        </w:rPr>
        <w:t>segmentation of</w:t>
      </w:r>
      <w:r w:rsidRPr="004338C9">
        <w:rPr>
          <w:rFonts w:ascii="Times New Roman" w:hAnsi="Times New Roman" w:cs="Times New Roman"/>
          <w:sz w:val="18"/>
          <w:szCs w:val="18"/>
        </w:rPr>
        <w:t xml:space="preserve"> the fat, muscle and bone th</w:t>
      </w:r>
      <w:r>
        <w:rPr>
          <w:rFonts w:ascii="Times New Roman" w:hAnsi="Times New Roman" w:cs="Times New Roman"/>
          <w:sz w:val="18"/>
          <w:szCs w:val="18"/>
        </w:rPr>
        <w:t>r</w:t>
      </w:r>
      <w:r w:rsidR="00B604BE">
        <w:rPr>
          <w:rFonts w:ascii="Times New Roman" w:hAnsi="Times New Roman" w:cs="Times New Roman"/>
          <w:sz w:val="18"/>
          <w:szCs w:val="18"/>
        </w:rPr>
        <w:t>ough computed tomography (CT) s</w:t>
      </w:r>
      <w:r w:rsidRPr="004338C9">
        <w:rPr>
          <w:rFonts w:ascii="Times New Roman" w:hAnsi="Times New Roman" w:cs="Times New Roman"/>
          <w:sz w:val="18"/>
          <w:szCs w:val="18"/>
        </w:rPr>
        <w:t>can</w:t>
      </w:r>
      <w:r w:rsidR="00B604BE">
        <w:rPr>
          <w:rFonts w:ascii="Times New Roman" w:hAnsi="Times New Roman" w:cs="Times New Roman"/>
          <w:sz w:val="18"/>
          <w:szCs w:val="18"/>
        </w:rPr>
        <w:t>ning and has been used as reference data in carcass composition studies</w:t>
      </w:r>
      <w:r w:rsidRPr="004338C9">
        <w:rPr>
          <w:rFonts w:ascii="Times New Roman" w:hAnsi="Times New Roman" w:cs="Times New Roman"/>
          <w:sz w:val="18"/>
          <w:szCs w:val="18"/>
        </w:rPr>
        <w:t xml:space="preserve"> </w:t>
      </w:r>
      <w:r w:rsidRPr="004338C9">
        <w:rPr>
          <w:rFonts w:ascii="Times New Roman" w:hAnsi="Times New Roman" w:cs="Times New Roman"/>
          <w:sz w:val="18"/>
          <w:szCs w:val="18"/>
        </w:rPr>
        <w:fldChar w:fldCharType="begin" w:fldLock="1"/>
      </w:r>
      <w:r w:rsidR="00237C45">
        <w:rPr>
          <w:rFonts w:ascii="Times New Roman" w:hAnsi="Times New Roman" w:cs="Times New Roman"/>
          <w:sz w:val="18"/>
          <w:szCs w:val="18"/>
        </w:rPr>
        <w:instrText>ADDIN CSL_CITATION {"citationItems":[{"id":"ITEM-1","itemData":{"DOI":"10.1016/j.meatsci.2018.06.020","ISSN":"03091740","PMID":"30008338","abstract":"This experiment assessed the ability of an on-line dual energy x-ray absorptiometer (DEXA) installed at a commercial abattoir to determine carcase composition at abattoir chain-speed. 607 lamb carcases from 7 slaughter groups were DEXA scanned and then scanned using computed tomography to determine the proportions of fat (CT fat%), lean (CT lean%), and bone (CT bone%). Data between slaughter groups were standardised relative to a synthetic phantom consisting of Nylon-6. Models were then trained within each dataset using hot carcase weight and DEXA value to predict CT composition, and then validated in the remaining datasets. Results from across-dataset validation tests demonstrated excellent precision for predicting CT fat%, with RMSE and R2 values of 1.32 and 0.89, compared to values of 1.69 and 0.69 for CT lean%, and 0.81 and 0.68 for CT bone% which had less precision. Accuracy across datasets was also robust, with average bias values of 0.66, 0.83, and 0.51 for CT fat%, lean%, and bone%.","author":[{"dropping-particle":"","family":"Gardner","given":"G. E.","non-dropping-particle":"","parse-names":false,"suffix":""},{"dropping-particle":"","family":"Starling","given":"S.","non-dropping-particle":"","parse-names":false,"suffix":""},{"dropping-particle":"","family":"Charnley","given":"J.","non-dropping-particle":"","parse-names":false,"suffix":""},{"dropping-particle":"","family":"Hocking-Edwards","given":"J.","non-dropping-particle":"","parse-names":false,"suffix":""},{"dropping-particle":"","family":"Peterse","given":"J.","non-dropping-particle":"","parse-names":false,"suffix":""},{"dropping-particle":"","family":"Williams","given":"A.","non-dropping-particle":"","parse-names":false,"suffix":""}],"container-title":"Meat Science","id":"ITEM-1","issue":"March","issued":{"date-parts":[["2018"]]},"page":"91-99","publisher":"Elsevier","title":"Calibration of an on-line dual energy X-ray absorptiometer for estimating carcase composition in lamb at abattoir chain-speed","type":"article-journal","volume":"144"},"uris":["http://www.mendeley.com/documents/?uuid=6128064c-4539-43fb-afd3-7d03d4a995ca"]}],"mendeley":{"formattedCitation":"(Gardner et al., 2018)","plainTextFormattedCitation":"(Gardner et al., 2018)","previouslyFormattedCitation":"(Gardner et al., 2018)"},"properties":{"noteIndex":0},"schema":"https://github.com/citation-style-language/schema/raw/master/csl-citation.json"}</w:instrText>
      </w:r>
      <w:r w:rsidRPr="004338C9">
        <w:rPr>
          <w:rFonts w:ascii="Times New Roman" w:hAnsi="Times New Roman" w:cs="Times New Roman"/>
          <w:sz w:val="18"/>
          <w:szCs w:val="18"/>
        </w:rPr>
        <w:fldChar w:fldCharType="separate"/>
      </w:r>
      <w:r w:rsidR="00237C45" w:rsidRPr="00237C45">
        <w:rPr>
          <w:rFonts w:ascii="Times New Roman" w:hAnsi="Times New Roman" w:cs="Times New Roman"/>
          <w:noProof/>
          <w:sz w:val="18"/>
          <w:szCs w:val="18"/>
        </w:rPr>
        <w:t>(Gardner et al., 2018)</w:t>
      </w:r>
      <w:r w:rsidRPr="004338C9">
        <w:rPr>
          <w:rFonts w:ascii="Times New Roman" w:hAnsi="Times New Roman" w:cs="Times New Roman"/>
          <w:sz w:val="18"/>
          <w:szCs w:val="18"/>
        </w:rPr>
        <w:fldChar w:fldCharType="end"/>
      </w:r>
      <w:r>
        <w:rPr>
          <w:rFonts w:ascii="Times New Roman" w:hAnsi="Times New Roman" w:cs="Times New Roman"/>
          <w:sz w:val="18"/>
          <w:szCs w:val="18"/>
        </w:rPr>
        <w:t>.</w:t>
      </w:r>
      <w:r w:rsidR="00B23E5B">
        <w:rPr>
          <w:rFonts w:ascii="Times New Roman" w:hAnsi="Times New Roman" w:cs="Times New Roman"/>
          <w:sz w:val="18"/>
          <w:szCs w:val="18"/>
        </w:rPr>
        <w:t xml:space="preserve"> </w:t>
      </w:r>
      <w:r w:rsidR="00060045" w:rsidRPr="004338C9">
        <w:rPr>
          <w:rFonts w:ascii="Times New Roman" w:hAnsi="Times New Roman" w:cs="Times New Roman"/>
          <w:sz w:val="18"/>
          <w:szCs w:val="18"/>
        </w:rPr>
        <w:t xml:space="preserve">This research aims to evaluate the effectiveness of </w:t>
      </w:r>
      <w:r w:rsidR="0019070E">
        <w:rPr>
          <w:rFonts w:ascii="Times New Roman" w:hAnsi="Times New Roman" w:cs="Times New Roman"/>
          <w:sz w:val="18"/>
          <w:szCs w:val="18"/>
        </w:rPr>
        <w:t>hyper</w:t>
      </w:r>
      <w:r w:rsidR="00060045" w:rsidRPr="004338C9">
        <w:rPr>
          <w:rFonts w:ascii="Times New Roman" w:hAnsi="Times New Roman" w:cs="Times New Roman"/>
          <w:sz w:val="18"/>
          <w:szCs w:val="18"/>
        </w:rPr>
        <w:t xml:space="preserve">spectral </w:t>
      </w:r>
      <w:r w:rsidR="00B604BE">
        <w:rPr>
          <w:rFonts w:ascii="Times New Roman" w:hAnsi="Times New Roman" w:cs="Times New Roman"/>
          <w:sz w:val="18"/>
          <w:szCs w:val="18"/>
        </w:rPr>
        <w:t xml:space="preserve">surface </w:t>
      </w:r>
      <w:r w:rsidR="00060045" w:rsidRPr="004338C9">
        <w:rPr>
          <w:rFonts w:ascii="Times New Roman" w:hAnsi="Times New Roman" w:cs="Times New Roman"/>
          <w:sz w:val="18"/>
          <w:szCs w:val="18"/>
        </w:rPr>
        <w:t>information</w:t>
      </w:r>
      <w:r w:rsidR="00DB373E">
        <w:rPr>
          <w:rFonts w:ascii="Times New Roman" w:hAnsi="Times New Roman" w:cs="Times New Roman"/>
          <w:sz w:val="18"/>
          <w:szCs w:val="18"/>
        </w:rPr>
        <w:t xml:space="preserve"> </w:t>
      </w:r>
      <w:r>
        <w:rPr>
          <w:rFonts w:ascii="Times New Roman" w:hAnsi="Times New Roman" w:cs="Times New Roman"/>
          <w:sz w:val="18"/>
          <w:szCs w:val="18"/>
        </w:rPr>
        <w:t>in predicting CT-</w:t>
      </w:r>
      <w:r w:rsidR="00DB373E">
        <w:rPr>
          <w:rFonts w:ascii="Times New Roman" w:hAnsi="Times New Roman" w:cs="Times New Roman"/>
          <w:sz w:val="18"/>
          <w:szCs w:val="18"/>
        </w:rPr>
        <w:t xml:space="preserve">estimated fat </w:t>
      </w:r>
      <w:r w:rsidR="0019070E">
        <w:rPr>
          <w:rFonts w:ascii="Times New Roman" w:hAnsi="Times New Roman" w:cs="Times New Roman"/>
          <w:sz w:val="18"/>
          <w:szCs w:val="18"/>
        </w:rPr>
        <w:t>%</w:t>
      </w:r>
      <w:r w:rsidR="00DB373E">
        <w:rPr>
          <w:rFonts w:ascii="Times New Roman" w:hAnsi="Times New Roman" w:cs="Times New Roman"/>
          <w:sz w:val="18"/>
          <w:szCs w:val="18"/>
        </w:rPr>
        <w:t xml:space="preserve"> in short-</w:t>
      </w:r>
      <w:r w:rsidR="00060045" w:rsidRPr="004338C9">
        <w:rPr>
          <w:rFonts w:ascii="Times New Roman" w:hAnsi="Times New Roman" w:cs="Times New Roman"/>
          <w:sz w:val="18"/>
          <w:szCs w:val="18"/>
        </w:rPr>
        <w:t>rib</w:t>
      </w:r>
      <w:r>
        <w:rPr>
          <w:rFonts w:ascii="Times New Roman" w:hAnsi="Times New Roman" w:cs="Times New Roman"/>
          <w:sz w:val="18"/>
          <w:szCs w:val="18"/>
        </w:rPr>
        <w:t xml:space="preserve"> products</w:t>
      </w:r>
      <w:r w:rsidR="00060045" w:rsidRPr="004338C9">
        <w:rPr>
          <w:rFonts w:ascii="Times New Roman" w:hAnsi="Times New Roman" w:cs="Times New Roman"/>
          <w:sz w:val="18"/>
          <w:szCs w:val="18"/>
        </w:rPr>
        <w:t xml:space="preserve">. The study </w:t>
      </w:r>
      <w:r w:rsidR="00DB373E">
        <w:rPr>
          <w:rFonts w:ascii="Times New Roman" w:hAnsi="Times New Roman" w:cs="Times New Roman"/>
          <w:sz w:val="18"/>
          <w:szCs w:val="18"/>
        </w:rPr>
        <w:t>includes development and comparison of</w:t>
      </w:r>
      <w:r w:rsidR="00060045" w:rsidRPr="004338C9">
        <w:rPr>
          <w:rFonts w:ascii="Times New Roman" w:hAnsi="Times New Roman" w:cs="Times New Roman"/>
          <w:sz w:val="18"/>
          <w:szCs w:val="18"/>
        </w:rPr>
        <w:t xml:space="preserve"> </w:t>
      </w:r>
      <w:r w:rsidR="0019070E">
        <w:rPr>
          <w:rFonts w:ascii="Times New Roman" w:hAnsi="Times New Roman" w:cs="Times New Roman"/>
          <w:sz w:val="18"/>
          <w:szCs w:val="18"/>
        </w:rPr>
        <w:t xml:space="preserve">several </w:t>
      </w:r>
      <w:r w:rsidR="00060045" w:rsidRPr="004338C9">
        <w:rPr>
          <w:rFonts w:ascii="Times New Roman" w:hAnsi="Times New Roman" w:cs="Times New Roman"/>
          <w:sz w:val="18"/>
          <w:szCs w:val="18"/>
        </w:rPr>
        <w:t xml:space="preserve">models </w:t>
      </w:r>
      <w:r w:rsidR="0019070E">
        <w:rPr>
          <w:rFonts w:ascii="Times New Roman" w:hAnsi="Times New Roman" w:cs="Times New Roman"/>
          <w:sz w:val="18"/>
          <w:szCs w:val="18"/>
        </w:rPr>
        <w:t>trained with</w:t>
      </w:r>
      <w:r w:rsidR="00DB373E">
        <w:rPr>
          <w:rFonts w:ascii="Times New Roman" w:hAnsi="Times New Roman" w:cs="Times New Roman"/>
          <w:sz w:val="18"/>
          <w:szCs w:val="18"/>
        </w:rPr>
        <w:t xml:space="preserve"> EUROP class,</w:t>
      </w:r>
      <w:r w:rsidR="000B4CA0">
        <w:rPr>
          <w:rFonts w:ascii="Times New Roman" w:hAnsi="Times New Roman" w:cs="Times New Roman"/>
          <w:sz w:val="18"/>
          <w:szCs w:val="18"/>
        </w:rPr>
        <w:t xml:space="preserve"> carcass weight and</w:t>
      </w:r>
      <w:r w:rsidR="00DB373E">
        <w:rPr>
          <w:rFonts w:ascii="Times New Roman" w:hAnsi="Times New Roman" w:cs="Times New Roman"/>
          <w:sz w:val="18"/>
          <w:szCs w:val="18"/>
        </w:rPr>
        <w:t xml:space="preserve"> </w:t>
      </w:r>
      <w:r w:rsidR="000B4CA0">
        <w:rPr>
          <w:rFonts w:ascii="Times New Roman" w:hAnsi="Times New Roman" w:cs="Times New Roman"/>
          <w:sz w:val="18"/>
          <w:szCs w:val="18"/>
        </w:rPr>
        <w:t>hyperspectral data or combinations</w:t>
      </w:r>
      <w:r w:rsidR="00DB373E">
        <w:rPr>
          <w:rFonts w:ascii="Times New Roman" w:hAnsi="Times New Roman" w:cs="Times New Roman"/>
          <w:sz w:val="18"/>
          <w:szCs w:val="18"/>
        </w:rPr>
        <w:t>.</w:t>
      </w:r>
    </w:p>
    <w:p w:rsidR="00DB373E" w:rsidRPr="004338C9" w:rsidRDefault="00DB373E" w:rsidP="00B23E5B">
      <w:pPr>
        <w:spacing w:after="0"/>
        <w:jc w:val="both"/>
        <w:rPr>
          <w:rFonts w:ascii="Times New Roman" w:hAnsi="Times New Roman" w:cs="Times New Roman"/>
          <w:sz w:val="18"/>
          <w:szCs w:val="18"/>
        </w:rPr>
      </w:pPr>
    </w:p>
    <w:p w:rsidR="004C533E" w:rsidRPr="004338C9" w:rsidRDefault="00646FB5" w:rsidP="00B23E5B">
      <w:pPr>
        <w:spacing w:after="0"/>
        <w:jc w:val="both"/>
        <w:rPr>
          <w:rFonts w:ascii="Times New Roman" w:hAnsi="Times New Roman" w:cs="Times New Roman"/>
          <w:b/>
          <w:i/>
          <w:sz w:val="18"/>
          <w:szCs w:val="18"/>
        </w:rPr>
      </w:pPr>
      <w:r w:rsidRPr="004338C9">
        <w:rPr>
          <w:rFonts w:ascii="Times New Roman" w:hAnsi="Times New Roman" w:cs="Times New Roman"/>
          <w:b/>
          <w:i/>
          <w:sz w:val="18"/>
          <w:szCs w:val="18"/>
        </w:rPr>
        <w:t>Materials and Methods</w:t>
      </w:r>
    </w:p>
    <w:p w:rsidR="000A6C9C" w:rsidRDefault="00356120" w:rsidP="00B23E5B">
      <w:pPr>
        <w:spacing w:after="0"/>
        <w:jc w:val="both"/>
        <w:rPr>
          <w:rFonts w:ascii="Times New Roman" w:eastAsiaTheme="minorEastAsia" w:hAnsi="Times New Roman" w:cs="Times New Roman"/>
          <w:sz w:val="18"/>
          <w:szCs w:val="18"/>
          <w:lang w:val="it-IT"/>
        </w:rPr>
      </w:pPr>
      <w:r w:rsidRPr="004338C9">
        <w:rPr>
          <w:rFonts w:ascii="Times New Roman" w:hAnsi="Times New Roman" w:cs="Times New Roman"/>
          <w:sz w:val="18"/>
          <w:szCs w:val="18"/>
          <w:lang w:val="it-IT"/>
        </w:rPr>
        <w:t>B</w:t>
      </w:r>
      <w:r w:rsidR="00B06341" w:rsidRPr="004338C9">
        <w:rPr>
          <w:rFonts w:ascii="Times New Roman" w:hAnsi="Times New Roman" w:cs="Times New Roman"/>
          <w:sz w:val="18"/>
          <w:szCs w:val="18"/>
          <w:lang w:val="it-IT"/>
        </w:rPr>
        <w:t>eef short-</w:t>
      </w:r>
      <w:r w:rsidR="005B32D4" w:rsidRPr="004338C9">
        <w:rPr>
          <w:rFonts w:ascii="Times New Roman" w:hAnsi="Times New Roman" w:cs="Times New Roman"/>
          <w:sz w:val="18"/>
          <w:szCs w:val="18"/>
          <w:lang w:val="it-IT"/>
        </w:rPr>
        <w:t>ribs</w:t>
      </w:r>
      <w:r w:rsidRPr="004338C9">
        <w:rPr>
          <w:rFonts w:ascii="Times New Roman" w:hAnsi="Times New Roman" w:cs="Times New Roman"/>
          <w:sz w:val="18"/>
          <w:szCs w:val="18"/>
          <w:lang w:val="it-IT"/>
        </w:rPr>
        <w:t xml:space="preserve"> (98)</w:t>
      </w:r>
      <w:r w:rsidR="005B32D4" w:rsidRPr="004338C9">
        <w:rPr>
          <w:rFonts w:ascii="Times New Roman" w:hAnsi="Times New Roman" w:cs="Times New Roman"/>
          <w:sz w:val="18"/>
          <w:szCs w:val="18"/>
          <w:lang w:val="it-IT"/>
        </w:rPr>
        <w:t xml:space="preserve"> </w:t>
      </w:r>
      <w:r w:rsidR="00B604BE">
        <w:rPr>
          <w:rFonts w:ascii="Times New Roman" w:hAnsi="Times New Roman" w:cs="Times New Roman"/>
          <w:sz w:val="18"/>
          <w:szCs w:val="18"/>
          <w:lang w:val="it-IT"/>
        </w:rPr>
        <w:t>from</w:t>
      </w:r>
      <w:r w:rsidR="001C5198" w:rsidRPr="004338C9">
        <w:rPr>
          <w:rFonts w:ascii="Times New Roman" w:hAnsi="Times New Roman" w:cs="Times New Roman"/>
          <w:sz w:val="18"/>
          <w:szCs w:val="18"/>
          <w:lang w:val="it-IT"/>
        </w:rPr>
        <w:t xml:space="preserve"> </w:t>
      </w:r>
      <w:r w:rsidR="00003F9E" w:rsidRPr="004338C9">
        <w:rPr>
          <w:rFonts w:ascii="Times New Roman" w:hAnsi="Times New Roman" w:cs="Times New Roman"/>
          <w:sz w:val="18"/>
          <w:szCs w:val="18"/>
          <w:lang w:val="it-IT"/>
        </w:rPr>
        <w:t>bovine</w:t>
      </w:r>
      <w:r w:rsidR="00B604BE">
        <w:rPr>
          <w:rFonts w:ascii="Times New Roman" w:hAnsi="Times New Roman" w:cs="Times New Roman"/>
          <w:sz w:val="18"/>
          <w:szCs w:val="18"/>
          <w:lang w:val="it-IT"/>
        </w:rPr>
        <w:t xml:space="preserve"> carcass (right side) sides</w:t>
      </w:r>
      <w:r w:rsidR="00003F9E" w:rsidRPr="004338C9">
        <w:rPr>
          <w:rFonts w:ascii="Times New Roman" w:hAnsi="Times New Roman" w:cs="Times New Roman"/>
          <w:sz w:val="18"/>
          <w:szCs w:val="18"/>
          <w:lang w:val="it-IT"/>
        </w:rPr>
        <w:t xml:space="preserve"> </w:t>
      </w:r>
      <w:r w:rsidRPr="004338C9">
        <w:rPr>
          <w:rFonts w:ascii="Times New Roman" w:hAnsi="Times New Roman" w:cs="Times New Roman"/>
          <w:sz w:val="18"/>
          <w:szCs w:val="18"/>
          <w:lang w:val="it-IT"/>
        </w:rPr>
        <w:t xml:space="preserve">at 24 hours post-mortem, </w:t>
      </w:r>
      <w:r w:rsidR="00F55F01" w:rsidRPr="004338C9">
        <w:rPr>
          <w:rFonts w:ascii="Times New Roman" w:hAnsi="Times New Roman" w:cs="Times New Roman"/>
          <w:sz w:val="18"/>
          <w:szCs w:val="18"/>
          <w:lang w:val="it-IT"/>
        </w:rPr>
        <w:t>representing a range of categories</w:t>
      </w:r>
      <w:r w:rsidR="00B604BE">
        <w:rPr>
          <w:rFonts w:ascii="Times New Roman" w:hAnsi="Times New Roman" w:cs="Times New Roman"/>
          <w:sz w:val="18"/>
          <w:szCs w:val="18"/>
          <w:lang w:val="it-IT"/>
        </w:rPr>
        <w:t xml:space="preserve"> (young bulls, cows, steers and heifers</w:t>
      </w:r>
      <w:r w:rsidR="005B32D4" w:rsidRPr="004338C9">
        <w:rPr>
          <w:rFonts w:ascii="Times New Roman" w:hAnsi="Times New Roman" w:cs="Times New Roman"/>
          <w:sz w:val="18"/>
          <w:szCs w:val="18"/>
          <w:lang w:val="it-IT"/>
        </w:rPr>
        <w:t>), fat score</w:t>
      </w:r>
      <w:r w:rsidR="00F55F01" w:rsidRPr="004338C9">
        <w:rPr>
          <w:rFonts w:ascii="Times New Roman" w:hAnsi="Times New Roman" w:cs="Times New Roman"/>
          <w:sz w:val="18"/>
          <w:szCs w:val="18"/>
          <w:lang w:val="it-IT"/>
        </w:rPr>
        <w:t>s</w:t>
      </w:r>
      <w:r w:rsidR="005B32D4" w:rsidRPr="004338C9">
        <w:rPr>
          <w:rFonts w:ascii="Times New Roman" w:hAnsi="Times New Roman" w:cs="Times New Roman"/>
          <w:sz w:val="18"/>
          <w:szCs w:val="18"/>
          <w:lang w:val="it-IT"/>
        </w:rPr>
        <w:t xml:space="preserve"> (2, 3, 4), conformation class</w:t>
      </w:r>
      <w:r w:rsidR="00F55F01" w:rsidRPr="004338C9">
        <w:rPr>
          <w:rFonts w:ascii="Times New Roman" w:hAnsi="Times New Roman" w:cs="Times New Roman"/>
          <w:sz w:val="18"/>
          <w:szCs w:val="18"/>
          <w:lang w:val="it-IT"/>
        </w:rPr>
        <w:t>es</w:t>
      </w:r>
      <w:r w:rsidR="005B32D4" w:rsidRPr="004338C9">
        <w:rPr>
          <w:rFonts w:ascii="Times New Roman" w:hAnsi="Times New Roman" w:cs="Times New Roman"/>
          <w:sz w:val="18"/>
          <w:szCs w:val="18"/>
          <w:lang w:val="it-IT"/>
        </w:rPr>
        <w:t xml:space="preserve"> (E+, E=, U, R, O, P+), and </w:t>
      </w:r>
      <w:r w:rsidR="00F55F01" w:rsidRPr="004338C9">
        <w:rPr>
          <w:rFonts w:ascii="Times New Roman" w:hAnsi="Times New Roman" w:cs="Times New Roman"/>
          <w:sz w:val="18"/>
          <w:szCs w:val="18"/>
          <w:lang w:val="it-IT"/>
        </w:rPr>
        <w:t xml:space="preserve">side </w:t>
      </w:r>
      <w:r w:rsidR="005B32D4" w:rsidRPr="004338C9">
        <w:rPr>
          <w:rFonts w:ascii="Times New Roman" w:hAnsi="Times New Roman" w:cs="Times New Roman"/>
          <w:sz w:val="18"/>
          <w:szCs w:val="18"/>
          <w:lang w:val="it-IT"/>
        </w:rPr>
        <w:t>weight</w:t>
      </w:r>
      <w:r w:rsidR="00F55F01" w:rsidRPr="004338C9">
        <w:rPr>
          <w:rFonts w:ascii="Times New Roman" w:hAnsi="Times New Roman" w:cs="Times New Roman"/>
          <w:sz w:val="18"/>
          <w:szCs w:val="18"/>
          <w:lang w:val="it-IT"/>
        </w:rPr>
        <w:t xml:space="preserve">s (122 - </w:t>
      </w:r>
      <w:r w:rsidR="000B4CA0">
        <w:rPr>
          <w:rFonts w:ascii="Times New Roman" w:hAnsi="Times New Roman" w:cs="Times New Roman"/>
          <w:sz w:val="18"/>
          <w:szCs w:val="18"/>
          <w:lang w:val="it-IT"/>
        </w:rPr>
        <w:t>297 kg)</w:t>
      </w:r>
      <w:r w:rsidR="00B604BE">
        <w:rPr>
          <w:rFonts w:ascii="Times New Roman" w:hAnsi="Times New Roman" w:cs="Times New Roman"/>
          <w:sz w:val="18"/>
          <w:szCs w:val="18"/>
          <w:lang w:val="it-IT"/>
        </w:rPr>
        <w:t xml:space="preserve"> were collected</w:t>
      </w:r>
      <w:r w:rsidR="005B32D4" w:rsidRPr="004338C9">
        <w:rPr>
          <w:rFonts w:ascii="Times New Roman" w:hAnsi="Times New Roman" w:cs="Times New Roman"/>
          <w:sz w:val="18"/>
          <w:szCs w:val="18"/>
          <w:lang w:val="it-IT"/>
        </w:rPr>
        <w:t xml:space="preserve">. </w:t>
      </w:r>
      <w:r w:rsidR="00B06341" w:rsidRPr="004338C9">
        <w:rPr>
          <w:rFonts w:ascii="Times New Roman" w:hAnsi="Times New Roman" w:cs="Times New Roman"/>
          <w:sz w:val="18"/>
          <w:szCs w:val="18"/>
          <w:lang w:val="it-IT"/>
        </w:rPr>
        <w:t>The short-</w:t>
      </w:r>
      <w:r w:rsidR="00302176" w:rsidRPr="004338C9">
        <w:rPr>
          <w:rFonts w:ascii="Times New Roman" w:hAnsi="Times New Roman" w:cs="Times New Roman"/>
          <w:sz w:val="18"/>
          <w:szCs w:val="18"/>
          <w:lang w:val="it-IT"/>
        </w:rPr>
        <w:t>ribs were scanned using a CT scanner (Aquilion Lightning, Canon Medical Systems Corporation) with a voxel resolution of</w:t>
      </w:r>
      <w:r w:rsidR="00B604BE">
        <w:rPr>
          <w:rFonts w:ascii="Times New Roman" w:hAnsi="Times New Roman" w:cs="Times New Roman"/>
          <w:sz w:val="18"/>
          <w:szCs w:val="18"/>
          <w:lang w:val="it-IT"/>
        </w:rPr>
        <w:t xml:space="preserve"> 0.526 × 0.526 × 0.88 mm³. S</w:t>
      </w:r>
      <w:r w:rsidR="00302176" w:rsidRPr="004338C9">
        <w:rPr>
          <w:rFonts w:ascii="Times New Roman" w:hAnsi="Times New Roman" w:cs="Times New Roman"/>
          <w:sz w:val="18"/>
          <w:szCs w:val="18"/>
          <w:lang w:val="it-IT"/>
        </w:rPr>
        <w:t xml:space="preserve">can data were </w:t>
      </w:r>
      <w:r w:rsidR="00B604BE">
        <w:rPr>
          <w:rFonts w:ascii="Times New Roman" w:hAnsi="Times New Roman" w:cs="Times New Roman"/>
          <w:sz w:val="18"/>
          <w:szCs w:val="18"/>
          <w:lang w:val="it-IT"/>
        </w:rPr>
        <w:t>exported</w:t>
      </w:r>
      <w:r w:rsidR="00302176" w:rsidRPr="004338C9">
        <w:rPr>
          <w:rFonts w:ascii="Times New Roman" w:hAnsi="Times New Roman" w:cs="Times New Roman"/>
          <w:sz w:val="18"/>
          <w:szCs w:val="18"/>
          <w:lang w:val="it-IT"/>
        </w:rPr>
        <w:t xml:space="preserve"> </w:t>
      </w:r>
      <w:r w:rsidR="00B604BE">
        <w:rPr>
          <w:rFonts w:ascii="Times New Roman" w:hAnsi="Times New Roman" w:cs="Times New Roman"/>
          <w:sz w:val="18"/>
          <w:szCs w:val="18"/>
          <w:lang w:val="it-IT"/>
        </w:rPr>
        <w:t xml:space="preserve">to 3D slicer </w:t>
      </w:r>
      <w:r w:rsidR="00302176" w:rsidRPr="004338C9">
        <w:rPr>
          <w:rFonts w:ascii="Times New Roman" w:hAnsi="Times New Roman" w:cs="Times New Roman"/>
          <w:sz w:val="18"/>
          <w:szCs w:val="18"/>
          <w:lang w:val="it-IT"/>
        </w:rPr>
        <w:t>in DICOM format for further analysis, including volume rendering, segmen</w:t>
      </w:r>
      <w:r w:rsidR="00B604BE">
        <w:rPr>
          <w:rFonts w:ascii="Times New Roman" w:hAnsi="Times New Roman" w:cs="Times New Roman"/>
          <w:sz w:val="18"/>
          <w:szCs w:val="18"/>
          <w:lang w:val="it-IT"/>
        </w:rPr>
        <w:t>tation, and volume estimation for</w:t>
      </w:r>
      <w:r w:rsidR="00302176" w:rsidRPr="004338C9">
        <w:rPr>
          <w:rFonts w:ascii="Times New Roman" w:hAnsi="Times New Roman" w:cs="Times New Roman"/>
          <w:sz w:val="18"/>
          <w:szCs w:val="18"/>
          <w:lang w:val="it-IT"/>
        </w:rPr>
        <w:t xml:space="preserve"> individual </w:t>
      </w:r>
      <w:r w:rsidR="000B4CA0">
        <w:rPr>
          <w:rFonts w:ascii="Times New Roman" w:hAnsi="Times New Roman" w:cs="Times New Roman"/>
          <w:sz w:val="18"/>
          <w:szCs w:val="18"/>
          <w:lang w:val="it-IT"/>
        </w:rPr>
        <w:t xml:space="preserve">tissue </w:t>
      </w:r>
      <w:r w:rsidR="00302176" w:rsidRPr="004338C9">
        <w:rPr>
          <w:rFonts w:ascii="Times New Roman" w:hAnsi="Times New Roman" w:cs="Times New Roman"/>
          <w:sz w:val="18"/>
          <w:szCs w:val="18"/>
          <w:lang w:val="it-IT"/>
        </w:rPr>
        <w:t>components</w:t>
      </w:r>
      <w:r w:rsidR="00B604BE">
        <w:rPr>
          <w:rFonts w:ascii="Times New Roman" w:hAnsi="Times New Roman" w:cs="Times New Roman"/>
          <w:sz w:val="18"/>
          <w:szCs w:val="18"/>
          <w:lang w:val="it-IT"/>
        </w:rPr>
        <w:t xml:space="preserve"> of interest (bone, lean, fat)</w:t>
      </w:r>
      <w:r w:rsidR="00AA3CCC" w:rsidRPr="004338C9">
        <w:rPr>
          <w:rFonts w:ascii="Times New Roman" w:hAnsi="Times New Roman" w:cs="Times New Roman"/>
          <w:sz w:val="18"/>
          <w:szCs w:val="18"/>
          <w:lang w:val="it-IT"/>
        </w:rPr>
        <w:t>.</w:t>
      </w:r>
      <w:r w:rsidR="001B2A8C" w:rsidRPr="004338C9">
        <w:rPr>
          <w:rFonts w:ascii="Times New Roman" w:hAnsi="Times New Roman" w:cs="Times New Roman"/>
          <w:sz w:val="18"/>
          <w:szCs w:val="18"/>
          <w:lang w:val="it-IT"/>
        </w:rPr>
        <w:t xml:space="preserve"> The segmentation of voxels </w:t>
      </w:r>
      <w:r w:rsidR="008845DA" w:rsidRPr="004338C9">
        <w:rPr>
          <w:rFonts w:ascii="Times New Roman" w:hAnsi="Times New Roman" w:cs="Times New Roman"/>
          <w:sz w:val="18"/>
          <w:szCs w:val="18"/>
          <w:lang w:val="it-IT"/>
        </w:rPr>
        <w:t xml:space="preserve">based on </w:t>
      </w:r>
      <w:r w:rsidR="00C11B40" w:rsidRPr="00C11B40">
        <w:rPr>
          <w:rFonts w:ascii="Times New Roman" w:hAnsi="Times New Roman" w:cs="Times New Roman"/>
          <w:sz w:val="18"/>
          <w:szCs w:val="18"/>
          <w:lang w:val="it-IT"/>
        </w:rPr>
        <w:t>Hounsfield</w:t>
      </w:r>
      <w:r w:rsidR="008845DA" w:rsidRPr="004338C9">
        <w:rPr>
          <w:rFonts w:ascii="Times New Roman" w:hAnsi="Times New Roman" w:cs="Times New Roman"/>
          <w:sz w:val="18"/>
          <w:szCs w:val="18"/>
          <w:lang w:val="it-IT"/>
        </w:rPr>
        <w:t xml:space="preserve"> Unit (HU) barriers </w:t>
      </w:r>
      <w:r w:rsidR="001B2A8C" w:rsidRPr="004338C9">
        <w:rPr>
          <w:rFonts w:ascii="Times New Roman" w:hAnsi="Times New Roman" w:cs="Times New Roman"/>
          <w:sz w:val="18"/>
          <w:szCs w:val="18"/>
          <w:lang w:val="it-IT"/>
        </w:rPr>
        <w:t xml:space="preserve">were </w:t>
      </w:r>
      <w:r w:rsidR="00C11B40" w:rsidRPr="00C11B40">
        <w:rPr>
          <w:rFonts w:ascii="Times New Roman" w:hAnsi="Times New Roman" w:cs="Times New Roman"/>
          <w:sz w:val="18"/>
          <w:szCs w:val="18"/>
          <w:lang w:val="it-IT"/>
        </w:rPr>
        <w:t>established</w:t>
      </w:r>
      <w:r w:rsidR="001B2A8C" w:rsidRPr="004338C9">
        <w:rPr>
          <w:rFonts w:ascii="Times New Roman" w:hAnsi="Times New Roman" w:cs="Times New Roman"/>
          <w:sz w:val="18"/>
          <w:szCs w:val="18"/>
          <w:lang w:val="it-IT"/>
        </w:rPr>
        <w:t xml:space="preserve"> b</w:t>
      </w:r>
      <w:r w:rsidR="000B4CA0">
        <w:rPr>
          <w:rFonts w:ascii="Times New Roman" w:hAnsi="Times New Roman" w:cs="Times New Roman"/>
          <w:sz w:val="18"/>
          <w:szCs w:val="18"/>
          <w:lang w:val="it-IT"/>
        </w:rPr>
        <w:t>y analysis of CT scan of</w:t>
      </w:r>
      <w:r w:rsidR="00C11B40">
        <w:rPr>
          <w:rFonts w:ascii="Times New Roman" w:hAnsi="Times New Roman" w:cs="Times New Roman"/>
          <w:sz w:val="18"/>
          <w:szCs w:val="18"/>
          <w:lang w:val="it-IT"/>
        </w:rPr>
        <w:t xml:space="preserve"> </w:t>
      </w:r>
      <w:r w:rsidR="000B4CA0">
        <w:rPr>
          <w:rFonts w:ascii="Times New Roman" w:hAnsi="Times New Roman" w:cs="Times New Roman"/>
          <w:sz w:val="18"/>
          <w:szCs w:val="18"/>
          <w:lang w:val="it-IT"/>
        </w:rPr>
        <w:t>isolated</w:t>
      </w:r>
      <w:r w:rsidR="00B604BE">
        <w:rPr>
          <w:rFonts w:ascii="Times New Roman" w:hAnsi="Times New Roman" w:cs="Times New Roman"/>
          <w:sz w:val="18"/>
          <w:szCs w:val="18"/>
          <w:lang w:val="it-IT"/>
        </w:rPr>
        <w:t xml:space="preserve"> fat, lean</w:t>
      </w:r>
      <w:r w:rsidR="008845DA" w:rsidRPr="004338C9">
        <w:rPr>
          <w:rFonts w:ascii="Times New Roman" w:hAnsi="Times New Roman" w:cs="Times New Roman"/>
          <w:sz w:val="18"/>
          <w:szCs w:val="18"/>
          <w:lang w:val="it-IT"/>
        </w:rPr>
        <w:t xml:space="preserve"> and bone tissues.</w:t>
      </w:r>
      <w:r w:rsidR="00AA3CCC" w:rsidRPr="004338C9">
        <w:rPr>
          <w:rFonts w:ascii="Times New Roman" w:hAnsi="Times New Roman" w:cs="Times New Roman"/>
          <w:sz w:val="18"/>
          <w:szCs w:val="18"/>
          <w:lang w:val="it-IT"/>
        </w:rPr>
        <w:t xml:space="preserve"> </w:t>
      </w:r>
      <w:r w:rsidR="008845DA" w:rsidRPr="004338C9">
        <w:rPr>
          <w:rFonts w:ascii="Times New Roman" w:hAnsi="Times New Roman" w:cs="Times New Roman"/>
          <w:sz w:val="18"/>
          <w:szCs w:val="18"/>
          <w:lang w:val="it-IT"/>
        </w:rPr>
        <w:t xml:space="preserve">The associated HU ranges were -227 to -47 for fat, 24.8 to131.8 for </w:t>
      </w:r>
      <w:r w:rsidR="00B604BE">
        <w:rPr>
          <w:rFonts w:ascii="Times New Roman" w:hAnsi="Times New Roman" w:cs="Times New Roman"/>
          <w:sz w:val="18"/>
          <w:szCs w:val="18"/>
          <w:lang w:val="it-IT"/>
        </w:rPr>
        <w:t>lean</w:t>
      </w:r>
      <w:r w:rsidR="007E12B5">
        <w:rPr>
          <w:rFonts w:ascii="Times New Roman" w:hAnsi="Times New Roman" w:cs="Times New Roman"/>
          <w:sz w:val="18"/>
          <w:szCs w:val="18"/>
          <w:lang w:val="it-IT"/>
        </w:rPr>
        <w:t xml:space="preserve">, &gt;287 for bones, following modified approach of Gardner et al. (2018). Following exclusion of bone voxels, fat-associated % </w:t>
      </w:r>
      <w:r w:rsidR="007E12B5" w:rsidRPr="00515F2F">
        <w:rPr>
          <w:rFonts w:ascii="Times New Roman" w:hAnsi="Times New Roman" w:cs="Times New Roman"/>
          <w:sz w:val="18"/>
          <w:szCs w:val="18"/>
          <w:lang w:val="it-IT"/>
        </w:rPr>
        <w:t>vo</w:t>
      </w:r>
      <w:r w:rsidR="00527705">
        <w:rPr>
          <w:rFonts w:ascii="Times New Roman" w:hAnsi="Times New Roman" w:cs="Times New Roman"/>
          <w:sz w:val="18"/>
          <w:szCs w:val="18"/>
          <w:lang w:val="it-IT"/>
        </w:rPr>
        <w:t>lume for each short-rib</w:t>
      </w:r>
      <w:r w:rsidR="007C1F0E">
        <w:rPr>
          <w:rFonts w:ascii="Times New Roman" w:hAnsi="Times New Roman" w:cs="Times New Roman"/>
          <w:sz w:val="18"/>
          <w:szCs w:val="18"/>
          <w:lang w:val="it-IT"/>
        </w:rPr>
        <w:t xml:space="preserve"> </w:t>
      </w:r>
      <w:r w:rsidR="007E12B5">
        <w:rPr>
          <w:rFonts w:ascii="Times New Roman" w:hAnsi="Times New Roman" w:cs="Times New Roman"/>
          <w:sz w:val="18"/>
          <w:szCs w:val="18"/>
          <w:lang w:val="it-IT"/>
        </w:rPr>
        <w:t xml:space="preserve">was </w:t>
      </w:r>
      <w:r w:rsidR="00515F2F">
        <w:rPr>
          <w:rFonts w:ascii="Times New Roman" w:hAnsi="Times New Roman" w:cs="Times New Roman"/>
          <w:sz w:val="18"/>
          <w:szCs w:val="18"/>
          <w:lang w:val="it-IT"/>
        </w:rPr>
        <w:t xml:space="preserve">estimated </w:t>
      </w:r>
      <w:r w:rsidR="007E12B5">
        <w:rPr>
          <w:rFonts w:ascii="Times New Roman" w:hAnsi="Times New Roman" w:cs="Times New Roman"/>
          <w:sz w:val="18"/>
          <w:szCs w:val="18"/>
          <w:lang w:val="it-IT"/>
        </w:rPr>
        <w:t xml:space="preserve">with respect to </w:t>
      </w:r>
      <w:r w:rsidR="00515F2F" w:rsidRPr="00515F2F">
        <w:rPr>
          <w:rFonts w:ascii="Times New Roman" w:hAnsi="Times New Roman" w:cs="Times New Roman"/>
          <w:sz w:val="18"/>
          <w:szCs w:val="18"/>
          <w:lang w:val="it-IT"/>
        </w:rPr>
        <w:t>the com</w:t>
      </w:r>
      <w:r w:rsidR="00515F2F">
        <w:rPr>
          <w:rFonts w:ascii="Times New Roman" w:hAnsi="Times New Roman" w:cs="Times New Roman"/>
          <w:sz w:val="18"/>
          <w:szCs w:val="18"/>
          <w:lang w:val="it-IT"/>
        </w:rPr>
        <w:t>bined volume of fat</w:t>
      </w:r>
      <w:r w:rsidR="007E12B5">
        <w:rPr>
          <w:rFonts w:ascii="Times New Roman" w:hAnsi="Times New Roman" w:cs="Times New Roman"/>
          <w:sz w:val="18"/>
          <w:szCs w:val="18"/>
          <w:lang w:val="it-IT"/>
        </w:rPr>
        <w:t>- and lean-associated voxels</w:t>
      </w:r>
      <w:r w:rsidR="00515F2F">
        <w:rPr>
          <w:rFonts w:ascii="Times New Roman" w:hAnsi="Times New Roman" w:cs="Times New Roman"/>
          <w:sz w:val="18"/>
          <w:szCs w:val="18"/>
          <w:lang w:val="it-IT"/>
        </w:rPr>
        <w:t>.</w:t>
      </w:r>
    </w:p>
    <w:p w:rsidR="0062178B" w:rsidRPr="004338C9" w:rsidRDefault="0062178B" w:rsidP="00B23E5B">
      <w:pPr>
        <w:spacing w:after="0"/>
        <w:jc w:val="both"/>
        <w:rPr>
          <w:rFonts w:ascii="Times New Roman" w:hAnsi="Times New Roman" w:cs="Times New Roman"/>
          <w:sz w:val="18"/>
          <w:szCs w:val="18"/>
          <w:lang w:val="it-IT"/>
        </w:rPr>
      </w:pPr>
    </w:p>
    <w:p w:rsidR="005B32D4" w:rsidRDefault="00E831A9" w:rsidP="00B23E5B">
      <w:pPr>
        <w:spacing w:after="0"/>
        <w:jc w:val="both"/>
        <w:rPr>
          <w:rFonts w:ascii="Times New Roman" w:hAnsi="Times New Roman" w:cs="Times New Roman"/>
          <w:sz w:val="18"/>
          <w:szCs w:val="18"/>
          <w:lang w:val="it-IT"/>
        </w:rPr>
      </w:pPr>
      <w:r w:rsidRPr="004338C9">
        <w:rPr>
          <w:rFonts w:ascii="Times New Roman" w:hAnsi="Times New Roman" w:cs="Times New Roman"/>
          <w:sz w:val="18"/>
          <w:szCs w:val="18"/>
          <w:lang w:val="it-IT"/>
        </w:rPr>
        <w:t>Hyperspectral images of each</w:t>
      </w:r>
      <w:r w:rsidR="000B4CA0">
        <w:rPr>
          <w:rFonts w:ascii="Times New Roman" w:hAnsi="Times New Roman" w:cs="Times New Roman"/>
          <w:sz w:val="18"/>
          <w:szCs w:val="18"/>
          <w:lang w:val="it-IT"/>
        </w:rPr>
        <w:t xml:space="preserve"> shortrib dorsal </w:t>
      </w:r>
      <w:r w:rsidR="00527705">
        <w:rPr>
          <w:rFonts w:ascii="Times New Roman" w:hAnsi="Times New Roman" w:cs="Times New Roman"/>
          <w:sz w:val="18"/>
          <w:szCs w:val="18"/>
          <w:lang w:val="it-IT"/>
        </w:rPr>
        <w:t>surface</w:t>
      </w:r>
      <w:r w:rsidRPr="004338C9">
        <w:rPr>
          <w:rFonts w:ascii="Times New Roman" w:hAnsi="Times New Roman" w:cs="Times New Roman"/>
          <w:sz w:val="18"/>
          <w:szCs w:val="18"/>
          <w:lang w:val="it-IT"/>
        </w:rPr>
        <w:t xml:space="preserve"> were recor</w:t>
      </w:r>
      <w:r w:rsidR="00C11B40">
        <w:rPr>
          <w:rFonts w:ascii="Times New Roman" w:hAnsi="Times New Roman" w:cs="Times New Roman"/>
          <w:sz w:val="18"/>
          <w:szCs w:val="18"/>
          <w:lang w:val="it-IT"/>
        </w:rPr>
        <w:t>d</w:t>
      </w:r>
      <w:r w:rsidRPr="004338C9">
        <w:rPr>
          <w:rFonts w:ascii="Times New Roman" w:hAnsi="Times New Roman" w:cs="Times New Roman"/>
          <w:sz w:val="18"/>
          <w:szCs w:val="18"/>
          <w:lang w:val="it-IT"/>
        </w:rPr>
        <w:t>ed in reflectance mode</w:t>
      </w:r>
      <w:r w:rsidR="001E2F7E" w:rsidRPr="004338C9">
        <w:rPr>
          <w:rFonts w:ascii="Times New Roman" w:hAnsi="Times New Roman" w:cs="Times New Roman"/>
          <w:sz w:val="18"/>
          <w:szCs w:val="18"/>
          <w:lang w:val="it-IT"/>
        </w:rPr>
        <w:t xml:space="preserve"> </w:t>
      </w:r>
      <w:r w:rsidR="00903CEF" w:rsidRPr="004338C9">
        <w:rPr>
          <w:rFonts w:ascii="Times New Roman" w:hAnsi="Times New Roman" w:cs="Times New Roman"/>
          <w:sz w:val="18"/>
          <w:szCs w:val="18"/>
          <w:lang w:val="it-IT"/>
        </w:rPr>
        <w:t>(</w:t>
      </w:r>
      <w:r w:rsidR="005B32D4" w:rsidRPr="004338C9">
        <w:rPr>
          <w:rFonts w:ascii="Times New Roman" w:hAnsi="Times New Roman" w:cs="Times New Roman"/>
          <w:sz w:val="18"/>
          <w:szCs w:val="18"/>
          <w:lang w:val="it-IT"/>
        </w:rPr>
        <w:t>wavelength range</w:t>
      </w:r>
      <w:r w:rsidR="00302176" w:rsidRPr="004338C9">
        <w:rPr>
          <w:rFonts w:ascii="Times New Roman" w:hAnsi="Times New Roman" w:cs="Times New Roman"/>
          <w:sz w:val="18"/>
          <w:szCs w:val="18"/>
          <w:lang w:val="it-IT"/>
        </w:rPr>
        <w:t>:</w:t>
      </w:r>
      <w:r w:rsidR="005B32D4" w:rsidRPr="004338C9">
        <w:rPr>
          <w:rFonts w:ascii="Times New Roman" w:hAnsi="Times New Roman" w:cs="Times New Roman"/>
          <w:sz w:val="18"/>
          <w:szCs w:val="18"/>
          <w:lang w:val="it-IT"/>
        </w:rPr>
        <w:t xml:space="preserve"> 900–1700 nm</w:t>
      </w:r>
      <w:r w:rsidR="00302176" w:rsidRPr="004338C9">
        <w:rPr>
          <w:rFonts w:ascii="Times New Roman" w:hAnsi="Times New Roman" w:cs="Times New Roman"/>
          <w:sz w:val="18"/>
          <w:szCs w:val="18"/>
          <w:lang w:val="it-IT"/>
        </w:rPr>
        <w:t xml:space="preserve">; </w:t>
      </w:r>
      <w:r w:rsidR="001E2F7E" w:rsidRPr="004338C9">
        <w:rPr>
          <w:rFonts w:ascii="Times New Roman" w:hAnsi="Times New Roman" w:cs="Times New Roman"/>
          <w:sz w:val="18"/>
          <w:szCs w:val="18"/>
          <w:lang w:val="it-IT"/>
        </w:rPr>
        <w:t>spectral resolution</w:t>
      </w:r>
      <w:r w:rsidR="00302176" w:rsidRPr="004338C9">
        <w:rPr>
          <w:rFonts w:ascii="Times New Roman" w:hAnsi="Times New Roman" w:cs="Times New Roman"/>
          <w:sz w:val="18"/>
          <w:szCs w:val="18"/>
          <w:lang w:val="it-IT"/>
        </w:rPr>
        <w:t xml:space="preserve">: </w:t>
      </w:r>
      <w:r w:rsidR="001E2F7E" w:rsidRPr="004338C9">
        <w:rPr>
          <w:rFonts w:ascii="Times New Roman" w:hAnsi="Times New Roman" w:cs="Times New Roman"/>
          <w:sz w:val="18"/>
          <w:szCs w:val="18"/>
          <w:lang w:val="it-IT"/>
        </w:rPr>
        <w:t>5 nm</w:t>
      </w:r>
      <w:r w:rsidR="00903CEF" w:rsidRPr="004338C9">
        <w:rPr>
          <w:rFonts w:ascii="Times New Roman" w:hAnsi="Times New Roman" w:cs="Times New Roman"/>
          <w:sz w:val="18"/>
          <w:szCs w:val="18"/>
          <w:lang w:val="it-IT"/>
        </w:rPr>
        <w:t>)</w:t>
      </w:r>
      <w:r w:rsidR="00527705">
        <w:rPr>
          <w:rFonts w:ascii="Times New Roman" w:hAnsi="Times New Roman" w:cs="Times New Roman"/>
          <w:sz w:val="18"/>
          <w:szCs w:val="18"/>
          <w:lang w:val="it-IT"/>
        </w:rPr>
        <w:t xml:space="preserve"> and the average spectrum </w:t>
      </w:r>
      <w:r w:rsidR="005B32D4" w:rsidRPr="004338C9">
        <w:rPr>
          <w:rFonts w:ascii="Times New Roman" w:hAnsi="Times New Roman" w:cs="Times New Roman"/>
          <w:sz w:val="18"/>
          <w:szCs w:val="18"/>
          <w:lang w:val="it-IT"/>
        </w:rPr>
        <w:t>w</w:t>
      </w:r>
      <w:r w:rsidR="00527705">
        <w:rPr>
          <w:rFonts w:ascii="Times New Roman" w:hAnsi="Times New Roman" w:cs="Times New Roman"/>
          <w:sz w:val="18"/>
          <w:szCs w:val="18"/>
          <w:lang w:val="it-IT"/>
        </w:rPr>
        <w:t>as</w:t>
      </w:r>
      <w:r w:rsidR="005B32D4" w:rsidRPr="004338C9">
        <w:rPr>
          <w:rFonts w:ascii="Times New Roman" w:hAnsi="Times New Roman" w:cs="Times New Roman"/>
          <w:sz w:val="18"/>
          <w:szCs w:val="18"/>
          <w:lang w:val="it-IT"/>
        </w:rPr>
        <w:t xml:space="preserve"> used for model </w:t>
      </w:r>
      <w:r w:rsidR="000B4CA0">
        <w:rPr>
          <w:rFonts w:ascii="Times New Roman" w:hAnsi="Times New Roman" w:cs="Times New Roman"/>
          <w:sz w:val="18"/>
          <w:szCs w:val="18"/>
          <w:lang w:val="it-IT"/>
        </w:rPr>
        <w:t>calibration</w:t>
      </w:r>
      <w:r w:rsidR="005B32D4" w:rsidRPr="004338C9">
        <w:rPr>
          <w:rFonts w:ascii="Times New Roman" w:hAnsi="Times New Roman" w:cs="Times New Roman"/>
          <w:sz w:val="18"/>
          <w:szCs w:val="18"/>
          <w:lang w:val="it-IT"/>
        </w:rPr>
        <w:t>.</w:t>
      </w:r>
      <w:r w:rsidR="000B4CA0">
        <w:rPr>
          <w:rFonts w:ascii="Times New Roman" w:hAnsi="Times New Roman" w:cs="Times New Roman"/>
          <w:sz w:val="18"/>
          <w:szCs w:val="18"/>
          <w:lang w:val="it-IT"/>
        </w:rPr>
        <w:t xml:space="preserve"> </w:t>
      </w:r>
      <w:r w:rsidR="00D25A03" w:rsidRPr="004338C9">
        <w:rPr>
          <w:rFonts w:ascii="Times New Roman" w:hAnsi="Times New Roman" w:cs="Times New Roman"/>
          <w:sz w:val="18"/>
          <w:szCs w:val="18"/>
          <w:lang w:val="it-IT"/>
        </w:rPr>
        <w:t>The dataset</w:t>
      </w:r>
      <w:r w:rsidRPr="004338C9">
        <w:rPr>
          <w:rFonts w:ascii="Times New Roman" w:hAnsi="Times New Roman" w:cs="Times New Roman"/>
          <w:sz w:val="18"/>
          <w:szCs w:val="18"/>
          <w:lang w:val="it-IT"/>
        </w:rPr>
        <w:t xml:space="preserve"> </w:t>
      </w:r>
      <w:r w:rsidR="00D25A03" w:rsidRPr="004338C9">
        <w:rPr>
          <w:rFonts w:ascii="Times New Roman" w:hAnsi="Times New Roman" w:cs="Times New Roman"/>
          <w:sz w:val="18"/>
          <w:szCs w:val="18"/>
          <w:lang w:val="it-IT"/>
        </w:rPr>
        <w:t>was divided into training</w:t>
      </w:r>
      <w:r w:rsidR="002C22DD" w:rsidRPr="004338C9">
        <w:rPr>
          <w:rFonts w:ascii="Times New Roman" w:hAnsi="Times New Roman" w:cs="Times New Roman"/>
          <w:sz w:val="18"/>
          <w:szCs w:val="18"/>
          <w:lang w:val="it-IT"/>
        </w:rPr>
        <w:t xml:space="preserve"> </w:t>
      </w:r>
      <w:r w:rsidR="00D25A03" w:rsidRPr="004338C9">
        <w:rPr>
          <w:rFonts w:ascii="Times New Roman" w:hAnsi="Times New Roman" w:cs="Times New Roman"/>
          <w:sz w:val="18"/>
          <w:szCs w:val="18"/>
          <w:lang w:val="it-IT"/>
        </w:rPr>
        <w:t>and test sets</w:t>
      </w:r>
      <w:r w:rsidR="002C22DD" w:rsidRPr="004338C9">
        <w:rPr>
          <w:rFonts w:ascii="Times New Roman" w:hAnsi="Times New Roman" w:cs="Times New Roman"/>
          <w:sz w:val="18"/>
          <w:szCs w:val="18"/>
          <w:lang w:val="it-IT"/>
        </w:rPr>
        <w:t xml:space="preserve"> </w:t>
      </w:r>
      <w:r w:rsidR="00D25A03" w:rsidRPr="004338C9">
        <w:rPr>
          <w:rFonts w:ascii="Times New Roman" w:hAnsi="Times New Roman" w:cs="Times New Roman"/>
          <w:sz w:val="18"/>
          <w:szCs w:val="18"/>
          <w:lang w:val="it-IT"/>
        </w:rPr>
        <w:t>in an 80:20 ratio</w:t>
      </w:r>
      <w:r w:rsidR="002C22DD" w:rsidRPr="004338C9">
        <w:rPr>
          <w:rFonts w:ascii="Times New Roman" w:hAnsi="Times New Roman" w:cs="Times New Roman"/>
          <w:sz w:val="18"/>
          <w:szCs w:val="18"/>
          <w:lang w:val="it-IT"/>
        </w:rPr>
        <w:t xml:space="preserve">. </w:t>
      </w:r>
      <w:r w:rsidR="00CA6912" w:rsidRPr="004338C9">
        <w:rPr>
          <w:rFonts w:ascii="Times New Roman" w:hAnsi="Times New Roman" w:cs="Times New Roman"/>
          <w:sz w:val="18"/>
          <w:szCs w:val="18"/>
          <w:lang w:val="it-IT"/>
        </w:rPr>
        <w:t xml:space="preserve">Four </w:t>
      </w:r>
      <w:r w:rsidR="002C22DD" w:rsidRPr="004338C9">
        <w:rPr>
          <w:rFonts w:ascii="Times New Roman" w:hAnsi="Times New Roman" w:cs="Times New Roman"/>
          <w:sz w:val="18"/>
          <w:szCs w:val="18"/>
          <w:lang w:val="it-IT"/>
        </w:rPr>
        <w:t>P</w:t>
      </w:r>
      <w:r w:rsidR="00CA6912" w:rsidRPr="004338C9">
        <w:rPr>
          <w:rFonts w:ascii="Times New Roman" w:hAnsi="Times New Roman" w:cs="Times New Roman"/>
          <w:sz w:val="18"/>
          <w:szCs w:val="18"/>
          <w:lang w:val="it-IT"/>
        </w:rPr>
        <w:t xml:space="preserve">artial </w:t>
      </w:r>
      <w:r w:rsidR="002C22DD" w:rsidRPr="004338C9">
        <w:rPr>
          <w:rFonts w:ascii="Times New Roman" w:hAnsi="Times New Roman" w:cs="Times New Roman"/>
          <w:sz w:val="18"/>
          <w:szCs w:val="18"/>
          <w:lang w:val="it-IT"/>
        </w:rPr>
        <w:t>Least S</w:t>
      </w:r>
      <w:r w:rsidR="00CA6912" w:rsidRPr="004338C9">
        <w:rPr>
          <w:rFonts w:ascii="Times New Roman" w:hAnsi="Times New Roman" w:cs="Times New Roman"/>
          <w:sz w:val="18"/>
          <w:szCs w:val="18"/>
          <w:lang w:val="it-IT"/>
        </w:rPr>
        <w:t xml:space="preserve">quares (PLS) regression </w:t>
      </w:r>
      <w:r w:rsidR="00F00BC2">
        <w:rPr>
          <w:rFonts w:ascii="Times New Roman" w:hAnsi="Times New Roman" w:cs="Times New Roman"/>
          <w:sz w:val="18"/>
          <w:szCs w:val="18"/>
          <w:lang w:val="it-IT"/>
        </w:rPr>
        <w:t>models wer</w:t>
      </w:r>
      <w:r w:rsidR="00527705">
        <w:rPr>
          <w:rFonts w:ascii="Times New Roman" w:hAnsi="Times New Roman" w:cs="Times New Roman"/>
          <w:sz w:val="18"/>
          <w:szCs w:val="18"/>
          <w:lang w:val="it-IT"/>
        </w:rPr>
        <w:t>e</w:t>
      </w:r>
      <w:r w:rsidR="00F00BC2">
        <w:rPr>
          <w:rFonts w:ascii="Times New Roman" w:hAnsi="Times New Roman" w:cs="Times New Roman"/>
          <w:sz w:val="18"/>
          <w:szCs w:val="18"/>
          <w:lang w:val="it-IT"/>
        </w:rPr>
        <w:t xml:space="preserve"> calibrated</w:t>
      </w:r>
      <w:r w:rsidR="002C22DD" w:rsidRPr="004338C9">
        <w:rPr>
          <w:rFonts w:ascii="Times New Roman" w:hAnsi="Times New Roman" w:cs="Times New Roman"/>
          <w:sz w:val="18"/>
          <w:szCs w:val="18"/>
          <w:lang w:val="it-IT"/>
        </w:rPr>
        <w:t xml:space="preserve"> </w:t>
      </w:r>
      <w:r w:rsidR="00527705">
        <w:rPr>
          <w:rFonts w:ascii="Times New Roman" w:hAnsi="Times New Roman" w:cs="Times New Roman"/>
          <w:sz w:val="18"/>
          <w:szCs w:val="18"/>
          <w:lang w:val="it-IT"/>
        </w:rPr>
        <w:t xml:space="preserve">on the training set </w:t>
      </w:r>
      <w:r w:rsidR="002C22DD" w:rsidRPr="004338C9">
        <w:rPr>
          <w:rFonts w:ascii="Times New Roman" w:hAnsi="Times New Roman" w:cs="Times New Roman"/>
          <w:sz w:val="18"/>
          <w:szCs w:val="18"/>
          <w:lang w:val="it-IT"/>
        </w:rPr>
        <w:t>to model the</w:t>
      </w:r>
      <w:r w:rsidR="00CA6912" w:rsidRPr="004338C9">
        <w:rPr>
          <w:rFonts w:ascii="Times New Roman" w:hAnsi="Times New Roman" w:cs="Times New Roman"/>
          <w:sz w:val="18"/>
          <w:szCs w:val="18"/>
          <w:lang w:val="it-IT"/>
        </w:rPr>
        <w:t xml:space="preserve"> fat percentage (Y variable) using different combinations of predictor variables (X variables): Model 1 included EUROP class; Model 2 </w:t>
      </w:r>
      <w:r w:rsidR="00527705">
        <w:rPr>
          <w:rFonts w:ascii="Times New Roman" w:hAnsi="Times New Roman" w:cs="Times New Roman"/>
          <w:sz w:val="18"/>
          <w:szCs w:val="18"/>
          <w:lang w:val="it-IT"/>
        </w:rPr>
        <w:t xml:space="preserve">included </w:t>
      </w:r>
      <w:r w:rsidR="00CA6912" w:rsidRPr="004338C9">
        <w:rPr>
          <w:rFonts w:ascii="Times New Roman" w:hAnsi="Times New Roman" w:cs="Times New Roman"/>
          <w:sz w:val="18"/>
          <w:szCs w:val="18"/>
          <w:lang w:val="it-IT"/>
        </w:rPr>
        <w:t>EUROP cla</w:t>
      </w:r>
      <w:r w:rsidR="00D749B3" w:rsidRPr="004338C9">
        <w:rPr>
          <w:rFonts w:ascii="Times New Roman" w:hAnsi="Times New Roman" w:cs="Times New Roman"/>
          <w:sz w:val="18"/>
          <w:szCs w:val="18"/>
          <w:lang w:val="it-IT"/>
        </w:rPr>
        <w:t xml:space="preserve">ss and carcass weight; Model 3 </w:t>
      </w:r>
      <w:r w:rsidR="00F00BC2">
        <w:rPr>
          <w:rFonts w:ascii="Times New Roman" w:hAnsi="Times New Roman" w:cs="Times New Roman"/>
          <w:sz w:val="18"/>
          <w:szCs w:val="18"/>
          <w:lang w:val="it-IT"/>
        </w:rPr>
        <w:t xml:space="preserve">was </w:t>
      </w:r>
      <w:r w:rsidR="00D749B3" w:rsidRPr="004338C9">
        <w:rPr>
          <w:rFonts w:ascii="Times New Roman" w:hAnsi="Times New Roman" w:cs="Times New Roman"/>
          <w:sz w:val="18"/>
          <w:szCs w:val="18"/>
          <w:lang w:val="it-IT"/>
        </w:rPr>
        <w:t>built on average spectra</w:t>
      </w:r>
      <w:r w:rsidR="00CA6912" w:rsidRPr="004338C9">
        <w:rPr>
          <w:rFonts w:ascii="Times New Roman" w:hAnsi="Times New Roman" w:cs="Times New Roman"/>
          <w:sz w:val="18"/>
          <w:szCs w:val="18"/>
          <w:lang w:val="it-IT"/>
        </w:rPr>
        <w:t xml:space="preserve">; and Model 4 </w:t>
      </w:r>
      <w:r w:rsidR="00F00BC2">
        <w:rPr>
          <w:rFonts w:ascii="Times New Roman" w:hAnsi="Times New Roman" w:cs="Times New Roman"/>
          <w:sz w:val="18"/>
          <w:szCs w:val="18"/>
          <w:lang w:val="it-IT"/>
        </w:rPr>
        <w:t>included</w:t>
      </w:r>
      <w:r w:rsidR="00CA6912" w:rsidRPr="004338C9">
        <w:rPr>
          <w:rFonts w:ascii="Times New Roman" w:hAnsi="Times New Roman" w:cs="Times New Roman"/>
          <w:sz w:val="18"/>
          <w:szCs w:val="18"/>
          <w:lang w:val="it-IT"/>
        </w:rPr>
        <w:t xml:space="preserve"> </w:t>
      </w:r>
      <w:r w:rsidR="001F4953" w:rsidRPr="004338C9">
        <w:rPr>
          <w:rFonts w:ascii="Times New Roman" w:hAnsi="Times New Roman" w:cs="Times New Roman"/>
          <w:sz w:val="18"/>
          <w:szCs w:val="18"/>
          <w:lang w:val="it-IT"/>
        </w:rPr>
        <w:t>EUROP class, carcass weight, and spectra</w:t>
      </w:r>
      <w:r w:rsidR="00CA6912" w:rsidRPr="004338C9">
        <w:rPr>
          <w:rFonts w:ascii="Times New Roman" w:hAnsi="Times New Roman" w:cs="Times New Roman"/>
          <w:sz w:val="18"/>
          <w:szCs w:val="18"/>
          <w:lang w:val="it-IT"/>
        </w:rPr>
        <w:t xml:space="preserve">. The models were </w:t>
      </w:r>
      <w:r w:rsidR="002C22DD" w:rsidRPr="004338C9">
        <w:rPr>
          <w:rFonts w:ascii="Times New Roman" w:hAnsi="Times New Roman" w:cs="Times New Roman"/>
          <w:sz w:val="18"/>
          <w:szCs w:val="18"/>
          <w:lang w:val="it-IT"/>
        </w:rPr>
        <w:t>assessed</w:t>
      </w:r>
      <w:r w:rsidR="00CA6912" w:rsidRPr="004338C9">
        <w:rPr>
          <w:rFonts w:ascii="Times New Roman" w:hAnsi="Times New Roman" w:cs="Times New Roman"/>
          <w:sz w:val="18"/>
          <w:szCs w:val="18"/>
          <w:lang w:val="it-IT"/>
        </w:rPr>
        <w:t xml:space="preserve"> on the </w:t>
      </w:r>
      <w:r w:rsidR="00527705">
        <w:rPr>
          <w:rFonts w:ascii="Times New Roman" w:hAnsi="Times New Roman" w:cs="Times New Roman"/>
          <w:sz w:val="18"/>
          <w:szCs w:val="18"/>
          <w:lang w:val="it-IT"/>
        </w:rPr>
        <w:t>test set</w:t>
      </w:r>
      <w:r w:rsidR="00CA6912" w:rsidRPr="004338C9">
        <w:rPr>
          <w:rFonts w:ascii="Times New Roman" w:hAnsi="Times New Roman" w:cs="Times New Roman"/>
          <w:sz w:val="18"/>
          <w:szCs w:val="18"/>
          <w:lang w:val="it-IT"/>
        </w:rPr>
        <w:t xml:space="preserve"> </w:t>
      </w:r>
      <w:r w:rsidR="00527705">
        <w:rPr>
          <w:rFonts w:ascii="Times New Roman" w:hAnsi="Times New Roman" w:cs="Times New Roman"/>
          <w:sz w:val="18"/>
          <w:szCs w:val="18"/>
          <w:lang w:val="it-IT"/>
        </w:rPr>
        <w:t>by examining</w:t>
      </w:r>
      <w:r w:rsidR="00CA6912" w:rsidRPr="004338C9">
        <w:rPr>
          <w:rFonts w:ascii="Times New Roman" w:hAnsi="Times New Roman" w:cs="Times New Roman"/>
          <w:sz w:val="18"/>
          <w:szCs w:val="18"/>
          <w:lang w:val="it-IT"/>
        </w:rPr>
        <w:t xml:space="preserve"> </w:t>
      </w:r>
      <w:r w:rsidR="00527705" w:rsidRPr="004338C9">
        <w:rPr>
          <w:rFonts w:ascii="Times New Roman" w:hAnsi="Times New Roman" w:cs="Times New Roman"/>
          <w:sz w:val="18"/>
          <w:szCs w:val="18"/>
          <w:lang w:val="it-IT"/>
        </w:rPr>
        <w:t>the co</w:t>
      </w:r>
      <w:r w:rsidR="00527705">
        <w:rPr>
          <w:rFonts w:ascii="Times New Roman" w:hAnsi="Times New Roman" w:cs="Times New Roman"/>
          <w:sz w:val="18"/>
          <w:szCs w:val="18"/>
          <w:lang w:val="it-IT"/>
        </w:rPr>
        <w:t xml:space="preserve">efficient of determination (R²) and </w:t>
      </w:r>
      <w:r w:rsidR="00CA6912" w:rsidRPr="004338C9">
        <w:rPr>
          <w:rFonts w:ascii="Times New Roman" w:hAnsi="Times New Roman" w:cs="Times New Roman"/>
          <w:sz w:val="18"/>
          <w:szCs w:val="18"/>
          <w:lang w:val="it-IT"/>
        </w:rPr>
        <w:t>ro</w:t>
      </w:r>
      <w:r w:rsidR="00527705">
        <w:rPr>
          <w:rFonts w:ascii="Times New Roman" w:hAnsi="Times New Roman" w:cs="Times New Roman"/>
          <w:sz w:val="18"/>
          <w:szCs w:val="18"/>
          <w:lang w:val="it-IT"/>
        </w:rPr>
        <w:t>ot mean square error of prediction (RMSEP).</w:t>
      </w:r>
    </w:p>
    <w:p w:rsidR="005267DF" w:rsidRPr="004338C9" w:rsidRDefault="005267DF" w:rsidP="00B23E5B">
      <w:pPr>
        <w:spacing w:after="0"/>
        <w:jc w:val="both"/>
        <w:rPr>
          <w:rFonts w:ascii="Times New Roman" w:hAnsi="Times New Roman" w:cs="Times New Roman"/>
          <w:sz w:val="18"/>
          <w:szCs w:val="18"/>
          <w:lang w:val="it-IT"/>
        </w:rPr>
      </w:pPr>
    </w:p>
    <w:p w:rsidR="00903CEF" w:rsidRPr="004338C9" w:rsidRDefault="0083719B" w:rsidP="00B23E5B">
      <w:pPr>
        <w:jc w:val="both"/>
        <w:rPr>
          <w:rFonts w:ascii="Times New Roman" w:hAnsi="Times New Roman" w:cs="Times New Roman"/>
          <w:sz w:val="18"/>
          <w:szCs w:val="18"/>
          <w:lang w:val="it-IT"/>
        </w:rPr>
      </w:pPr>
      <w:r w:rsidRPr="004338C9">
        <w:rPr>
          <w:rFonts w:ascii="Times New Roman" w:hAnsi="Times New Roman" w:cs="Times New Roman"/>
          <w:noProof/>
          <w:sz w:val="18"/>
          <w:szCs w:val="18"/>
          <w:lang w:eastAsia="en-IE"/>
        </w:rPr>
        <w:drawing>
          <wp:inline distT="0" distB="0" distL="0" distR="0" wp14:anchorId="63DC8C97" wp14:editId="1F0A6F20">
            <wp:extent cx="5610225" cy="87578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pporting file.jpg"/>
                    <pic:cNvPicPr/>
                  </pic:nvPicPr>
                  <pic:blipFill>
                    <a:blip r:embed="rId9">
                      <a:extLst>
                        <a:ext uri="{28A0092B-C50C-407E-A947-70E740481C1C}">
                          <a14:useLocalDpi xmlns:a14="http://schemas.microsoft.com/office/drawing/2010/main" val="0"/>
                        </a:ext>
                      </a:extLst>
                    </a:blip>
                    <a:stretch>
                      <a:fillRect/>
                    </a:stretch>
                  </pic:blipFill>
                  <pic:spPr>
                    <a:xfrm>
                      <a:off x="0" y="0"/>
                      <a:ext cx="5615434" cy="876595"/>
                    </a:xfrm>
                    <a:prstGeom prst="rect">
                      <a:avLst/>
                    </a:prstGeom>
                  </pic:spPr>
                </pic:pic>
              </a:graphicData>
            </a:graphic>
          </wp:inline>
        </w:drawing>
      </w:r>
    </w:p>
    <w:p w:rsidR="00E95AB4" w:rsidRPr="004338C9" w:rsidRDefault="00E95AB4" w:rsidP="00B23E5B">
      <w:pPr>
        <w:pStyle w:val="Caption"/>
        <w:jc w:val="both"/>
        <w:rPr>
          <w:rFonts w:ascii="Times New Roman" w:hAnsi="Times New Roman" w:cs="Times New Roman"/>
          <w:i w:val="0"/>
          <w:color w:val="171717" w:themeColor="background2" w:themeShade="1A"/>
          <w:lang w:val="it-IT"/>
        </w:rPr>
      </w:pPr>
      <w:r w:rsidRPr="004338C9">
        <w:rPr>
          <w:rFonts w:ascii="Times New Roman" w:hAnsi="Times New Roman" w:cs="Times New Roman"/>
          <w:i w:val="0"/>
          <w:color w:val="171717" w:themeColor="background2" w:themeShade="1A"/>
        </w:rPr>
        <w:t xml:space="preserve">Figure </w:t>
      </w:r>
      <w:r w:rsidRPr="004338C9">
        <w:rPr>
          <w:rFonts w:ascii="Times New Roman" w:hAnsi="Times New Roman" w:cs="Times New Roman"/>
          <w:i w:val="0"/>
          <w:color w:val="171717" w:themeColor="background2" w:themeShade="1A"/>
        </w:rPr>
        <w:fldChar w:fldCharType="begin"/>
      </w:r>
      <w:r w:rsidRPr="004338C9">
        <w:rPr>
          <w:rFonts w:ascii="Times New Roman" w:hAnsi="Times New Roman" w:cs="Times New Roman"/>
          <w:i w:val="0"/>
          <w:color w:val="171717" w:themeColor="background2" w:themeShade="1A"/>
        </w:rPr>
        <w:instrText xml:space="preserve"> SEQ Figure \* ARABIC </w:instrText>
      </w:r>
      <w:r w:rsidRPr="004338C9">
        <w:rPr>
          <w:rFonts w:ascii="Times New Roman" w:hAnsi="Times New Roman" w:cs="Times New Roman"/>
          <w:i w:val="0"/>
          <w:color w:val="171717" w:themeColor="background2" w:themeShade="1A"/>
        </w:rPr>
        <w:fldChar w:fldCharType="separate"/>
      </w:r>
      <w:r w:rsidRPr="004338C9">
        <w:rPr>
          <w:rFonts w:ascii="Times New Roman" w:hAnsi="Times New Roman" w:cs="Times New Roman"/>
          <w:i w:val="0"/>
          <w:noProof/>
          <w:color w:val="171717" w:themeColor="background2" w:themeShade="1A"/>
        </w:rPr>
        <w:t>1</w:t>
      </w:r>
      <w:r w:rsidRPr="004338C9">
        <w:rPr>
          <w:rFonts w:ascii="Times New Roman" w:hAnsi="Times New Roman" w:cs="Times New Roman"/>
          <w:i w:val="0"/>
          <w:color w:val="171717" w:themeColor="background2" w:themeShade="1A"/>
        </w:rPr>
        <w:fldChar w:fldCharType="end"/>
      </w:r>
      <w:r w:rsidRPr="004338C9">
        <w:rPr>
          <w:rFonts w:ascii="Times New Roman" w:hAnsi="Times New Roman" w:cs="Times New Roman"/>
          <w:i w:val="0"/>
          <w:color w:val="171717" w:themeColor="background2" w:themeShade="1A"/>
        </w:rPr>
        <w:t xml:space="preserve">: Segmentation of CT image for </w:t>
      </w:r>
      <w:r w:rsidR="00471803" w:rsidRPr="004338C9">
        <w:rPr>
          <w:rFonts w:ascii="Times New Roman" w:hAnsi="Times New Roman" w:cs="Times New Roman"/>
          <w:i w:val="0"/>
          <w:color w:val="171717" w:themeColor="background2" w:themeShade="1A"/>
        </w:rPr>
        <w:t>bone, fat and muscle</w:t>
      </w:r>
      <w:r w:rsidR="00CD723B" w:rsidRPr="004338C9">
        <w:rPr>
          <w:rFonts w:ascii="Times New Roman" w:hAnsi="Times New Roman" w:cs="Times New Roman"/>
          <w:i w:val="0"/>
          <w:color w:val="171717" w:themeColor="background2" w:themeShade="1A"/>
        </w:rPr>
        <w:t xml:space="preserve"> a) axial b) coronal c) sagittal d) </w:t>
      </w:r>
      <w:r w:rsidR="003D27FE" w:rsidRPr="004338C9">
        <w:rPr>
          <w:rFonts w:ascii="Times New Roman" w:hAnsi="Times New Roman" w:cs="Times New Roman"/>
          <w:i w:val="0"/>
          <w:color w:val="171717" w:themeColor="background2" w:themeShade="1A"/>
        </w:rPr>
        <w:t>3 dimensional</w:t>
      </w:r>
      <w:r w:rsidR="00024C22" w:rsidRPr="004338C9">
        <w:rPr>
          <w:rFonts w:ascii="Times New Roman" w:hAnsi="Times New Roman" w:cs="Times New Roman"/>
          <w:i w:val="0"/>
          <w:color w:val="171717" w:themeColor="background2" w:themeShade="1A"/>
        </w:rPr>
        <w:t xml:space="preserve"> view</w:t>
      </w:r>
    </w:p>
    <w:p w:rsidR="00111AD6" w:rsidRDefault="00646FB5" w:rsidP="00B23E5B">
      <w:pPr>
        <w:spacing w:after="0"/>
        <w:jc w:val="both"/>
        <w:rPr>
          <w:rFonts w:ascii="Times New Roman" w:hAnsi="Times New Roman" w:cs="Times New Roman"/>
          <w:b/>
          <w:i/>
          <w:sz w:val="18"/>
          <w:szCs w:val="18"/>
        </w:rPr>
      </w:pPr>
      <w:r w:rsidRPr="004338C9">
        <w:rPr>
          <w:rFonts w:ascii="Times New Roman" w:hAnsi="Times New Roman" w:cs="Times New Roman"/>
          <w:b/>
          <w:i/>
          <w:sz w:val="18"/>
          <w:szCs w:val="18"/>
        </w:rPr>
        <w:t>Result</w:t>
      </w:r>
      <w:r w:rsidR="00B23E5B">
        <w:rPr>
          <w:rFonts w:ascii="Times New Roman" w:hAnsi="Times New Roman" w:cs="Times New Roman"/>
          <w:b/>
          <w:i/>
          <w:sz w:val="18"/>
          <w:szCs w:val="18"/>
        </w:rPr>
        <w:t>s</w:t>
      </w:r>
    </w:p>
    <w:p w:rsidR="00DA47E2" w:rsidRDefault="00CD0A2C" w:rsidP="00B23E5B">
      <w:pPr>
        <w:spacing w:after="0"/>
        <w:jc w:val="both"/>
        <w:rPr>
          <w:rFonts w:ascii="Times New Roman" w:hAnsi="Times New Roman" w:cs="Times New Roman"/>
          <w:sz w:val="18"/>
          <w:szCs w:val="18"/>
        </w:rPr>
      </w:pPr>
      <w:r w:rsidRPr="004338C9">
        <w:rPr>
          <w:rFonts w:ascii="Times New Roman" w:hAnsi="Times New Roman" w:cs="Times New Roman"/>
          <w:sz w:val="18"/>
          <w:szCs w:val="18"/>
        </w:rPr>
        <w:t xml:space="preserve">The </w:t>
      </w:r>
      <w:r w:rsidR="00527705">
        <w:rPr>
          <w:rFonts w:ascii="Times New Roman" w:hAnsi="Times New Roman" w:cs="Times New Roman"/>
          <w:sz w:val="18"/>
          <w:szCs w:val="18"/>
        </w:rPr>
        <w:t>CT-estimated</w:t>
      </w:r>
      <w:r w:rsidR="00DA47E2" w:rsidRPr="004338C9">
        <w:rPr>
          <w:rFonts w:ascii="Times New Roman" w:hAnsi="Times New Roman" w:cs="Times New Roman"/>
          <w:sz w:val="18"/>
          <w:szCs w:val="18"/>
        </w:rPr>
        <w:t xml:space="preserve"> fat percentage </w:t>
      </w:r>
      <w:r w:rsidR="00527705">
        <w:rPr>
          <w:rFonts w:ascii="Times New Roman" w:hAnsi="Times New Roman" w:cs="Times New Roman"/>
          <w:sz w:val="18"/>
          <w:szCs w:val="18"/>
        </w:rPr>
        <w:t>ranged</w:t>
      </w:r>
      <w:r w:rsidRPr="004338C9">
        <w:rPr>
          <w:rFonts w:ascii="Times New Roman" w:hAnsi="Times New Roman" w:cs="Times New Roman"/>
          <w:sz w:val="18"/>
          <w:szCs w:val="18"/>
        </w:rPr>
        <w:t xml:space="preserve"> from 11 to </w:t>
      </w:r>
      <w:r w:rsidR="00DA47E2" w:rsidRPr="004338C9">
        <w:rPr>
          <w:rFonts w:ascii="Times New Roman" w:hAnsi="Times New Roman" w:cs="Times New Roman"/>
          <w:sz w:val="18"/>
          <w:szCs w:val="18"/>
        </w:rPr>
        <w:t>51</w:t>
      </w:r>
      <w:r w:rsidR="00B06341" w:rsidRPr="004338C9">
        <w:rPr>
          <w:rFonts w:ascii="Times New Roman" w:hAnsi="Times New Roman" w:cs="Times New Roman"/>
          <w:sz w:val="18"/>
          <w:szCs w:val="18"/>
        </w:rPr>
        <w:t>%</w:t>
      </w:r>
      <w:r w:rsidR="00527705">
        <w:rPr>
          <w:rFonts w:ascii="Times New Roman" w:hAnsi="Times New Roman" w:cs="Times New Roman"/>
          <w:sz w:val="18"/>
          <w:szCs w:val="18"/>
        </w:rPr>
        <w:t xml:space="preserve"> with a mean of 30.4% and coefficient of variation of 27.3%</w:t>
      </w:r>
      <w:r w:rsidR="00B06341" w:rsidRPr="004338C9">
        <w:rPr>
          <w:rFonts w:ascii="Times New Roman" w:hAnsi="Times New Roman" w:cs="Times New Roman"/>
          <w:sz w:val="18"/>
          <w:szCs w:val="18"/>
        </w:rPr>
        <w:t>, which implies that the short-</w:t>
      </w:r>
      <w:r w:rsidR="00DA47E2" w:rsidRPr="004338C9">
        <w:rPr>
          <w:rFonts w:ascii="Times New Roman" w:hAnsi="Times New Roman" w:cs="Times New Roman"/>
          <w:sz w:val="18"/>
          <w:szCs w:val="18"/>
        </w:rPr>
        <w:t xml:space="preserve">ribs included in the model </w:t>
      </w:r>
      <w:r w:rsidR="00527705">
        <w:rPr>
          <w:rFonts w:ascii="Times New Roman" w:hAnsi="Times New Roman" w:cs="Times New Roman"/>
          <w:sz w:val="18"/>
          <w:szCs w:val="18"/>
        </w:rPr>
        <w:t>development show</w:t>
      </w:r>
      <w:r w:rsidR="00DA47E2" w:rsidRPr="004338C9">
        <w:rPr>
          <w:rFonts w:ascii="Times New Roman" w:hAnsi="Times New Roman" w:cs="Times New Roman"/>
          <w:sz w:val="18"/>
          <w:szCs w:val="18"/>
        </w:rPr>
        <w:t xml:space="preserve"> </w:t>
      </w:r>
      <w:r w:rsidRPr="004338C9">
        <w:rPr>
          <w:rFonts w:ascii="Times New Roman" w:hAnsi="Times New Roman" w:cs="Times New Roman"/>
          <w:sz w:val="18"/>
          <w:szCs w:val="18"/>
        </w:rPr>
        <w:t>good variability.</w:t>
      </w:r>
    </w:p>
    <w:p w:rsidR="005B1766" w:rsidRDefault="005B1766" w:rsidP="00B23E5B">
      <w:pPr>
        <w:spacing w:after="0"/>
        <w:jc w:val="both"/>
        <w:rPr>
          <w:rFonts w:ascii="Times New Roman" w:hAnsi="Times New Roman" w:cs="Times New Roman"/>
          <w:sz w:val="18"/>
          <w:szCs w:val="18"/>
        </w:rPr>
      </w:pPr>
    </w:p>
    <w:p w:rsidR="00C0181C" w:rsidRPr="004338C9" w:rsidRDefault="001C6618" w:rsidP="00B23E5B">
      <w:pPr>
        <w:spacing w:after="0"/>
        <w:jc w:val="both"/>
        <w:rPr>
          <w:rFonts w:ascii="Times New Roman" w:hAnsi="Times New Roman" w:cs="Times New Roman"/>
          <w:sz w:val="18"/>
          <w:szCs w:val="18"/>
        </w:rPr>
      </w:pPr>
      <w:r>
        <w:rPr>
          <w:rFonts w:ascii="Times New Roman" w:hAnsi="Times New Roman" w:cs="Times New Roman"/>
          <w:noProof/>
          <w:sz w:val="18"/>
          <w:szCs w:val="18"/>
          <w:lang w:eastAsia="en-IE"/>
        </w:rPr>
        <w:drawing>
          <wp:inline distT="0" distB="0" distL="0" distR="0" wp14:anchorId="5CF9A65D">
            <wp:extent cx="5640779" cy="12420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9796" cy="1261624"/>
                    </a:xfrm>
                    <a:prstGeom prst="rect">
                      <a:avLst/>
                    </a:prstGeom>
                    <a:noFill/>
                  </pic:spPr>
                </pic:pic>
              </a:graphicData>
            </a:graphic>
          </wp:inline>
        </w:drawing>
      </w:r>
    </w:p>
    <w:p w:rsidR="009D74E1" w:rsidRPr="004338C9" w:rsidRDefault="009D74E1" w:rsidP="00B23E5B">
      <w:pPr>
        <w:jc w:val="both"/>
        <w:rPr>
          <w:rFonts w:ascii="Times New Roman" w:hAnsi="Times New Roman" w:cs="Times New Roman"/>
          <w:sz w:val="18"/>
          <w:szCs w:val="18"/>
        </w:rPr>
      </w:pPr>
      <w:r w:rsidRPr="004338C9">
        <w:rPr>
          <w:rFonts w:ascii="Times New Roman" w:hAnsi="Times New Roman" w:cs="Times New Roman"/>
          <w:color w:val="171717" w:themeColor="background2" w:themeShade="1A"/>
          <w:sz w:val="18"/>
          <w:szCs w:val="18"/>
        </w:rPr>
        <w:t xml:space="preserve">Table 1: </w:t>
      </w:r>
      <w:r w:rsidR="00297587" w:rsidRPr="004338C9">
        <w:rPr>
          <w:rFonts w:ascii="Times New Roman" w:hAnsi="Times New Roman" w:cs="Times New Roman"/>
          <w:color w:val="171717" w:themeColor="background2" w:themeShade="1A"/>
          <w:sz w:val="18"/>
          <w:szCs w:val="18"/>
        </w:rPr>
        <w:t>PLS fitting statistics of CT derived fat percentage prediction obtained for each model</w:t>
      </w:r>
    </w:p>
    <w:p w:rsidR="00567264" w:rsidRPr="004338C9" w:rsidRDefault="00527705" w:rsidP="00B23E5B">
      <w:pPr>
        <w:spacing w:after="0"/>
        <w:jc w:val="both"/>
        <w:rPr>
          <w:rFonts w:ascii="Times New Roman" w:hAnsi="Times New Roman" w:cs="Times New Roman"/>
          <w:sz w:val="18"/>
          <w:szCs w:val="18"/>
        </w:rPr>
      </w:pPr>
      <w:r>
        <w:rPr>
          <w:rFonts w:ascii="Times New Roman" w:hAnsi="Times New Roman" w:cs="Times New Roman"/>
          <w:sz w:val="18"/>
          <w:szCs w:val="18"/>
        </w:rPr>
        <w:t>M</w:t>
      </w:r>
      <w:r w:rsidR="00567264" w:rsidRPr="004338C9">
        <w:rPr>
          <w:rFonts w:ascii="Times New Roman" w:hAnsi="Times New Roman" w:cs="Times New Roman"/>
          <w:sz w:val="18"/>
          <w:szCs w:val="18"/>
        </w:rPr>
        <w:t>odels</w:t>
      </w:r>
      <w:r w:rsidR="00950210">
        <w:rPr>
          <w:rFonts w:ascii="Times New Roman" w:hAnsi="Times New Roman" w:cs="Times New Roman"/>
          <w:sz w:val="18"/>
          <w:szCs w:val="18"/>
        </w:rPr>
        <w:t xml:space="preserve"> 1 and 2</w:t>
      </w:r>
      <w:r w:rsidR="00567264" w:rsidRPr="004338C9">
        <w:rPr>
          <w:rFonts w:ascii="Times New Roman" w:hAnsi="Times New Roman" w:cs="Times New Roman"/>
          <w:sz w:val="18"/>
          <w:szCs w:val="18"/>
        </w:rPr>
        <w:t xml:space="preserve"> developed using EUROP class and </w:t>
      </w:r>
      <w:r>
        <w:rPr>
          <w:rFonts w:ascii="Times New Roman" w:hAnsi="Times New Roman" w:cs="Times New Roman"/>
          <w:sz w:val="18"/>
          <w:szCs w:val="18"/>
        </w:rPr>
        <w:t xml:space="preserve">EUROP class </w:t>
      </w:r>
      <w:r w:rsidR="00567264" w:rsidRPr="004338C9">
        <w:rPr>
          <w:rFonts w:ascii="Times New Roman" w:hAnsi="Times New Roman" w:cs="Times New Roman"/>
          <w:sz w:val="18"/>
          <w:szCs w:val="18"/>
        </w:rPr>
        <w:t>combined with carcass weight</w:t>
      </w:r>
      <w:r>
        <w:rPr>
          <w:rFonts w:ascii="Times New Roman" w:hAnsi="Times New Roman" w:cs="Times New Roman"/>
          <w:sz w:val="18"/>
          <w:szCs w:val="18"/>
        </w:rPr>
        <w:t xml:space="preserve"> </w:t>
      </w:r>
      <w:r w:rsidR="00567264" w:rsidRPr="004338C9">
        <w:rPr>
          <w:rFonts w:ascii="Times New Roman" w:hAnsi="Times New Roman" w:cs="Times New Roman"/>
          <w:sz w:val="18"/>
          <w:szCs w:val="18"/>
        </w:rPr>
        <w:t xml:space="preserve">showed </w:t>
      </w:r>
      <w:r w:rsidR="00950210">
        <w:rPr>
          <w:rFonts w:ascii="Times New Roman" w:hAnsi="Times New Roman" w:cs="Times New Roman"/>
          <w:sz w:val="18"/>
          <w:szCs w:val="18"/>
        </w:rPr>
        <w:t xml:space="preserve">relatively </w:t>
      </w:r>
      <w:r w:rsidR="00567264" w:rsidRPr="004338C9">
        <w:rPr>
          <w:rFonts w:ascii="Times New Roman" w:hAnsi="Times New Roman" w:cs="Times New Roman"/>
          <w:sz w:val="18"/>
          <w:szCs w:val="18"/>
        </w:rPr>
        <w:t>low prediction accuracy</w:t>
      </w:r>
      <w:r w:rsidR="00950210">
        <w:rPr>
          <w:rFonts w:ascii="Times New Roman" w:hAnsi="Times New Roman" w:cs="Times New Roman"/>
          <w:sz w:val="18"/>
          <w:szCs w:val="18"/>
        </w:rPr>
        <w:t xml:space="preserve"> on the test set with R</w:t>
      </w:r>
      <w:r w:rsidR="00950210" w:rsidRPr="009A0B5A">
        <w:rPr>
          <w:rFonts w:ascii="Times New Roman" w:hAnsi="Times New Roman" w:cs="Times New Roman"/>
          <w:sz w:val="18"/>
          <w:szCs w:val="18"/>
          <w:vertAlign w:val="superscript"/>
        </w:rPr>
        <w:t>2</w:t>
      </w:r>
      <w:r w:rsidR="00950210">
        <w:rPr>
          <w:rFonts w:ascii="Times New Roman" w:hAnsi="Times New Roman" w:cs="Times New Roman"/>
          <w:sz w:val="18"/>
          <w:szCs w:val="18"/>
        </w:rPr>
        <w:t xml:space="preserve"> below 0.3 and RMSEP greater than 7</w:t>
      </w:r>
      <w:r w:rsidR="00567264" w:rsidRPr="004338C9">
        <w:rPr>
          <w:rFonts w:ascii="Times New Roman" w:hAnsi="Times New Roman" w:cs="Times New Roman"/>
          <w:sz w:val="18"/>
          <w:szCs w:val="18"/>
        </w:rPr>
        <w:t xml:space="preserve">. </w:t>
      </w:r>
      <w:r w:rsidR="00950210">
        <w:rPr>
          <w:rFonts w:ascii="Times New Roman" w:hAnsi="Times New Roman" w:cs="Times New Roman"/>
          <w:sz w:val="18"/>
          <w:szCs w:val="18"/>
        </w:rPr>
        <w:t>Inclusion of the spectral data greatly improved the accuracy of the models (R</w:t>
      </w:r>
      <w:r w:rsidR="00950210" w:rsidRPr="009A0B5A">
        <w:rPr>
          <w:rFonts w:ascii="Times New Roman" w:hAnsi="Times New Roman" w:cs="Times New Roman"/>
          <w:sz w:val="18"/>
          <w:szCs w:val="18"/>
          <w:vertAlign w:val="superscript"/>
        </w:rPr>
        <w:t>2</w:t>
      </w:r>
      <w:r w:rsidR="00950210">
        <w:rPr>
          <w:rFonts w:ascii="Times New Roman" w:hAnsi="Times New Roman" w:cs="Times New Roman"/>
          <w:sz w:val="18"/>
          <w:szCs w:val="18"/>
        </w:rPr>
        <w:t xml:space="preserve"> &gt; 0.8, RMSEP reduced to &lt;4), but it was noteworthy that inclusion of EUROP class and car</w:t>
      </w:r>
      <w:bookmarkStart w:id="0" w:name="_GoBack"/>
      <w:bookmarkEnd w:id="0"/>
      <w:r w:rsidR="00950210">
        <w:rPr>
          <w:rFonts w:ascii="Times New Roman" w:hAnsi="Times New Roman" w:cs="Times New Roman"/>
          <w:sz w:val="18"/>
          <w:szCs w:val="18"/>
        </w:rPr>
        <w:t xml:space="preserve">cass weight did not improve the accuracy of the </w:t>
      </w:r>
      <w:r w:rsidR="00567264" w:rsidRPr="004338C9">
        <w:rPr>
          <w:rFonts w:ascii="Times New Roman" w:hAnsi="Times New Roman" w:cs="Times New Roman"/>
          <w:sz w:val="18"/>
          <w:szCs w:val="18"/>
        </w:rPr>
        <w:t xml:space="preserve">model </w:t>
      </w:r>
      <w:r w:rsidR="00950210">
        <w:rPr>
          <w:rFonts w:ascii="Times New Roman" w:hAnsi="Times New Roman" w:cs="Times New Roman"/>
          <w:sz w:val="18"/>
          <w:szCs w:val="18"/>
        </w:rPr>
        <w:t>achieved</w:t>
      </w:r>
      <w:r w:rsidR="00567264" w:rsidRPr="004338C9">
        <w:rPr>
          <w:rFonts w:ascii="Times New Roman" w:hAnsi="Times New Roman" w:cs="Times New Roman"/>
          <w:sz w:val="18"/>
          <w:szCs w:val="18"/>
        </w:rPr>
        <w:t xml:space="preserve"> using the </w:t>
      </w:r>
      <w:r w:rsidR="00950210">
        <w:rPr>
          <w:rFonts w:ascii="Times New Roman" w:hAnsi="Times New Roman" w:cs="Times New Roman"/>
          <w:sz w:val="18"/>
          <w:szCs w:val="18"/>
        </w:rPr>
        <w:t xml:space="preserve">average </w:t>
      </w:r>
      <w:r w:rsidR="00567264" w:rsidRPr="004338C9">
        <w:rPr>
          <w:rFonts w:ascii="Times New Roman" w:hAnsi="Times New Roman" w:cs="Times New Roman"/>
          <w:sz w:val="18"/>
          <w:szCs w:val="18"/>
        </w:rPr>
        <w:t>spectral data alone.</w:t>
      </w:r>
    </w:p>
    <w:p w:rsidR="00567264" w:rsidRPr="004338C9" w:rsidRDefault="00567264" w:rsidP="00B23E5B">
      <w:pPr>
        <w:spacing w:after="0"/>
        <w:jc w:val="both"/>
        <w:rPr>
          <w:rFonts w:ascii="Times New Roman" w:hAnsi="Times New Roman" w:cs="Times New Roman"/>
          <w:sz w:val="18"/>
          <w:szCs w:val="18"/>
        </w:rPr>
      </w:pPr>
    </w:p>
    <w:p w:rsidR="0087230F" w:rsidRPr="004338C9" w:rsidRDefault="00B23E5B" w:rsidP="00B23E5B">
      <w:pPr>
        <w:spacing w:after="0"/>
        <w:jc w:val="both"/>
        <w:rPr>
          <w:rFonts w:ascii="Times New Roman" w:hAnsi="Times New Roman" w:cs="Times New Roman"/>
          <w:b/>
          <w:i/>
          <w:sz w:val="18"/>
          <w:szCs w:val="18"/>
        </w:rPr>
      </w:pPr>
      <w:r>
        <w:rPr>
          <w:rFonts w:ascii="Times New Roman" w:hAnsi="Times New Roman" w:cs="Times New Roman"/>
          <w:b/>
          <w:i/>
          <w:sz w:val="18"/>
          <w:szCs w:val="18"/>
        </w:rPr>
        <w:t>Conclusions</w:t>
      </w:r>
    </w:p>
    <w:p w:rsidR="00646FB5" w:rsidRPr="004338C9" w:rsidRDefault="00950210" w:rsidP="00B23E5B">
      <w:pPr>
        <w:spacing w:after="0"/>
        <w:jc w:val="both"/>
        <w:rPr>
          <w:rFonts w:ascii="Times New Roman" w:hAnsi="Times New Roman" w:cs="Times New Roman"/>
          <w:sz w:val="18"/>
          <w:szCs w:val="18"/>
        </w:rPr>
      </w:pPr>
      <w:r>
        <w:rPr>
          <w:rFonts w:ascii="Times New Roman" w:hAnsi="Times New Roman" w:cs="Times New Roman"/>
          <w:sz w:val="18"/>
          <w:szCs w:val="18"/>
        </w:rPr>
        <w:t xml:space="preserve">Hyperspectral imaging of </w:t>
      </w:r>
      <w:r w:rsidR="00D96404" w:rsidRPr="004338C9">
        <w:rPr>
          <w:rFonts w:ascii="Times New Roman" w:hAnsi="Times New Roman" w:cs="Times New Roman"/>
          <w:sz w:val="18"/>
          <w:szCs w:val="18"/>
        </w:rPr>
        <w:t xml:space="preserve">the </w:t>
      </w:r>
      <w:r>
        <w:rPr>
          <w:rFonts w:ascii="Times New Roman" w:hAnsi="Times New Roman" w:cs="Times New Roman"/>
          <w:sz w:val="18"/>
          <w:szCs w:val="18"/>
        </w:rPr>
        <w:t>short-rib surface</w:t>
      </w:r>
      <w:r w:rsidR="00D96404" w:rsidRPr="004338C9">
        <w:rPr>
          <w:rFonts w:ascii="Times New Roman" w:hAnsi="Times New Roman" w:cs="Times New Roman"/>
          <w:sz w:val="18"/>
          <w:szCs w:val="18"/>
        </w:rPr>
        <w:t xml:space="preserve"> </w:t>
      </w:r>
      <w:r>
        <w:rPr>
          <w:rFonts w:ascii="Times New Roman" w:hAnsi="Times New Roman" w:cs="Times New Roman"/>
          <w:sz w:val="18"/>
          <w:szCs w:val="18"/>
        </w:rPr>
        <w:t xml:space="preserve">provides an improved accuracy of </w:t>
      </w:r>
      <w:r w:rsidR="00D96404" w:rsidRPr="004338C9">
        <w:rPr>
          <w:rFonts w:ascii="Times New Roman" w:hAnsi="Times New Roman" w:cs="Times New Roman"/>
          <w:sz w:val="18"/>
          <w:szCs w:val="18"/>
        </w:rPr>
        <w:t>predict</w:t>
      </w:r>
      <w:r w:rsidR="0083719B" w:rsidRPr="004338C9">
        <w:rPr>
          <w:rFonts w:ascii="Times New Roman" w:hAnsi="Times New Roman" w:cs="Times New Roman"/>
          <w:sz w:val="18"/>
          <w:szCs w:val="18"/>
        </w:rPr>
        <w:t>ion of</w:t>
      </w:r>
      <w:r w:rsidR="00D96404" w:rsidRPr="004338C9">
        <w:rPr>
          <w:rFonts w:ascii="Times New Roman" w:hAnsi="Times New Roman" w:cs="Times New Roman"/>
          <w:sz w:val="18"/>
          <w:szCs w:val="18"/>
        </w:rPr>
        <w:t xml:space="preserve"> rib </w:t>
      </w:r>
      <w:r>
        <w:rPr>
          <w:rFonts w:ascii="Times New Roman" w:hAnsi="Times New Roman" w:cs="Times New Roman"/>
          <w:sz w:val="18"/>
          <w:szCs w:val="18"/>
        </w:rPr>
        <w:t xml:space="preserve">product </w:t>
      </w:r>
      <w:r w:rsidR="00D96404" w:rsidRPr="004338C9">
        <w:rPr>
          <w:rFonts w:ascii="Times New Roman" w:hAnsi="Times New Roman" w:cs="Times New Roman"/>
          <w:sz w:val="18"/>
          <w:szCs w:val="18"/>
        </w:rPr>
        <w:t>quality</w:t>
      </w:r>
      <w:r w:rsidR="0083719B" w:rsidRPr="004338C9">
        <w:rPr>
          <w:rFonts w:ascii="Times New Roman" w:hAnsi="Times New Roman" w:cs="Times New Roman"/>
          <w:sz w:val="18"/>
          <w:szCs w:val="18"/>
        </w:rPr>
        <w:t xml:space="preserve"> compared to EUROP class</w:t>
      </w:r>
      <w:r>
        <w:rPr>
          <w:rFonts w:ascii="Times New Roman" w:hAnsi="Times New Roman" w:cs="Times New Roman"/>
          <w:sz w:val="18"/>
          <w:szCs w:val="18"/>
        </w:rPr>
        <w:t xml:space="preserve"> and carcass weight, suggesting the potential for improved </w:t>
      </w:r>
      <w:r w:rsidR="006D2DEE">
        <w:rPr>
          <w:rFonts w:ascii="Times New Roman" w:hAnsi="Times New Roman" w:cs="Times New Roman"/>
          <w:sz w:val="18"/>
          <w:szCs w:val="18"/>
        </w:rPr>
        <w:t xml:space="preserve">meat </w:t>
      </w:r>
      <w:r>
        <w:rPr>
          <w:rFonts w:ascii="Times New Roman" w:hAnsi="Times New Roman" w:cs="Times New Roman"/>
          <w:sz w:val="18"/>
          <w:szCs w:val="18"/>
        </w:rPr>
        <w:t>sortation tools with machine vision approaches</w:t>
      </w:r>
      <w:r w:rsidR="0087230F" w:rsidRPr="004338C9">
        <w:rPr>
          <w:rFonts w:ascii="Times New Roman" w:hAnsi="Times New Roman" w:cs="Times New Roman"/>
          <w:sz w:val="18"/>
          <w:szCs w:val="18"/>
        </w:rPr>
        <w:t xml:space="preserve">.  </w:t>
      </w:r>
    </w:p>
    <w:p w:rsidR="003F55A6" w:rsidRPr="004338C9" w:rsidRDefault="003F55A6" w:rsidP="00B23E5B">
      <w:pPr>
        <w:jc w:val="both"/>
        <w:rPr>
          <w:rFonts w:ascii="Times New Roman" w:hAnsi="Times New Roman" w:cs="Times New Roman"/>
          <w:sz w:val="18"/>
          <w:szCs w:val="18"/>
        </w:rPr>
      </w:pPr>
    </w:p>
    <w:p w:rsidR="003F55A6" w:rsidRPr="004338C9" w:rsidRDefault="00646FB5" w:rsidP="00B23E5B">
      <w:pPr>
        <w:spacing w:after="0"/>
        <w:jc w:val="both"/>
        <w:rPr>
          <w:rFonts w:ascii="Times New Roman" w:hAnsi="Times New Roman" w:cs="Times New Roman"/>
          <w:b/>
          <w:i/>
          <w:sz w:val="18"/>
          <w:szCs w:val="18"/>
        </w:rPr>
      </w:pPr>
      <w:r w:rsidRPr="004338C9">
        <w:rPr>
          <w:rFonts w:ascii="Times New Roman" w:hAnsi="Times New Roman" w:cs="Times New Roman"/>
          <w:b/>
          <w:i/>
          <w:sz w:val="18"/>
          <w:szCs w:val="18"/>
        </w:rPr>
        <w:t>Reference</w:t>
      </w:r>
    </w:p>
    <w:p w:rsidR="00237C45" w:rsidRDefault="0074752B" w:rsidP="00B23E5B">
      <w:pPr>
        <w:widowControl w:val="0"/>
        <w:autoSpaceDE w:val="0"/>
        <w:autoSpaceDN w:val="0"/>
        <w:adjustRightInd w:val="0"/>
        <w:spacing w:after="0" w:line="240" w:lineRule="auto"/>
        <w:jc w:val="both"/>
        <w:rPr>
          <w:rFonts w:ascii="Times New Roman" w:hAnsi="Times New Roman" w:cs="Times New Roman"/>
          <w:noProof/>
          <w:sz w:val="18"/>
          <w:szCs w:val="24"/>
        </w:rPr>
      </w:pPr>
      <w:r w:rsidRPr="004338C9">
        <w:rPr>
          <w:rFonts w:ascii="Times New Roman" w:hAnsi="Times New Roman" w:cs="Times New Roman"/>
          <w:sz w:val="18"/>
          <w:szCs w:val="18"/>
        </w:rPr>
        <w:fldChar w:fldCharType="begin" w:fldLock="1"/>
      </w:r>
      <w:r w:rsidRPr="004338C9">
        <w:rPr>
          <w:rFonts w:ascii="Times New Roman" w:hAnsi="Times New Roman" w:cs="Times New Roman"/>
          <w:sz w:val="18"/>
          <w:szCs w:val="18"/>
        </w:rPr>
        <w:instrText xml:space="preserve">ADDIN Mendeley Bibliography CSL_BIBLIOGRAPHY </w:instrText>
      </w:r>
      <w:r w:rsidRPr="004338C9">
        <w:rPr>
          <w:rFonts w:ascii="Times New Roman" w:hAnsi="Times New Roman" w:cs="Times New Roman"/>
          <w:sz w:val="18"/>
          <w:szCs w:val="18"/>
        </w:rPr>
        <w:fldChar w:fldCharType="separate"/>
      </w:r>
      <w:r w:rsidR="00237C45" w:rsidRPr="00237C45">
        <w:rPr>
          <w:rFonts w:ascii="Times New Roman" w:hAnsi="Times New Roman" w:cs="Times New Roman"/>
          <w:noProof/>
          <w:sz w:val="18"/>
          <w:szCs w:val="24"/>
        </w:rPr>
        <w:t xml:space="preserve">Gardner, G. E., Starling, S., Charnley, J., Hocking-Edwards, J., Peterse, J., &amp; Williams, A. (2018). Calibration of an on-line dual energy X-ray absorptiometer for estimating carcase composition in lamb at abattoir chain-speed. </w:t>
      </w:r>
      <w:r w:rsidR="00237C45" w:rsidRPr="00237C45">
        <w:rPr>
          <w:rFonts w:ascii="Times New Roman" w:hAnsi="Times New Roman" w:cs="Times New Roman"/>
          <w:i/>
          <w:iCs/>
          <w:noProof/>
          <w:sz w:val="18"/>
          <w:szCs w:val="24"/>
        </w:rPr>
        <w:t>Meat Science</w:t>
      </w:r>
      <w:r w:rsidR="00237C45" w:rsidRPr="00237C45">
        <w:rPr>
          <w:rFonts w:ascii="Times New Roman" w:hAnsi="Times New Roman" w:cs="Times New Roman"/>
          <w:noProof/>
          <w:sz w:val="18"/>
          <w:szCs w:val="24"/>
        </w:rPr>
        <w:t xml:space="preserve">, </w:t>
      </w:r>
      <w:r w:rsidR="00237C45" w:rsidRPr="00237C45">
        <w:rPr>
          <w:rFonts w:ascii="Times New Roman" w:hAnsi="Times New Roman" w:cs="Times New Roman"/>
          <w:i/>
          <w:iCs/>
          <w:noProof/>
          <w:sz w:val="18"/>
          <w:szCs w:val="24"/>
        </w:rPr>
        <w:t>144</w:t>
      </w:r>
      <w:r w:rsidR="00237C45" w:rsidRPr="00237C45">
        <w:rPr>
          <w:rFonts w:ascii="Times New Roman" w:hAnsi="Times New Roman" w:cs="Times New Roman"/>
          <w:noProof/>
          <w:sz w:val="18"/>
          <w:szCs w:val="24"/>
        </w:rPr>
        <w:t>(March), 91–99. https://doi.org/10.1016/j.meatsci.2018.06.020</w:t>
      </w:r>
    </w:p>
    <w:p w:rsidR="00B23E5B" w:rsidRPr="00237C45" w:rsidRDefault="00B23E5B" w:rsidP="00B23E5B">
      <w:pPr>
        <w:widowControl w:val="0"/>
        <w:autoSpaceDE w:val="0"/>
        <w:autoSpaceDN w:val="0"/>
        <w:adjustRightInd w:val="0"/>
        <w:spacing w:after="0" w:line="240" w:lineRule="auto"/>
        <w:jc w:val="both"/>
        <w:rPr>
          <w:rFonts w:ascii="Times New Roman" w:hAnsi="Times New Roman" w:cs="Times New Roman"/>
          <w:noProof/>
          <w:sz w:val="18"/>
          <w:szCs w:val="24"/>
        </w:rPr>
      </w:pPr>
    </w:p>
    <w:p w:rsidR="00237C45" w:rsidRDefault="00237C45" w:rsidP="00B23E5B">
      <w:pPr>
        <w:widowControl w:val="0"/>
        <w:autoSpaceDE w:val="0"/>
        <w:autoSpaceDN w:val="0"/>
        <w:adjustRightInd w:val="0"/>
        <w:spacing w:after="0" w:line="240" w:lineRule="auto"/>
        <w:jc w:val="both"/>
        <w:rPr>
          <w:rFonts w:ascii="Times New Roman" w:hAnsi="Times New Roman" w:cs="Times New Roman"/>
          <w:noProof/>
          <w:sz w:val="18"/>
          <w:szCs w:val="24"/>
        </w:rPr>
      </w:pPr>
      <w:r w:rsidRPr="00237C45">
        <w:rPr>
          <w:rFonts w:ascii="Times New Roman" w:hAnsi="Times New Roman" w:cs="Times New Roman"/>
          <w:noProof/>
          <w:sz w:val="18"/>
          <w:szCs w:val="24"/>
        </w:rPr>
        <w:t xml:space="preserve">Hamill, R. M., Ferragina, A., Mishra, J. P., Kavanagh, A., Hibbett, M., Gagaoua, M., Colreavy, J., &amp; Rady, A. (2024). Chapter 13 - Toward Meat Industry 4.0: opportunities and challenges for digitalized red meat processing. In A. B. T.-F. I. 4. . Hassoun (Ed.), </w:t>
      </w:r>
      <w:r w:rsidRPr="00237C45">
        <w:rPr>
          <w:rFonts w:ascii="Times New Roman" w:hAnsi="Times New Roman" w:cs="Times New Roman"/>
          <w:i/>
          <w:iCs/>
          <w:noProof/>
          <w:sz w:val="18"/>
          <w:szCs w:val="24"/>
        </w:rPr>
        <w:t>Developments in Food Quality and Safety</w:t>
      </w:r>
      <w:r w:rsidRPr="00237C45">
        <w:rPr>
          <w:rFonts w:ascii="Times New Roman" w:hAnsi="Times New Roman" w:cs="Times New Roman"/>
          <w:noProof/>
          <w:sz w:val="18"/>
          <w:szCs w:val="24"/>
        </w:rPr>
        <w:t xml:space="preserve"> (pp. 259–281). Academic Press. https://doi.org/https://doi.org/10.1016/B978-0-443-15516-1.00013-X</w:t>
      </w:r>
    </w:p>
    <w:p w:rsidR="00B23E5B" w:rsidRPr="00237C45" w:rsidRDefault="00B23E5B" w:rsidP="00B23E5B">
      <w:pPr>
        <w:widowControl w:val="0"/>
        <w:autoSpaceDE w:val="0"/>
        <w:autoSpaceDN w:val="0"/>
        <w:adjustRightInd w:val="0"/>
        <w:spacing w:after="0" w:line="240" w:lineRule="auto"/>
        <w:jc w:val="both"/>
        <w:rPr>
          <w:rFonts w:ascii="Times New Roman" w:hAnsi="Times New Roman" w:cs="Times New Roman"/>
          <w:noProof/>
          <w:sz w:val="18"/>
          <w:szCs w:val="24"/>
        </w:rPr>
      </w:pPr>
    </w:p>
    <w:p w:rsidR="00237C45" w:rsidRPr="00237C45" w:rsidRDefault="00237C45" w:rsidP="00B23E5B">
      <w:pPr>
        <w:widowControl w:val="0"/>
        <w:autoSpaceDE w:val="0"/>
        <w:autoSpaceDN w:val="0"/>
        <w:adjustRightInd w:val="0"/>
        <w:spacing w:after="0" w:line="240" w:lineRule="auto"/>
        <w:jc w:val="both"/>
        <w:rPr>
          <w:rFonts w:ascii="Times New Roman" w:hAnsi="Times New Roman" w:cs="Times New Roman"/>
          <w:noProof/>
          <w:sz w:val="18"/>
        </w:rPr>
      </w:pPr>
      <w:r w:rsidRPr="00237C45">
        <w:rPr>
          <w:rFonts w:ascii="Times New Roman" w:hAnsi="Times New Roman" w:cs="Times New Roman"/>
          <w:noProof/>
          <w:sz w:val="18"/>
          <w:szCs w:val="24"/>
        </w:rPr>
        <w:t xml:space="preserve">Konda Naganathan, G., Cluff, K., Samal, A., Calkins, C. R., Jones, D. D., Lorenzen, C. L., &amp; Subbiah, J. (2015). Hyperspectral imaging of ribeye muscle on hanging beef carcasses for tenderness assessment. </w:t>
      </w:r>
      <w:r w:rsidRPr="00237C45">
        <w:rPr>
          <w:rFonts w:ascii="Times New Roman" w:hAnsi="Times New Roman" w:cs="Times New Roman"/>
          <w:i/>
          <w:iCs/>
          <w:noProof/>
          <w:sz w:val="18"/>
          <w:szCs w:val="24"/>
        </w:rPr>
        <w:t>Computers and Electronics in Agriculture</w:t>
      </w:r>
      <w:r w:rsidRPr="00237C45">
        <w:rPr>
          <w:rFonts w:ascii="Times New Roman" w:hAnsi="Times New Roman" w:cs="Times New Roman"/>
          <w:noProof/>
          <w:sz w:val="18"/>
          <w:szCs w:val="24"/>
        </w:rPr>
        <w:t xml:space="preserve">, </w:t>
      </w:r>
      <w:r w:rsidRPr="00237C45">
        <w:rPr>
          <w:rFonts w:ascii="Times New Roman" w:hAnsi="Times New Roman" w:cs="Times New Roman"/>
          <w:i/>
          <w:iCs/>
          <w:noProof/>
          <w:sz w:val="18"/>
          <w:szCs w:val="24"/>
        </w:rPr>
        <w:t>116</w:t>
      </w:r>
      <w:r w:rsidRPr="00237C45">
        <w:rPr>
          <w:rFonts w:ascii="Times New Roman" w:hAnsi="Times New Roman" w:cs="Times New Roman"/>
          <w:noProof/>
          <w:sz w:val="18"/>
          <w:szCs w:val="24"/>
        </w:rPr>
        <w:t>, 55–64. https://doi.org/10.1016/j.compag.2015.06.006</w:t>
      </w:r>
    </w:p>
    <w:p w:rsidR="003F55A6" w:rsidRPr="004338C9" w:rsidRDefault="0074752B" w:rsidP="00B23E5B">
      <w:pPr>
        <w:spacing w:after="0"/>
        <w:jc w:val="both"/>
        <w:rPr>
          <w:rFonts w:ascii="Times New Roman" w:hAnsi="Times New Roman" w:cs="Times New Roman"/>
          <w:sz w:val="18"/>
          <w:szCs w:val="18"/>
        </w:rPr>
      </w:pPr>
      <w:r w:rsidRPr="004338C9">
        <w:rPr>
          <w:rFonts w:ascii="Times New Roman" w:hAnsi="Times New Roman" w:cs="Times New Roman"/>
          <w:sz w:val="18"/>
          <w:szCs w:val="18"/>
        </w:rPr>
        <w:fldChar w:fldCharType="end"/>
      </w:r>
    </w:p>
    <w:sectPr w:rsidR="003F55A6" w:rsidRPr="004338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702B8C"/>
    <w:multiLevelType w:val="hybridMultilevel"/>
    <w:tmpl w:val="FEDCEB18"/>
    <w:lvl w:ilvl="0" w:tplc="222C56CA">
      <w:numFmt w:val="bullet"/>
      <w:lvlText w:val=""/>
      <w:lvlJc w:val="left"/>
      <w:pPr>
        <w:ind w:left="720" w:hanging="360"/>
      </w:pPr>
      <w:rPr>
        <w:rFonts w:ascii="Symbol" w:eastAsiaTheme="minorHAnsi"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270"/>
    <w:rsid w:val="00003F9E"/>
    <w:rsid w:val="00021F6D"/>
    <w:rsid w:val="00024C22"/>
    <w:rsid w:val="00032DA2"/>
    <w:rsid w:val="00043813"/>
    <w:rsid w:val="0005348B"/>
    <w:rsid w:val="00060045"/>
    <w:rsid w:val="000645E5"/>
    <w:rsid w:val="0008490C"/>
    <w:rsid w:val="000A383B"/>
    <w:rsid w:val="000A4E1E"/>
    <w:rsid w:val="000A6C9C"/>
    <w:rsid w:val="000B4CA0"/>
    <w:rsid w:val="000D2815"/>
    <w:rsid w:val="000E79D4"/>
    <w:rsid w:val="00111AD6"/>
    <w:rsid w:val="0019070E"/>
    <w:rsid w:val="001A7A66"/>
    <w:rsid w:val="001B2A8C"/>
    <w:rsid w:val="001C5198"/>
    <w:rsid w:val="001C6618"/>
    <w:rsid w:val="001D6415"/>
    <w:rsid w:val="001E2F7E"/>
    <w:rsid w:val="001F4953"/>
    <w:rsid w:val="0021099A"/>
    <w:rsid w:val="002207E8"/>
    <w:rsid w:val="00227FB1"/>
    <w:rsid w:val="00237C45"/>
    <w:rsid w:val="00297587"/>
    <w:rsid w:val="002A7594"/>
    <w:rsid w:val="002B1523"/>
    <w:rsid w:val="002C22DD"/>
    <w:rsid w:val="00302176"/>
    <w:rsid w:val="00306AB3"/>
    <w:rsid w:val="00320F7F"/>
    <w:rsid w:val="00356120"/>
    <w:rsid w:val="00391016"/>
    <w:rsid w:val="003D27FE"/>
    <w:rsid w:val="003F55A6"/>
    <w:rsid w:val="004338C9"/>
    <w:rsid w:val="00471803"/>
    <w:rsid w:val="004B6045"/>
    <w:rsid w:val="004C533E"/>
    <w:rsid w:val="00515F2F"/>
    <w:rsid w:val="005267DF"/>
    <w:rsid w:val="00527705"/>
    <w:rsid w:val="005330FB"/>
    <w:rsid w:val="00541101"/>
    <w:rsid w:val="00567264"/>
    <w:rsid w:val="005B1766"/>
    <w:rsid w:val="005B32D4"/>
    <w:rsid w:val="005C5B7F"/>
    <w:rsid w:val="005E6C82"/>
    <w:rsid w:val="005E7C3D"/>
    <w:rsid w:val="0060030F"/>
    <w:rsid w:val="0062178B"/>
    <w:rsid w:val="00626A38"/>
    <w:rsid w:val="00646FB5"/>
    <w:rsid w:val="006A3ACB"/>
    <w:rsid w:val="006D2DEE"/>
    <w:rsid w:val="0074752B"/>
    <w:rsid w:val="00765D8E"/>
    <w:rsid w:val="00796E6F"/>
    <w:rsid w:val="007A326E"/>
    <w:rsid w:val="007A5E1B"/>
    <w:rsid w:val="007C1F0E"/>
    <w:rsid w:val="007E082B"/>
    <w:rsid w:val="007E12B5"/>
    <w:rsid w:val="008151B7"/>
    <w:rsid w:val="0082202D"/>
    <w:rsid w:val="0082507E"/>
    <w:rsid w:val="0083719B"/>
    <w:rsid w:val="00857879"/>
    <w:rsid w:val="0087230F"/>
    <w:rsid w:val="008845DA"/>
    <w:rsid w:val="0089356E"/>
    <w:rsid w:val="008B6D82"/>
    <w:rsid w:val="008F30A0"/>
    <w:rsid w:val="008F6A3D"/>
    <w:rsid w:val="00903CEF"/>
    <w:rsid w:val="0090583D"/>
    <w:rsid w:val="00934BDC"/>
    <w:rsid w:val="00950210"/>
    <w:rsid w:val="009A0B5A"/>
    <w:rsid w:val="009C3425"/>
    <w:rsid w:val="009D74E1"/>
    <w:rsid w:val="00A06F52"/>
    <w:rsid w:val="00A16F5A"/>
    <w:rsid w:val="00A21CF1"/>
    <w:rsid w:val="00A32717"/>
    <w:rsid w:val="00A37825"/>
    <w:rsid w:val="00A76171"/>
    <w:rsid w:val="00AA3CCC"/>
    <w:rsid w:val="00AB231E"/>
    <w:rsid w:val="00AB291C"/>
    <w:rsid w:val="00AC007A"/>
    <w:rsid w:val="00AD5CB4"/>
    <w:rsid w:val="00B06341"/>
    <w:rsid w:val="00B220D0"/>
    <w:rsid w:val="00B23E5B"/>
    <w:rsid w:val="00B32A3A"/>
    <w:rsid w:val="00B604BE"/>
    <w:rsid w:val="00B72C32"/>
    <w:rsid w:val="00B85226"/>
    <w:rsid w:val="00B94D5F"/>
    <w:rsid w:val="00BC374A"/>
    <w:rsid w:val="00BD4851"/>
    <w:rsid w:val="00BF42DA"/>
    <w:rsid w:val="00C0181C"/>
    <w:rsid w:val="00C02047"/>
    <w:rsid w:val="00C11B40"/>
    <w:rsid w:val="00C15270"/>
    <w:rsid w:val="00C34CCF"/>
    <w:rsid w:val="00C839A0"/>
    <w:rsid w:val="00C96A60"/>
    <w:rsid w:val="00CA6174"/>
    <w:rsid w:val="00CA6912"/>
    <w:rsid w:val="00CD0A2C"/>
    <w:rsid w:val="00CD723B"/>
    <w:rsid w:val="00D21A5E"/>
    <w:rsid w:val="00D25A03"/>
    <w:rsid w:val="00D717B9"/>
    <w:rsid w:val="00D749B3"/>
    <w:rsid w:val="00D96404"/>
    <w:rsid w:val="00DA47E2"/>
    <w:rsid w:val="00DB373E"/>
    <w:rsid w:val="00DB4931"/>
    <w:rsid w:val="00DC25E1"/>
    <w:rsid w:val="00DE2668"/>
    <w:rsid w:val="00DE68C9"/>
    <w:rsid w:val="00E11FDD"/>
    <w:rsid w:val="00E3492D"/>
    <w:rsid w:val="00E831A9"/>
    <w:rsid w:val="00E95AB4"/>
    <w:rsid w:val="00EC7144"/>
    <w:rsid w:val="00F00BC2"/>
    <w:rsid w:val="00F2705A"/>
    <w:rsid w:val="00F413B8"/>
    <w:rsid w:val="00F418C9"/>
    <w:rsid w:val="00F55F01"/>
    <w:rsid w:val="00F837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A41CB-482F-466B-BBA2-6B703D34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6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95AB4"/>
    <w:pPr>
      <w:spacing w:after="200" w:line="240" w:lineRule="auto"/>
    </w:pPr>
    <w:rPr>
      <w:i/>
      <w:iCs/>
      <w:color w:val="44546A" w:themeColor="text2"/>
      <w:sz w:val="18"/>
      <w:szCs w:val="18"/>
    </w:rPr>
  </w:style>
  <w:style w:type="character" w:styleId="Hyperlink">
    <w:name w:val="Hyperlink"/>
    <w:basedOn w:val="DefaultParagraphFont"/>
    <w:uiPriority w:val="99"/>
    <w:unhideWhenUsed/>
    <w:rsid w:val="0074752B"/>
    <w:rPr>
      <w:color w:val="0563C1" w:themeColor="hyperlink"/>
      <w:u w:val="single"/>
    </w:rPr>
  </w:style>
  <w:style w:type="character" w:styleId="CommentReference">
    <w:name w:val="annotation reference"/>
    <w:basedOn w:val="DefaultParagraphFont"/>
    <w:uiPriority w:val="99"/>
    <w:semiHidden/>
    <w:unhideWhenUsed/>
    <w:rsid w:val="00003F9E"/>
    <w:rPr>
      <w:sz w:val="16"/>
      <w:szCs w:val="16"/>
    </w:rPr>
  </w:style>
  <w:style w:type="paragraph" w:styleId="CommentText">
    <w:name w:val="annotation text"/>
    <w:basedOn w:val="Normal"/>
    <w:link w:val="CommentTextChar"/>
    <w:uiPriority w:val="99"/>
    <w:semiHidden/>
    <w:unhideWhenUsed/>
    <w:rsid w:val="00003F9E"/>
    <w:pPr>
      <w:spacing w:line="240" w:lineRule="auto"/>
    </w:pPr>
    <w:rPr>
      <w:sz w:val="20"/>
      <w:szCs w:val="20"/>
    </w:rPr>
  </w:style>
  <w:style w:type="character" w:customStyle="1" w:styleId="CommentTextChar">
    <w:name w:val="Comment Text Char"/>
    <w:basedOn w:val="DefaultParagraphFont"/>
    <w:link w:val="CommentText"/>
    <w:uiPriority w:val="99"/>
    <w:semiHidden/>
    <w:rsid w:val="00003F9E"/>
    <w:rPr>
      <w:sz w:val="20"/>
      <w:szCs w:val="20"/>
    </w:rPr>
  </w:style>
  <w:style w:type="paragraph" w:styleId="CommentSubject">
    <w:name w:val="annotation subject"/>
    <w:basedOn w:val="CommentText"/>
    <w:next w:val="CommentText"/>
    <w:link w:val="CommentSubjectChar"/>
    <w:uiPriority w:val="99"/>
    <w:semiHidden/>
    <w:unhideWhenUsed/>
    <w:rsid w:val="00003F9E"/>
    <w:rPr>
      <w:b/>
      <w:bCs/>
    </w:rPr>
  </w:style>
  <w:style w:type="character" w:customStyle="1" w:styleId="CommentSubjectChar">
    <w:name w:val="Comment Subject Char"/>
    <w:basedOn w:val="CommentTextChar"/>
    <w:link w:val="CommentSubject"/>
    <w:uiPriority w:val="99"/>
    <w:semiHidden/>
    <w:rsid w:val="00003F9E"/>
    <w:rPr>
      <w:b/>
      <w:bCs/>
      <w:sz w:val="20"/>
      <w:szCs w:val="20"/>
    </w:rPr>
  </w:style>
  <w:style w:type="paragraph" w:styleId="Revision">
    <w:name w:val="Revision"/>
    <w:hidden/>
    <w:uiPriority w:val="99"/>
    <w:semiHidden/>
    <w:rsid w:val="00003F9E"/>
    <w:pPr>
      <w:spacing w:after="0" w:line="240" w:lineRule="auto"/>
    </w:pPr>
  </w:style>
  <w:style w:type="paragraph" w:styleId="BalloonText">
    <w:name w:val="Balloon Text"/>
    <w:basedOn w:val="Normal"/>
    <w:link w:val="BalloonTextChar"/>
    <w:uiPriority w:val="99"/>
    <w:semiHidden/>
    <w:unhideWhenUsed/>
    <w:rsid w:val="00003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F9E"/>
    <w:rPr>
      <w:rFonts w:ascii="Segoe UI" w:hAnsi="Segoe UI" w:cs="Segoe UI"/>
      <w:sz w:val="18"/>
      <w:szCs w:val="18"/>
    </w:rPr>
  </w:style>
  <w:style w:type="paragraph" w:styleId="ListParagraph">
    <w:name w:val="List Paragraph"/>
    <w:basedOn w:val="Normal"/>
    <w:uiPriority w:val="34"/>
    <w:qFormat/>
    <w:rsid w:val="00AD5CB4"/>
    <w:pPr>
      <w:ind w:left="720"/>
      <w:contextualSpacing/>
    </w:pPr>
  </w:style>
  <w:style w:type="paragraph" w:styleId="NormalWeb">
    <w:name w:val="Normal (Web)"/>
    <w:basedOn w:val="Normal"/>
    <w:uiPriority w:val="99"/>
    <w:semiHidden/>
    <w:unhideWhenUsed/>
    <w:rsid w:val="00C0181C"/>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94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7087C068382044B1527B3399C5775C" ma:contentTypeVersion="10" ma:contentTypeDescription="Create a new document." ma:contentTypeScope="" ma:versionID="d44ad415f70c35a49084985b4a3e582f">
  <xsd:schema xmlns:xsd="http://www.w3.org/2001/XMLSchema" xmlns:xs="http://www.w3.org/2001/XMLSchema" xmlns:p="http://schemas.microsoft.com/office/2006/metadata/properties" xmlns:ns3="c8792d8f-ea76-494b-8440-a32d8a39779c" targetNamespace="http://schemas.microsoft.com/office/2006/metadata/properties" ma:root="true" ma:fieldsID="00c74f46e42b8cb1a965d302bb87e768" ns3:_="">
    <xsd:import namespace="c8792d8f-ea76-494b-8440-a32d8a39779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92d8f-ea76-494b-8440-a32d8a39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8792d8f-ea76-494b-8440-a32d8a3977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30CEEBF-CB90-4ED7-B8CE-48F7B1EFC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92d8f-ea76-494b-8440-a32d8a3977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157D0-BDA8-485C-90BB-E803B02DD7D9}">
  <ds:schemaRefs>
    <ds:schemaRef ds:uri="http://schemas.microsoft.com/office/2006/metadata/properties"/>
    <ds:schemaRef ds:uri="http://schemas.microsoft.com/office/infopath/2007/PartnerControls"/>
    <ds:schemaRef ds:uri="c8792d8f-ea76-494b-8440-a32d8a39779c"/>
  </ds:schemaRefs>
</ds:datastoreItem>
</file>

<file path=customXml/itemProps3.xml><?xml version="1.0" encoding="utf-8"?>
<ds:datastoreItem xmlns:ds="http://schemas.openxmlformats.org/officeDocument/2006/customXml" ds:itemID="{2223AF2A-0A33-4ECA-AD83-B2DB40EB50D4}">
  <ds:schemaRefs>
    <ds:schemaRef ds:uri="http://schemas.microsoft.com/sharepoint/v3/contenttype/forms"/>
  </ds:schemaRefs>
</ds:datastoreItem>
</file>

<file path=customXml/itemProps4.xml><?xml version="1.0" encoding="utf-8"?>
<ds:datastoreItem xmlns:ds="http://schemas.openxmlformats.org/officeDocument/2006/customXml" ds:itemID="{85A5975C-D60D-44D2-86B0-E106E4B6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 Prakash Mishra (Walsh Scholar)</dc:creator>
  <cp:keywords/>
  <dc:description/>
  <cp:lastModifiedBy>Jyoti Prakash Mishra (Walsh Scholar)</cp:lastModifiedBy>
  <cp:revision>10</cp:revision>
  <dcterms:created xsi:type="dcterms:W3CDTF">2024-11-25T10:01:00Z</dcterms:created>
  <dcterms:modified xsi:type="dcterms:W3CDTF">2024-12-19T12:56:00Z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b99ffcc8-9bd7-302a-a771-e509694b1ea8</vt:lpwstr>
  </property>
  <property fmtid="{D5CDD505-2E9C-101B-9397-08002B2CF9AE}" pid="24" name="Mendeley Citation Style_1">
    <vt:lpwstr>http://www.zotero.org/styles/apa</vt:lpwstr>
  </property>
  <property fmtid="{D5CDD505-2E9C-101B-9397-08002B2CF9AE}" pid="25" name="ContentTypeId">
    <vt:lpwstr>0x0101008B7087C068382044B1527B3399C5775C</vt:lpwstr>
  </property>
</Properties>
</file>