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5341" w14:textId="77777777" w:rsidR="003E6D7F" w:rsidRDefault="003E6D7F" w:rsidP="002C4BC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No effect of multispecies swards </w:t>
      </w:r>
      <w:r w:rsidR="004A1E1A" w:rsidRPr="002C4BCD">
        <w:rPr>
          <w:rFonts w:ascii="Times New Roman" w:hAnsi="Times New Roman" w:cs="Times New Roman"/>
          <w:b/>
          <w:sz w:val="18"/>
          <w:szCs w:val="18"/>
        </w:rPr>
        <w:t>on the</w:t>
      </w:r>
      <w:r w:rsidR="00C74FF2" w:rsidRPr="002C4BCD">
        <w:rPr>
          <w:rFonts w:ascii="Times New Roman" w:hAnsi="Times New Roman" w:cs="Times New Roman"/>
          <w:b/>
          <w:sz w:val="18"/>
          <w:szCs w:val="18"/>
        </w:rPr>
        <w:t xml:space="preserve"> host response </w:t>
      </w:r>
      <w:r w:rsidR="004A1E1A" w:rsidRPr="002C4BCD">
        <w:rPr>
          <w:rFonts w:ascii="Times New Roman" w:hAnsi="Times New Roman" w:cs="Times New Roman"/>
          <w:b/>
          <w:sz w:val="18"/>
          <w:szCs w:val="18"/>
        </w:rPr>
        <w:t>to</w:t>
      </w:r>
      <w:r w:rsidR="00C74FF2" w:rsidRPr="002C4BC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C74FF2" w:rsidRPr="002C4BCD">
        <w:rPr>
          <w:rFonts w:ascii="Times New Roman" w:hAnsi="Times New Roman" w:cs="Times New Roman"/>
          <w:b/>
          <w:i/>
          <w:sz w:val="18"/>
          <w:szCs w:val="18"/>
        </w:rPr>
        <w:t>Ostertagia</w:t>
      </w:r>
      <w:proofErr w:type="spellEnd"/>
      <w:r w:rsidR="00C74FF2" w:rsidRPr="002C4BCD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="00C74FF2" w:rsidRPr="002C4BCD">
        <w:rPr>
          <w:rFonts w:ascii="Times New Roman" w:hAnsi="Times New Roman" w:cs="Times New Roman"/>
          <w:b/>
          <w:i/>
          <w:sz w:val="18"/>
          <w:szCs w:val="18"/>
        </w:rPr>
        <w:t>ostertagi</w:t>
      </w:r>
      <w:proofErr w:type="spellEnd"/>
      <w:r w:rsidR="00C74FF2" w:rsidRPr="002C4BCD">
        <w:rPr>
          <w:rFonts w:ascii="Times New Roman" w:hAnsi="Times New Roman" w:cs="Times New Roman"/>
          <w:b/>
          <w:sz w:val="18"/>
          <w:szCs w:val="18"/>
        </w:rPr>
        <w:t xml:space="preserve"> in beef steer</w:t>
      </w:r>
      <w:r w:rsidR="004F62FF" w:rsidRPr="002C4BCD">
        <w:rPr>
          <w:rFonts w:ascii="Times New Roman" w:hAnsi="Times New Roman" w:cs="Times New Roman"/>
          <w:b/>
          <w:sz w:val="18"/>
          <w:szCs w:val="18"/>
        </w:rPr>
        <w:t>s offered multispecies</w:t>
      </w:r>
      <w:r w:rsidR="00265150">
        <w:rPr>
          <w:rFonts w:ascii="Times New Roman" w:hAnsi="Times New Roman" w:cs="Times New Roman"/>
          <w:b/>
          <w:sz w:val="18"/>
          <w:szCs w:val="18"/>
        </w:rPr>
        <w:t xml:space="preserve"> swards </w:t>
      </w:r>
      <w:r>
        <w:rPr>
          <w:rFonts w:ascii="Times New Roman" w:hAnsi="Times New Roman" w:cs="Times New Roman"/>
          <w:b/>
          <w:sz w:val="18"/>
          <w:szCs w:val="18"/>
        </w:rPr>
        <w:t xml:space="preserve">compared with perennial ryegrass white clover swards. </w:t>
      </w:r>
    </w:p>
    <w:p w14:paraId="629FA4AD" w14:textId="77777777" w:rsidR="00E00C16" w:rsidRPr="002C4BCD" w:rsidRDefault="00E00C16" w:rsidP="002C4BCD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C4BCD">
        <w:rPr>
          <w:rFonts w:ascii="Times New Roman" w:hAnsi="Times New Roman" w:cs="Times New Roman"/>
          <w:i/>
          <w:sz w:val="18"/>
          <w:szCs w:val="18"/>
        </w:rPr>
        <w:t>Marie O’Rourke</w:t>
      </w:r>
      <w:r w:rsidR="00545BA7"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proofErr w:type="gramStart"/>
      <w:r w:rsidR="00545BA7"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,2</w:t>
      </w:r>
      <w:proofErr w:type="gramEnd"/>
      <w:r w:rsidRPr="002C4BCD">
        <w:rPr>
          <w:rFonts w:ascii="Times New Roman" w:hAnsi="Times New Roman" w:cs="Times New Roman"/>
          <w:i/>
          <w:sz w:val="18"/>
          <w:szCs w:val="18"/>
        </w:rPr>
        <w:t>, David A. Kenny</w:t>
      </w:r>
      <w:r w:rsidR="00545BA7"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2C4BCD">
        <w:rPr>
          <w:rFonts w:ascii="Times New Roman" w:hAnsi="Times New Roman" w:cs="Times New Roman"/>
          <w:i/>
          <w:sz w:val="18"/>
          <w:szCs w:val="18"/>
        </w:rPr>
        <w:t>, Alan K. Kelly</w:t>
      </w:r>
      <w:r w:rsidR="00545BA7"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2C4BCD">
        <w:rPr>
          <w:rFonts w:ascii="Times New Roman" w:hAnsi="Times New Roman" w:cs="Times New Roman"/>
          <w:i/>
          <w:sz w:val="18"/>
          <w:szCs w:val="18"/>
        </w:rPr>
        <w:t>, Mark McGee</w:t>
      </w:r>
      <w:r w:rsidR="00545BA7"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2C4BCD">
        <w:rPr>
          <w:rFonts w:ascii="Times New Roman" w:hAnsi="Times New Roman" w:cs="Times New Roman"/>
          <w:i/>
          <w:sz w:val="18"/>
          <w:szCs w:val="18"/>
        </w:rPr>
        <w:t>, Edward O’Riordan</w:t>
      </w:r>
      <w:r w:rsidR="00545BA7"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2C4BCD">
        <w:rPr>
          <w:rFonts w:ascii="Times New Roman" w:hAnsi="Times New Roman" w:cs="Times New Roman"/>
          <w:i/>
          <w:sz w:val="18"/>
          <w:szCs w:val="18"/>
        </w:rPr>
        <w:t>, Cynthia Machin</w:t>
      </w:r>
      <w:r w:rsidR="00545BA7"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2C4BCD">
        <w:rPr>
          <w:rFonts w:ascii="Times New Roman" w:hAnsi="Times New Roman" w:cs="Times New Roman"/>
          <w:i/>
          <w:sz w:val="18"/>
          <w:szCs w:val="18"/>
        </w:rPr>
        <w:t xml:space="preserve"> &amp; Orla</w:t>
      </w:r>
      <w:r w:rsidR="004F62FF" w:rsidRPr="002C4BCD">
        <w:rPr>
          <w:rFonts w:ascii="Times New Roman" w:hAnsi="Times New Roman" w:cs="Times New Roman"/>
          <w:i/>
          <w:sz w:val="18"/>
          <w:szCs w:val="18"/>
        </w:rPr>
        <w:t xml:space="preserve"> M.</w:t>
      </w:r>
      <w:r w:rsidRPr="002C4BCD">
        <w:rPr>
          <w:rFonts w:ascii="Times New Roman" w:hAnsi="Times New Roman" w:cs="Times New Roman"/>
          <w:i/>
          <w:sz w:val="18"/>
          <w:szCs w:val="18"/>
        </w:rPr>
        <w:t xml:space="preserve"> Keane</w:t>
      </w:r>
      <w:r w:rsidR="00545BA7"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2C4BCD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14:paraId="217D664E" w14:textId="77777777" w:rsidR="002C4BCD" w:rsidRPr="002C4BCD" w:rsidRDefault="00545BA7" w:rsidP="002C4BCD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2C4BCD">
        <w:rPr>
          <w:rFonts w:ascii="Times New Roman" w:hAnsi="Times New Roman" w:cs="Times New Roman"/>
          <w:i/>
          <w:sz w:val="18"/>
          <w:szCs w:val="18"/>
        </w:rPr>
        <w:t xml:space="preserve">Teagasc Animal and Bioscience </w:t>
      </w:r>
      <w:bookmarkStart w:id="0" w:name="_GoBack"/>
      <w:bookmarkEnd w:id="0"/>
      <w:r w:rsidRPr="002C4BCD">
        <w:rPr>
          <w:rFonts w:ascii="Times New Roman" w:hAnsi="Times New Roman" w:cs="Times New Roman"/>
          <w:i/>
          <w:sz w:val="18"/>
          <w:szCs w:val="18"/>
        </w:rPr>
        <w:t>Research</w:t>
      </w:r>
      <w:r w:rsidR="002C4BCD" w:rsidRPr="002C4BCD">
        <w:rPr>
          <w:rFonts w:ascii="Times New Roman" w:hAnsi="Times New Roman" w:cs="Times New Roman"/>
          <w:i/>
          <w:sz w:val="18"/>
          <w:szCs w:val="18"/>
        </w:rPr>
        <w:t xml:space="preserve"> Department, Dunsany, Co. Meath</w:t>
      </w:r>
    </w:p>
    <w:p w14:paraId="62CA6F90" w14:textId="77777777" w:rsidR="00545BA7" w:rsidRPr="002C4BCD" w:rsidRDefault="00545BA7" w:rsidP="002C4BCD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C4BCD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2C4BCD">
        <w:rPr>
          <w:rFonts w:ascii="Times New Roman" w:hAnsi="Times New Roman" w:cs="Times New Roman"/>
          <w:i/>
          <w:sz w:val="18"/>
          <w:szCs w:val="18"/>
        </w:rPr>
        <w:t xml:space="preserve">University College Dublin, Belfield, Co. Dublin </w:t>
      </w:r>
    </w:p>
    <w:p w14:paraId="0B26CE1E" w14:textId="77777777" w:rsidR="00545BA7" w:rsidRPr="002C4BCD" w:rsidRDefault="002C4BCD" w:rsidP="002C4BCD">
      <w:pPr>
        <w:spacing w:line="240" w:lineRule="auto"/>
        <w:rPr>
          <w:rFonts w:ascii="Times New Roman" w:hAnsi="Times New Roman" w:cs="Times New Roman"/>
          <w:sz w:val="18"/>
        </w:rPr>
      </w:pPr>
      <w:r w:rsidRPr="002C4BCD">
        <w:rPr>
          <w:rFonts w:ascii="Times New Roman" w:hAnsi="Times New Roman" w:cs="Times New Roman"/>
          <w:sz w:val="18"/>
        </w:rPr>
        <w:t xml:space="preserve">Corresponding author: Marie O’Rourke. E-mail: </w:t>
      </w:r>
      <w:hyperlink r:id="rId8" w:history="1">
        <w:r w:rsidRPr="002C4BCD">
          <w:rPr>
            <w:rStyle w:val="Hyperlink"/>
            <w:rFonts w:ascii="Times New Roman" w:hAnsi="Times New Roman" w:cs="Times New Roman"/>
            <w:sz w:val="18"/>
          </w:rPr>
          <w:t>marie.orourke@teagasc.ie</w:t>
        </w:r>
      </w:hyperlink>
      <w:r w:rsidRPr="002C4BCD">
        <w:rPr>
          <w:rFonts w:ascii="Times New Roman" w:hAnsi="Times New Roman" w:cs="Times New Roman"/>
          <w:sz w:val="18"/>
        </w:rPr>
        <w:t xml:space="preserve"> </w:t>
      </w:r>
    </w:p>
    <w:p w14:paraId="6ABE1077" w14:textId="77777777" w:rsidR="00AE6AAE" w:rsidRDefault="002C4BCD" w:rsidP="002C4BCD">
      <w:pPr>
        <w:spacing w:line="240" w:lineRule="auto"/>
        <w:rPr>
          <w:rFonts w:ascii="Times New Roman" w:hAnsi="Times New Roman" w:cs="Times New Roman"/>
          <w:b/>
          <w:i/>
          <w:sz w:val="18"/>
        </w:rPr>
      </w:pPr>
      <w:r w:rsidRPr="002C4BCD">
        <w:rPr>
          <w:rFonts w:ascii="Times New Roman" w:hAnsi="Times New Roman" w:cs="Times New Roman"/>
          <w:b/>
          <w:i/>
          <w:sz w:val="18"/>
        </w:rPr>
        <w:t>Key words</w:t>
      </w:r>
      <w:r w:rsidR="00E7392C">
        <w:rPr>
          <w:rFonts w:ascii="Times New Roman" w:hAnsi="Times New Roman" w:cs="Times New Roman"/>
          <w:b/>
          <w:i/>
          <w:sz w:val="18"/>
        </w:rPr>
        <w:t xml:space="preserve">: </w:t>
      </w:r>
      <w:r w:rsidR="00E7392C" w:rsidRPr="00E7392C">
        <w:rPr>
          <w:rFonts w:ascii="Times New Roman" w:hAnsi="Times New Roman" w:cs="Times New Roman"/>
          <w:sz w:val="18"/>
        </w:rPr>
        <w:t>multispecies, herbs/forbs, gastrointestinal nematode infection, host response, beef cattle, feed intake, animal performance, condensed tannins</w:t>
      </w:r>
      <w:r w:rsidR="00E7392C">
        <w:rPr>
          <w:rFonts w:ascii="Times New Roman" w:hAnsi="Times New Roman" w:cs="Times New Roman"/>
          <w:b/>
          <w:i/>
          <w:sz w:val="18"/>
        </w:rPr>
        <w:t xml:space="preserve"> </w:t>
      </w:r>
    </w:p>
    <w:p w14:paraId="188A8E95" w14:textId="77777777" w:rsidR="002C4BCD" w:rsidRPr="002C4BCD" w:rsidRDefault="002C4BCD" w:rsidP="002C4BCD">
      <w:pPr>
        <w:spacing w:line="240" w:lineRule="auto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Introduction</w:t>
      </w:r>
    </w:p>
    <w:p w14:paraId="45D0EA4D" w14:textId="47CAB0F3" w:rsidR="007900E3" w:rsidRPr="006D6109" w:rsidRDefault="00AE6AAE" w:rsidP="007C14A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4BCD">
        <w:rPr>
          <w:rFonts w:ascii="Times New Roman" w:hAnsi="Times New Roman" w:cs="Times New Roman"/>
          <w:sz w:val="18"/>
          <w:szCs w:val="18"/>
        </w:rPr>
        <w:t>Ireland</w:t>
      </w:r>
      <w:r w:rsidR="004A1E1A" w:rsidRPr="002C4BCD">
        <w:rPr>
          <w:rFonts w:ascii="Times New Roman" w:hAnsi="Times New Roman" w:cs="Times New Roman"/>
          <w:sz w:val="18"/>
          <w:szCs w:val="18"/>
        </w:rPr>
        <w:t>’</w:t>
      </w:r>
      <w:r w:rsidRPr="002C4BCD">
        <w:rPr>
          <w:rFonts w:ascii="Times New Roman" w:hAnsi="Times New Roman" w:cs="Times New Roman"/>
          <w:sz w:val="18"/>
          <w:szCs w:val="18"/>
        </w:rPr>
        <w:t xml:space="preserve">s temperate climate </w:t>
      </w:r>
      <w:r w:rsidR="00C95739">
        <w:rPr>
          <w:rFonts w:ascii="Times New Roman" w:hAnsi="Times New Roman" w:cs="Times New Roman"/>
          <w:sz w:val="18"/>
          <w:szCs w:val="18"/>
        </w:rPr>
        <w:t xml:space="preserve">promotes </w:t>
      </w:r>
      <w:r w:rsidRPr="002C4BCD">
        <w:rPr>
          <w:rFonts w:ascii="Times New Roman" w:hAnsi="Times New Roman" w:cs="Times New Roman"/>
          <w:sz w:val="18"/>
          <w:szCs w:val="18"/>
        </w:rPr>
        <w:t xml:space="preserve">abundant grass growth </w:t>
      </w:r>
      <w:r w:rsidR="00C95739">
        <w:rPr>
          <w:rFonts w:ascii="Times New Roman" w:hAnsi="Times New Roman" w:cs="Times New Roman"/>
          <w:sz w:val="18"/>
          <w:szCs w:val="18"/>
        </w:rPr>
        <w:t>and a relatively long grazing s</w:t>
      </w:r>
      <w:r w:rsidR="003E6D7F">
        <w:rPr>
          <w:rFonts w:ascii="Times New Roman" w:hAnsi="Times New Roman" w:cs="Times New Roman"/>
          <w:sz w:val="18"/>
          <w:szCs w:val="18"/>
        </w:rPr>
        <w:t>e</w:t>
      </w:r>
      <w:r w:rsidR="00C95739">
        <w:rPr>
          <w:rFonts w:ascii="Times New Roman" w:hAnsi="Times New Roman" w:cs="Times New Roman"/>
          <w:sz w:val="18"/>
          <w:szCs w:val="18"/>
        </w:rPr>
        <w:t xml:space="preserve">ason </w:t>
      </w:r>
      <w:r w:rsidRPr="002C4BCD">
        <w:rPr>
          <w:rFonts w:ascii="Times New Roman" w:hAnsi="Times New Roman" w:cs="Times New Roman"/>
          <w:sz w:val="18"/>
          <w:szCs w:val="18"/>
        </w:rPr>
        <w:t xml:space="preserve">(O’Donovan et al., 2021), </w:t>
      </w:r>
      <w:r w:rsidR="00C95739">
        <w:rPr>
          <w:rFonts w:ascii="Times New Roman" w:hAnsi="Times New Roman" w:cs="Times New Roman"/>
          <w:sz w:val="18"/>
          <w:szCs w:val="18"/>
        </w:rPr>
        <w:t xml:space="preserve">thus facilitating pasture based </w:t>
      </w:r>
      <w:r w:rsidRPr="002C4BCD">
        <w:rPr>
          <w:rFonts w:ascii="Times New Roman" w:hAnsi="Times New Roman" w:cs="Times New Roman"/>
          <w:sz w:val="18"/>
          <w:szCs w:val="18"/>
        </w:rPr>
        <w:t>beef cattle</w:t>
      </w:r>
      <w:r w:rsidR="00C95739">
        <w:rPr>
          <w:rFonts w:ascii="Times New Roman" w:hAnsi="Times New Roman" w:cs="Times New Roman"/>
          <w:sz w:val="18"/>
          <w:szCs w:val="18"/>
        </w:rPr>
        <w:t xml:space="preserve"> production systems</w:t>
      </w:r>
      <w:r w:rsidRPr="002C4BC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2C4BCD">
        <w:rPr>
          <w:rFonts w:ascii="Times New Roman" w:hAnsi="Times New Roman" w:cs="Times New Roman"/>
          <w:sz w:val="18"/>
          <w:szCs w:val="18"/>
        </w:rPr>
        <w:t>Drenn</w:t>
      </w:r>
      <w:r w:rsidR="00C52E11">
        <w:rPr>
          <w:rFonts w:ascii="Times New Roman" w:hAnsi="Times New Roman" w:cs="Times New Roman"/>
          <w:sz w:val="18"/>
          <w:szCs w:val="18"/>
        </w:rPr>
        <w:t>an</w:t>
      </w:r>
      <w:proofErr w:type="spellEnd"/>
      <w:r w:rsidR="00C52E11">
        <w:rPr>
          <w:rFonts w:ascii="Times New Roman" w:hAnsi="Times New Roman" w:cs="Times New Roman"/>
          <w:sz w:val="18"/>
          <w:szCs w:val="18"/>
        </w:rPr>
        <w:t xml:space="preserve"> and McGee, 2009). However, </w:t>
      </w:r>
      <w:r w:rsidR="00C95739">
        <w:rPr>
          <w:rFonts w:ascii="Times New Roman" w:hAnsi="Times New Roman" w:cs="Times New Roman"/>
          <w:sz w:val="18"/>
          <w:szCs w:val="18"/>
        </w:rPr>
        <w:t xml:space="preserve">grazing animals typically ingest </w:t>
      </w:r>
      <w:r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3A3E0E">
        <w:rPr>
          <w:rFonts w:ascii="Times New Roman" w:hAnsi="Times New Roman" w:cs="Times New Roman"/>
          <w:sz w:val="18"/>
          <w:szCs w:val="18"/>
        </w:rPr>
        <w:t xml:space="preserve"> larvae of</w:t>
      </w:r>
      <w:r w:rsidR="00C95739">
        <w:rPr>
          <w:rFonts w:ascii="Times New Roman" w:hAnsi="Times New Roman" w:cs="Times New Roman"/>
          <w:sz w:val="18"/>
          <w:szCs w:val="18"/>
        </w:rPr>
        <w:t xml:space="preserve"> parasitic</w:t>
      </w:r>
      <w:r w:rsidRPr="002C4BCD">
        <w:rPr>
          <w:rFonts w:ascii="Times New Roman" w:hAnsi="Times New Roman" w:cs="Times New Roman"/>
          <w:sz w:val="18"/>
          <w:szCs w:val="18"/>
        </w:rPr>
        <w:t xml:space="preserve"> nematodes </w:t>
      </w:r>
      <w:r w:rsidR="003A3E0E">
        <w:rPr>
          <w:rFonts w:ascii="Times New Roman" w:hAnsi="Times New Roman" w:cs="Times New Roman"/>
          <w:sz w:val="18"/>
          <w:szCs w:val="18"/>
        </w:rPr>
        <w:t xml:space="preserve">which are present on the sward </w:t>
      </w:r>
      <w:r w:rsidRPr="002C4BCD">
        <w:rPr>
          <w:rFonts w:ascii="Times New Roman" w:hAnsi="Times New Roman" w:cs="Times New Roman"/>
          <w:sz w:val="18"/>
          <w:szCs w:val="18"/>
        </w:rPr>
        <w:t xml:space="preserve">(O’Farrell et al., 1986). </w:t>
      </w:r>
      <w:r w:rsidR="003A3E0E">
        <w:rPr>
          <w:rFonts w:ascii="Times New Roman" w:hAnsi="Times New Roman" w:cs="Times New Roman"/>
          <w:sz w:val="18"/>
          <w:szCs w:val="18"/>
        </w:rPr>
        <w:t>Indeed, g</w:t>
      </w:r>
      <w:r w:rsidRPr="002C4BCD">
        <w:rPr>
          <w:rFonts w:ascii="Times New Roman" w:hAnsi="Times New Roman" w:cs="Times New Roman"/>
          <w:sz w:val="18"/>
          <w:szCs w:val="18"/>
        </w:rPr>
        <w:t>astrointestinal nematodes (GIN) offer the most pervasive challenge to</w:t>
      </w:r>
      <w:r w:rsidR="004A1E1A" w:rsidRPr="002C4BCD">
        <w:rPr>
          <w:rFonts w:ascii="Times New Roman" w:hAnsi="Times New Roman" w:cs="Times New Roman"/>
          <w:sz w:val="18"/>
          <w:szCs w:val="18"/>
        </w:rPr>
        <w:t xml:space="preserve"> grazing</w:t>
      </w:r>
      <w:r w:rsidRPr="002C4BCD">
        <w:rPr>
          <w:rFonts w:ascii="Times New Roman" w:hAnsi="Times New Roman" w:cs="Times New Roman"/>
          <w:sz w:val="18"/>
          <w:szCs w:val="18"/>
        </w:rPr>
        <w:t xml:space="preserve"> livestock globally, nega</w:t>
      </w:r>
      <w:r w:rsidR="004F62FF" w:rsidRPr="002C4BCD">
        <w:rPr>
          <w:rFonts w:ascii="Times New Roman" w:hAnsi="Times New Roman" w:cs="Times New Roman"/>
          <w:sz w:val="18"/>
          <w:szCs w:val="18"/>
        </w:rPr>
        <w:t xml:space="preserve">tively impacting animal health, </w:t>
      </w:r>
      <w:proofErr w:type="gramStart"/>
      <w:r w:rsidR="004F62FF" w:rsidRPr="002C4BCD">
        <w:rPr>
          <w:rFonts w:ascii="Times New Roman" w:hAnsi="Times New Roman" w:cs="Times New Roman"/>
          <w:sz w:val="18"/>
          <w:szCs w:val="18"/>
        </w:rPr>
        <w:t>welfare</w:t>
      </w:r>
      <w:proofErr w:type="gramEnd"/>
      <w:r w:rsidR="00886D53">
        <w:rPr>
          <w:rFonts w:ascii="Times New Roman" w:hAnsi="Times New Roman" w:cs="Times New Roman"/>
          <w:sz w:val="18"/>
          <w:szCs w:val="18"/>
        </w:rPr>
        <w:t xml:space="preserve"> and production efficiency.</w:t>
      </w:r>
      <w:r w:rsidR="00EC454C" w:rsidRPr="002C4BC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C454C" w:rsidRPr="002C4BCD">
        <w:rPr>
          <w:rFonts w:ascii="Times New Roman" w:hAnsi="Times New Roman" w:cs="Times New Roman"/>
          <w:i/>
          <w:sz w:val="18"/>
          <w:szCs w:val="18"/>
        </w:rPr>
        <w:t>Ostertagia</w:t>
      </w:r>
      <w:proofErr w:type="spellEnd"/>
      <w:r w:rsidR="00EC454C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C454C" w:rsidRPr="002C4BCD">
        <w:rPr>
          <w:rFonts w:ascii="Times New Roman" w:hAnsi="Times New Roman" w:cs="Times New Roman"/>
          <w:i/>
          <w:sz w:val="18"/>
          <w:szCs w:val="18"/>
        </w:rPr>
        <w:t>ostertagi</w:t>
      </w:r>
      <w:proofErr w:type="spellEnd"/>
      <w:r w:rsidR="00EC454C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C454C" w:rsidRPr="002C4BCD">
        <w:rPr>
          <w:rFonts w:ascii="Times New Roman" w:hAnsi="Times New Roman" w:cs="Times New Roman"/>
          <w:sz w:val="18"/>
          <w:szCs w:val="18"/>
        </w:rPr>
        <w:t xml:space="preserve">is the most pathogenic of cattle nematodes, with an associated economic burden (Sharma et al., 2017). </w:t>
      </w:r>
      <w:proofErr w:type="spellStart"/>
      <w:r w:rsidR="00EC454C" w:rsidRPr="002C4BCD">
        <w:rPr>
          <w:rFonts w:ascii="Times New Roman" w:hAnsi="Times New Roman" w:cs="Times New Roman"/>
          <w:sz w:val="18"/>
          <w:szCs w:val="18"/>
        </w:rPr>
        <w:t>Ostertagiosis</w:t>
      </w:r>
      <w:proofErr w:type="spellEnd"/>
      <w:r w:rsidR="00EC454C" w:rsidRPr="002C4BCD">
        <w:rPr>
          <w:rFonts w:ascii="Times New Roman" w:hAnsi="Times New Roman" w:cs="Times New Roman"/>
          <w:sz w:val="18"/>
          <w:szCs w:val="18"/>
        </w:rPr>
        <w:t xml:space="preserve"> typically affects cattle in the first and second grazing seasons and can cause severe pathologies, </w:t>
      </w:r>
      <w:r w:rsidR="00BF585E">
        <w:rPr>
          <w:rFonts w:ascii="Times New Roman" w:hAnsi="Times New Roman" w:cs="Times New Roman"/>
          <w:sz w:val="18"/>
          <w:szCs w:val="18"/>
        </w:rPr>
        <w:t>resulting in</w:t>
      </w:r>
      <w:r w:rsidR="00EC454C" w:rsidRPr="002C4BCD">
        <w:rPr>
          <w:rFonts w:ascii="Times New Roman" w:hAnsi="Times New Roman" w:cs="Times New Roman"/>
          <w:sz w:val="18"/>
          <w:szCs w:val="18"/>
        </w:rPr>
        <w:t xml:space="preserve"> reduced feed intake and </w:t>
      </w:r>
      <w:r w:rsidR="00265150">
        <w:rPr>
          <w:rFonts w:ascii="Times New Roman" w:hAnsi="Times New Roman" w:cs="Times New Roman"/>
          <w:sz w:val="18"/>
          <w:szCs w:val="18"/>
        </w:rPr>
        <w:t>poor thrive</w:t>
      </w:r>
      <w:r w:rsidR="00EC454C" w:rsidRPr="002C4BCD">
        <w:rPr>
          <w:rFonts w:ascii="Times New Roman" w:hAnsi="Times New Roman" w:cs="Times New Roman"/>
          <w:sz w:val="18"/>
          <w:szCs w:val="18"/>
        </w:rPr>
        <w:t xml:space="preserve"> (Fox, 1993, Gibbs, 1998). </w:t>
      </w:r>
      <w:r w:rsidR="00665212">
        <w:rPr>
          <w:rFonts w:ascii="Times New Roman" w:hAnsi="Times New Roman" w:cs="Times New Roman"/>
          <w:sz w:val="18"/>
          <w:szCs w:val="18"/>
        </w:rPr>
        <w:t xml:space="preserve">Whilst the strategic use of </w:t>
      </w:r>
      <w:proofErr w:type="spellStart"/>
      <w:r w:rsidR="00665212">
        <w:rPr>
          <w:rFonts w:ascii="Times New Roman" w:hAnsi="Times New Roman" w:cs="Times New Roman"/>
          <w:sz w:val="18"/>
          <w:szCs w:val="18"/>
        </w:rPr>
        <w:t>anthelmintics</w:t>
      </w:r>
      <w:proofErr w:type="spellEnd"/>
      <w:r w:rsidR="00665212">
        <w:rPr>
          <w:rFonts w:ascii="Times New Roman" w:hAnsi="Times New Roman" w:cs="Times New Roman"/>
          <w:sz w:val="18"/>
          <w:szCs w:val="18"/>
        </w:rPr>
        <w:t xml:space="preserve"> have been an effective intervention to manage consequences of parasitic nematode infection, there is increasing evidence of anthelmintic resistance in grazing cattle (Cotter et al., 2015, O’Shaughnessy et al., 2014). </w:t>
      </w:r>
      <w:r w:rsidR="00800821" w:rsidRPr="002C4BCD">
        <w:rPr>
          <w:rFonts w:ascii="Times New Roman" w:hAnsi="Times New Roman" w:cs="Times New Roman"/>
          <w:sz w:val="18"/>
          <w:szCs w:val="18"/>
        </w:rPr>
        <w:t xml:space="preserve">The rapid and widespread development of anthelmintic resistance warrants the development of alternative </w:t>
      </w:r>
      <w:r w:rsidR="00265150">
        <w:rPr>
          <w:rFonts w:ascii="Times New Roman" w:hAnsi="Times New Roman" w:cs="Times New Roman"/>
          <w:sz w:val="18"/>
          <w:szCs w:val="18"/>
        </w:rPr>
        <w:t xml:space="preserve">GIN </w:t>
      </w:r>
      <w:r w:rsidR="00800821" w:rsidRPr="002C4BCD">
        <w:rPr>
          <w:rFonts w:ascii="Times New Roman" w:hAnsi="Times New Roman" w:cs="Times New Roman"/>
          <w:sz w:val="18"/>
          <w:szCs w:val="18"/>
        </w:rPr>
        <w:t>control s</w:t>
      </w:r>
      <w:r w:rsidR="00B86468">
        <w:rPr>
          <w:rFonts w:ascii="Times New Roman" w:hAnsi="Times New Roman" w:cs="Times New Roman"/>
          <w:sz w:val="18"/>
          <w:szCs w:val="18"/>
        </w:rPr>
        <w:t xml:space="preserve">trategies. </w:t>
      </w:r>
      <w:r w:rsidR="003A3E0E">
        <w:rPr>
          <w:rFonts w:ascii="Times New Roman" w:hAnsi="Times New Roman" w:cs="Times New Roman"/>
          <w:sz w:val="18"/>
          <w:szCs w:val="18"/>
        </w:rPr>
        <w:t>L</w:t>
      </w:r>
      <w:r w:rsidR="00F846B1" w:rsidRPr="002C4BCD">
        <w:rPr>
          <w:rFonts w:ascii="Times New Roman" w:hAnsi="Times New Roman" w:cs="Times New Roman"/>
          <w:sz w:val="18"/>
          <w:szCs w:val="18"/>
        </w:rPr>
        <w:t>ambs</w:t>
      </w:r>
      <w:r w:rsidR="003A3E0E">
        <w:rPr>
          <w:rFonts w:ascii="Times New Roman" w:hAnsi="Times New Roman" w:cs="Times New Roman"/>
          <w:sz w:val="18"/>
          <w:szCs w:val="18"/>
        </w:rPr>
        <w:t xml:space="preserve"> grazing</w:t>
      </w:r>
      <w:r w:rsidR="007900E3">
        <w:rPr>
          <w:rFonts w:ascii="Times New Roman" w:hAnsi="Times New Roman" w:cs="Times New Roman"/>
          <w:sz w:val="18"/>
          <w:szCs w:val="18"/>
        </w:rPr>
        <w:t xml:space="preserve"> </w:t>
      </w:r>
      <w:r w:rsidR="00F846B1" w:rsidRPr="002C4BCD">
        <w:rPr>
          <w:rFonts w:ascii="Times New Roman" w:hAnsi="Times New Roman" w:cs="Times New Roman"/>
          <w:sz w:val="18"/>
          <w:szCs w:val="18"/>
        </w:rPr>
        <w:t>multispecies swards, containing grasses, legumes and herbs/forbs</w:t>
      </w:r>
      <w:r w:rsidR="007900E3" w:rsidRPr="002C4BCD">
        <w:rPr>
          <w:rFonts w:ascii="Times New Roman" w:hAnsi="Times New Roman" w:cs="Times New Roman"/>
          <w:sz w:val="18"/>
          <w:szCs w:val="18"/>
        </w:rPr>
        <w:t>, had</w:t>
      </w:r>
      <w:r w:rsidR="003A3E0E">
        <w:rPr>
          <w:rFonts w:ascii="Times New Roman" w:hAnsi="Times New Roman" w:cs="Times New Roman"/>
          <w:sz w:val="18"/>
          <w:szCs w:val="18"/>
        </w:rPr>
        <w:t xml:space="preserve"> </w:t>
      </w:r>
      <w:r w:rsidR="00F846B1" w:rsidRPr="002C4BCD">
        <w:rPr>
          <w:rFonts w:ascii="Times New Roman" w:hAnsi="Times New Roman" w:cs="Times New Roman"/>
          <w:sz w:val="18"/>
          <w:szCs w:val="18"/>
        </w:rPr>
        <w:t>a reduc</w:t>
      </w:r>
      <w:r w:rsidR="003A3E0E">
        <w:rPr>
          <w:rFonts w:ascii="Times New Roman" w:hAnsi="Times New Roman" w:cs="Times New Roman"/>
          <w:sz w:val="18"/>
          <w:szCs w:val="18"/>
        </w:rPr>
        <w:t>ed</w:t>
      </w:r>
      <w:r w:rsidR="00F846B1" w:rsidRPr="002C4BCD">
        <w:rPr>
          <w:rFonts w:ascii="Times New Roman" w:hAnsi="Times New Roman" w:cs="Times New Roman"/>
          <w:sz w:val="18"/>
          <w:szCs w:val="18"/>
        </w:rPr>
        <w:t xml:space="preserve"> requirement for anthelmintic </w:t>
      </w:r>
      <w:r w:rsidR="007900E3">
        <w:rPr>
          <w:rFonts w:ascii="Times New Roman" w:hAnsi="Times New Roman" w:cs="Times New Roman"/>
          <w:sz w:val="18"/>
          <w:szCs w:val="18"/>
        </w:rPr>
        <w:t>interventions</w:t>
      </w:r>
      <w:r w:rsidR="003A3E0E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853951">
        <w:rPr>
          <w:rFonts w:ascii="Times New Roman" w:hAnsi="Times New Roman" w:cs="Times New Roman"/>
          <w:sz w:val="18"/>
          <w:szCs w:val="18"/>
        </w:rPr>
        <w:t>(Grace et al., 2019, Rodriguez et al., 2019)</w:t>
      </w:r>
      <w:r w:rsidR="00F846B1" w:rsidRPr="002C4BCD">
        <w:rPr>
          <w:rFonts w:ascii="Times New Roman" w:hAnsi="Times New Roman" w:cs="Times New Roman"/>
          <w:sz w:val="18"/>
          <w:szCs w:val="18"/>
        </w:rPr>
        <w:t>.</w:t>
      </w:r>
      <w:r w:rsidR="00F846B1">
        <w:rPr>
          <w:rFonts w:ascii="Times New Roman" w:hAnsi="Times New Roman" w:cs="Times New Roman"/>
          <w:sz w:val="18"/>
          <w:szCs w:val="18"/>
        </w:rPr>
        <w:t xml:space="preserve"> </w:t>
      </w:r>
      <w:r w:rsidR="007900E3">
        <w:rPr>
          <w:rFonts w:ascii="Times New Roman" w:hAnsi="Times New Roman" w:cs="Times New Roman"/>
          <w:sz w:val="18"/>
          <w:szCs w:val="18"/>
        </w:rPr>
        <w:t>Some studies, have reported lower faecal egg count in grazing cattle offered chicory</w:t>
      </w:r>
      <w:r w:rsidR="005D224D">
        <w:rPr>
          <w:rFonts w:ascii="Times New Roman" w:hAnsi="Times New Roman" w:cs="Times New Roman"/>
          <w:sz w:val="18"/>
          <w:szCs w:val="18"/>
        </w:rPr>
        <w:t xml:space="preserve"> (Pena-Espinoza et al., 2016). </w:t>
      </w:r>
      <w:r w:rsidR="007900E3">
        <w:rPr>
          <w:rFonts w:ascii="Times New Roman" w:hAnsi="Times New Roman" w:cs="Times New Roman"/>
          <w:sz w:val="18"/>
          <w:szCs w:val="18"/>
        </w:rPr>
        <w:t xml:space="preserve">It has been proposed that the reduced infection level in grazing cattle </w:t>
      </w:r>
      <w:r w:rsidR="006551CC">
        <w:rPr>
          <w:rFonts w:ascii="Times New Roman" w:hAnsi="Times New Roman" w:cs="Times New Roman"/>
          <w:sz w:val="18"/>
          <w:szCs w:val="18"/>
        </w:rPr>
        <w:t xml:space="preserve">offered chicory </w:t>
      </w:r>
      <w:r w:rsidR="007900E3">
        <w:rPr>
          <w:rFonts w:ascii="Times New Roman" w:hAnsi="Times New Roman" w:cs="Times New Roman"/>
          <w:sz w:val="18"/>
          <w:szCs w:val="18"/>
        </w:rPr>
        <w:t>may be attributed to the reduced survival of larvae on the sward</w:t>
      </w:r>
      <w:r w:rsidR="006551CC">
        <w:rPr>
          <w:rFonts w:ascii="Times New Roman" w:hAnsi="Times New Roman" w:cs="Times New Roman"/>
          <w:sz w:val="18"/>
          <w:szCs w:val="18"/>
        </w:rPr>
        <w:t>,</w:t>
      </w:r>
      <w:r w:rsidR="007900E3">
        <w:rPr>
          <w:rFonts w:ascii="Times New Roman" w:hAnsi="Times New Roman" w:cs="Times New Roman"/>
          <w:sz w:val="18"/>
          <w:szCs w:val="18"/>
        </w:rPr>
        <w:t xml:space="preserve"> compared to conventional grass-based pastures. Additionally, it has been suggested that the</w:t>
      </w:r>
      <w:r w:rsidR="008B1726">
        <w:rPr>
          <w:rFonts w:ascii="Times New Roman" w:hAnsi="Times New Roman" w:cs="Times New Roman"/>
          <w:sz w:val="18"/>
          <w:szCs w:val="18"/>
        </w:rPr>
        <w:t>re may be biochemical properties</w:t>
      </w:r>
      <w:r w:rsidR="007900E3">
        <w:rPr>
          <w:rFonts w:ascii="Times New Roman" w:hAnsi="Times New Roman" w:cs="Times New Roman"/>
          <w:sz w:val="18"/>
          <w:szCs w:val="18"/>
        </w:rPr>
        <w:t xml:space="preserve"> in herbs/forbs and legumes that may elicit anthelmintic benefits. </w:t>
      </w:r>
      <w:r w:rsidR="005D224D" w:rsidRPr="005D224D">
        <w:rPr>
          <w:rFonts w:ascii="Times New Roman" w:hAnsi="Times New Roman" w:cs="Times New Roman"/>
          <w:sz w:val="18"/>
          <w:szCs w:val="18"/>
        </w:rPr>
        <w:t xml:space="preserve">Chicory contains a range of secondary metabolites with potential anthelmintic activity, including </w:t>
      </w:r>
      <w:proofErr w:type="spellStart"/>
      <w:r w:rsidR="006D6109">
        <w:rPr>
          <w:rFonts w:ascii="Times New Roman" w:hAnsi="Times New Roman" w:cs="Times New Roman"/>
          <w:sz w:val="18"/>
          <w:szCs w:val="18"/>
        </w:rPr>
        <w:t>s</w:t>
      </w:r>
      <w:r w:rsidR="005D224D" w:rsidRPr="005D224D">
        <w:rPr>
          <w:rFonts w:ascii="Times New Roman" w:hAnsi="Times New Roman" w:cs="Times New Roman"/>
          <w:sz w:val="18"/>
          <w:szCs w:val="18"/>
        </w:rPr>
        <w:t>esquiterpene</w:t>
      </w:r>
      <w:proofErr w:type="spellEnd"/>
      <w:r w:rsidR="005D224D" w:rsidRPr="005D224D">
        <w:rPr>
          <w:rFonts w:ascii="Times New Roman" w:hAnsi="Times New Roman" w:cs="Times New Roman"/>
          <w:sz w:val="18"/>
          <w:szCs w:val="18"/>
        </w:rPr>
        <w:t xml:space="preserve"> lactones (Foster et al</w:t>
      </w:r>
      <w:r w:rsidR="006D6109">
        <w:rPr>
          <w:rFonts w:ascii="Times New Roman" w:hAnsi="Times New Roman" w:cs="Times New Roman"/>
          <w:sz w:val="18"/>
          <w:szCs w:val="18"/>
        </w:rPr>
        <w:t xml:space="preserve">., 2006), and </w:t>
      </w:r>
      <w:r w:rsidR="005D224D" w:rsidRPr="005D224D">
        <w:rPr>
          <w:rFonts w:ascii="Times New Roman" w:hAnsi="Times New Roman" w:cs="Times New Roman"/>
          <w:sz w:val="18"/>
          <w:szCs w:val="18"/>
        </w:rPr>
        <w:t>condensed tannins</w:t>
      </w:r>
      <w:r w:rsidR="006D6109">
        <w:rPr>
          <w:rFonts w:ascii="Times New Roman" w:hAnsi="Times New Roman" w:cs="Times New Roman"/>
          <w:sz w:val="18"/>
          <w:szCs w:val="18"/>
        </w:rPr>
        <w:t>, however in low quantities</w:t>
      </w:r>
      <w:r w:rsidR="005D224D" w:rsidRPr="005D224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5D224D" w:rsidRPr="005D224D">
        <w:rPr>
          <w:rFonts w:ascii="Times New Roman" w:hAnsi="Times New Roman" w:cs="Times New Roman"/>
          <w:sz w:val="18"/>
          <w:szCs w:val="18"/>
        </w:rPr>
        <w:t>Niezen</w:t>
      </w:r>
      <w:proofErr w:type="spellEnd"/>
      <w:r w:rsidR="005D224D" w:rsidRPr="005D224D">
        <w:rPr>
          <w:rFonts w:ascii="Times New Roman" w:hAnsi="Times New Roman" w:cs="Times New Roman"/>
          <w:sz w:val="18"/>
          <w:szCs w:val="18"/>
        </w:rPr>
        <w:t xml:space="preserve"> et al., 1998, Barry, 1998). </w:t>
      </w:r>
      <w:r w:rsidR="006551CC">
        <w:rPr>
          <w:rFonts w:ascii="Times New Roman" w:hAnsi="Times New Roman" w:cs="Times New Roman"/>
          <w:sz w:val="18"/>
          <w:szCs w:val="18"/>
        </w:rPr>
        <w:t>W</w:t>
      </w:r>
      <w:r w:rsidR="006551CC" w:rsidRPr="006551CC">
        <w:rPr>
          <w:rFonts w:ascii="Times New Roman" w:hAnsi="Times New Roman" w:cs="Times New Roman"/>
          <w:sz w:val="18"/>
          <w:szCs w:val="18"/>
        </w:rPr>
        <w:t>hite clover (</w:t>
      </w:r>
      <w:proofErr w:type="spellStart"/>
      <w:r w:rsidR="006551CC" w:rsidRPr="006551CC">
        <w:rPr>
          <w:rFonts w:ascii="Times New Roman" w:hAnsi="Times New Roman" w:cs="Times New Roman"/>
          <w:i/>
          <w:sz w:val="18"/>
          <w:szCs w:val="18"/>
        </w:rPr>
        <w:t>Trifolium</w:t>
      </w:r>
      <w:proofErr w:type="spellEnd"/>
      <w:r w:rsidR="006551CC" w:rsidRPr="006551C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6551CC" w:rsidRPr="006551CC">
        <w:rPr>
          <w:rFonts w:ascii="Times New Roman" w:hAnsi="Times New Roman" w:cs="Times New Roman"/>
          <w:i/>
          <w:sz w:val="18"/>
          <w:szCs w:val="18"/>
        </w:rPr>
        <w:t>repens</w:t>
      </w:r>
      <w:proofErr w:type="spellEnd"/>
      <w:r w:rsidR="006551CC" w:rsidRPr="006551CC">
        <w:rPr>
          <w:rFonts w:ascii="Times New Roman" w:hAnsi="Times New Roman" w:cs="Times New Roman"/>
          <w:sz w:val="18"/>
          <w:szCs w:val="18"/>
        </w:rPr>
        <w:t>) contains high condensed tannins levels (Woodfield et al., 2019), and a reduction in FEC was observed in lambs grazing perennial ryegrass/white clover swards (</w:t>
      </w:r>
      <w:proofErr w:type="spellStart"/>
      <w:r w:rsidR="006551CC" w:rsidRPr="006551CC">
        <w:rPr>
          <w:rFonts w:ascii="Times New Roman" w:hAnsi="Times New Roman" w:cs="Times New Roman"/>
          <w:sz w:val="18"/>
          <w:szCs w:val="18"/>
        </w:rPr>
        <w:t>Niezen</w:t>
      </w:r>
      <w:proofErr w:type="spellEnd"/>
      <w:r w:rsidR="006551CC" w:rsidRPr="006551CC">
        <w:rPr>
          <w:rFonts w:ascii="Times New Roman" w:hAnsi="Times New Roman" w:cs="Times New Roman"/>
          <w:sz w:val="18"/>
          <w:szCs w:val="18"/>
        </w:rPr>
        <w:t xml:space="preserve"> et al., 2002).</w:t>
      </w:r>
      <w:r w:rsidR="006551CC">
        <w:rPr>
          <w:rFonts w:ascii="Times New Roman" w:hAnsi="Times New Roman" w:cs="Times New Roman"/>
          <w:sz w:val="18"/>
          <w:szCs w:val="18"/>
        </w:rPr>
        <w:t xml:space="preserve"> </w:t>
      </w:r>
      <w:r w:rsidR="007B488C" w:rsidRPr="002C4BCD">
        <w:rPr>
          <w:rFonts w:ascii="Times New Roman" w:hAnsi="Times New Roman" w:cs="Times New Roman"/>
          <w:sz w:val="18"/>
          <w:szCs w:val="18"/>
        </w:rPr>
        <w:t xml:space="preserve">The direct impact of condensed tannins are linked to </w:t>
      </w:r>
      <w:r w:rsidR="006551CC">
        <w:rPr>
          <w:rFonts w:ascii="Times New Roman" w:hAnsi="Times New Roman" w:cs="Times New Roman"/>
          <w:sz w:val="18"/>
          <w:szCs w:val="18"/>
        </w:rPr>
        <w:t xml:space="preserve">the </w:t>
      </w:r>
      <w:r w:rsidR="007B488C" w:rsidRPr="002C4BCD">
        <w:rPr>
          <w:rFonts w:ascii="Times New Roman" w:hAnsi="Times New Roman" w:cs="Times New Roman"/>
          <w:sz w:val="18"/>
          <w:szCs w:val="18"/>
        </w:rPr>
        <w:t xml:space="preserve">intake of the </w:t>
      </w:r>
      <w:proofErr w:type="spellStart"/>
      <w:r w:rsidR="007B488C" w:rsidRPr="002C4BCD">
        <w:rPr>
          <w:rFonts w:ascii="Times New Roman" w:hAnsi="Times New Roman" w:cs="Times New Roman"/>
          <w:sz w:val="18"/>
          <w:szCs w:val="18"/>
        </w:rPr>
        <w:t>tanniferous</w:t>
      </w:r>
      <w:proofErr w:type="spellEnd"/>
      <w:r w:rsidR="007B488C" w:rsidRPr="002C4BCD">
        <w:rPr>
          <w:rFonts w:ascii="Times New Roman" w:hAnsi="Times New Roman" w:cs="Times New Roman"/>
          <w:sz w:val="18"/>
          <w:szCs w:val="18"/>
        </w:rPr>
        <w:t xml:space="preserve"> forages (</w:t>
      </w:r>
      <w:proofErr w:type="spellStart"/>
      <w:r w:rsidR="007B488C" w:rsidRPr="002C4BCD">
        <w:rPr>
          <w:rFonts w:ascii="Times New Roman" w:hAnsi="Times New Roman" w:cs="Times New Roman"/>
          <w:sz w:val="18"/>
          <w:szCs w:val="18"/>
        </w:rPr>
        <w:t>Hoste</w:t>
      </w:r>
      <w:proofErr w:type="spellEnd"/>
      <w:r w:rsidR="007B488C" w:rsidRPr="002C4BCD">
        <w:rPr>
          <w:rFonts w:ascii="Times New Roman" w:hAnsi="Times New Roman" w:cs="Times New Roman"/>
          <w:sz w:val="18"/>
          <w:szCs w:val="18"/>
        </w:rPr>
        <w:t xml:space="preserve"> et al., 2012)</w:t>
      </w:r>
      <w:r w:rsidR="00265150">
        <w:rPr>
          <w:rFonts w:ascii="Times New Roman" w:hAnsi="Times New Roman" w:cs="Times New Roman"/>
          <w:sz w:val="18"/>
          <w:szCs w:val="18"/>
        </w:rPr>
        <w:t xml:space="preserve"> which can </w:t>
      </w:r>
      <w:r w:rsidR="0060623A">
        <w:rPr>
          <w:rFonts w:ascii="Times New Roman" w:hAnsi="Times New Roman" w:cs="Times New Roman"/>
          <w:sz w:val="18"/>
          <w:szCs w:val="18"/>
        </w:rPr>
        <w:t xml:space="preserve">reduce </w:t>
      </w:r>
      <w:r w:rsidR="006F525C" w:rsidRPr="0060623A">
        <w:rPr>
          <w:rFonts w:ascii="Times New Roman" w:hAnsi="Times New Roman" w:cs="Times New Roman"/>
          <w:sz w:val="18"/>
          <w:szCs w:val="18"/>
        </w:rPr>
        <w:t xml:space="preserve">egg excretion by reducing </w:t>
      </w:r>
      <w:r w:rsidR="006F525C">
        <w:rPr>
          <w:rFonts w:ascii="Times New Roman" w:hAnsi="Times New Roman" w:cs="Times New Roman"/>
          <w:sz w:val="18"/>
          <w:szCs w:val="18"/>
        </w:rPr>
        <w:t>worm burden and/or worm fecundity</w:t>
      </w:r>
      <w:r w:rsidR="0060623A">
        <w:rPr>
          <w:rFonts w:ascii="Times New Roman" w:hAnsi="Times New Roman" w:cs="Times New Roman"/>
          <w:sz w:val="18"/>
          <w:szCs w:val="18"/>
        </w:rPr>
        <w:t xml:space="preserve"> (Lange et al., 2006)</w:t>
      </w:r>
      <w:r w:rsidR="006F525C">
        <w:rPr>
          <w:rFonts w:ascii="Times New Roman" w:hAnsi="Times New Roman" w:cs="Times New Roman"/>
          <w:sz w:val="18"/>
          <w:szCs w:val="18"/>
        </w:rPr>
        <w:t>.</w:t>
      </w:r>
      <w:r w:rsidR="00CD7B70">
        <w:rPr>
          <w:rFonts w:ascii="Times New Roman" w:hAnsi="Times New Roman" w:cs="Times New Roman"/>
          <w:sz w:val="18"/>
          <w:szCs w:val="18"/>
        </w:rPr>
        <w:t xml:space="preserve"> </w:t>
      </w:r>
      <w:r w:rsidR="006D6109">
        <w:rPr>
          <w:rFonts w:ascii="Times New Roman" w:hAnsi="Times New Roman" w:cs="Times New Roman"/>
          <w:sz w:val="18"/>
          <w:szCs w:val="18"/>
        </w:rPr>
        <w:t>Moreover</w:t>
      </w:r>
      <w:r w:rsidR="005D224D">
        <w:rPr>
          <w:rFonts w:ascii="Times New Roman" w:hAnsi="Times New Roman" w:cs="Times New Roman"/>
          <w:sz w:val="18"/>
          <w:szCs w:val="18"/>
        </w:rPr>
        <w:t>,</w:t>
      </w:r>
      <w:r w:rsidR="000C481E">
        <w:rPr>
          <w:rFonts w:ascii="Times New Roman" w:hAnsi="Times New Roman" w:cs="Times New Roman"/>
          <w:sz w:val="18"/>
          <w:szCs w:val="18"/>
        </w:rPr>
        <w:t xml:space="preserve"> there </w:t>
      </w:r>
      <w:r w:rsidR="006551CC">
        <w:rPr>
          <w:rFonts w:ascii="Times New Roman" w:hAnsi="Times New Roman" w:cs="Times New Roman"/>
          <w:sz w:val="18"/>
          <w:szCs w:val="18"/>
        </w:rPr>
        <w:t xml:space="preserve">is limited existing evidence </w:t>
      </w:r>
      <w:r w:rsidR="008B1726">
        <w:rPr>
          <w:rFonts w:ascii="Times New Roman" w:hAnsi="Times New Roman" w:cs="Times New Roman"/>
          <w:sz w:val="18"/>
          <w:szCs w:val="18"/>
        </w:rPr>
        <w:t xml:space="preserve">and </w:t>
      </w:r>
      <w:r w:rsidR="000C481E">
        <w:rPr>
          <w:rFonts w:ascii="Times New Roman" w:hAnsi="Times New Roman" w:cs="Times New Roman"/>
          <w:sz w:val="18"/>
          <w:szCs w:val="18"/>
        </w:rPr>
        <w:t>vast ambiguity on the poten</w:t>
      </w:r>
      <w:r w:rsidR="006D6109">
        <w:rPr>
          <w:rFonts w:ascii="Times New Roman" w:hAnsi="Times New Roman" w:cs="Times New Roman"/>
          <w:sz w:val="18"/>
          <w:szCs w:val="18"/>
        </w:rPr>
        <w:t xml:space="preserve">tial of herbs/forbs </w:t>
      </w:r>
      <w:r w:rsidR="000C481E">
        <w:rPr>
          <w:rFonts w:ascii="Times New Roman" w:hAnsi="Times New Roman" w:cs="Times New Roman"/>
          <w:sz w:val="18"/>
          <w:szCs w:val="18"/>
        </w:rPr>
        <w:t>to reduce parasitic nematode infection in grazing cattle.</w:t>
      </w:r>
    </w:p>
    <w:p w14:paraId="7AB970F9" w14:textId="77777777" w:rsidR="002C4BCD" w:rsidRPr="002C4BCD" w:rsidRDefault="002C4BCD" w:rsidP="007C14AB">
      <w:pPr>
        <w:spacing w:line="36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C4BCD">
        <w:rPr>
          <w:rFonts w:ascii="Times New Roman" w:hAnsi="Times New Roman" w:cs="Times New Roman"/>
          <w:b/>
          <w:i/>
          <w:sz w:val="18"/>
          <w:szCs w:val="18"/>
        </w:rPr>
        <w:t>Materials and methods</w:t>
      </w:r>
    </w:p>
    <w:p w14:paraId="372FFAF7" w14:textId="06037408" w:rsidR="002C4BCD" w:rsidRPr="00BD6CD4" w:rsidRDefault="000C481E" w:rsidP="007C14A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Therefore,</w:t>
      </w:r>
      <w:r w:rsidR="00BD6CD4">
        <w:rPr>
          <w:rFonts w:ascii="Times New Roman" w:hAnsi="Times New Roman" w:cs="Times New Roman"/>
          <w:sz w:val="18"/>
          <w:szCs w:val="18"/>
        </w:rPr>
        <w:t xml:space="preserve"> t</w:t>
      </w:r>
      <w:r>
        <w:rPr>
          <w:rFonts w:ascii="Times New Roman" w:hAnsi="Times New Roman" w:cs="Times New Roman"/>
          <w:sz w:val="18"/>
          <w:szCs w:val="18"/>
        </w:rPr>
        <w:t xml:space="preserve">he </w:t>
      </w:r>
      <w:r w:rsidR="00712779" w:rsidRPr="002C4BCD">
        <w:rPr>
          <w:rFonts w:ascii="Times New Roman" w:hAnsi="Times New Roman" w:cs="Times New Roman"/>
          <w:sz w:val="18"/>
          <w:szCs w:val="18"/>
        </w:rPr>
        <w:t>objective of this study was to determine the effect of</w:t>
      </w:r>
      <w:r w:rsidR="00185602">
        <w:rPr>
          <w:rFonts w:ascii="Times New Roman" w:hAnsi="Times New Roman" w:cs="Times New Roman"/>
          <w:sz w:val="18"/>
          <w:szCs w:val="18"/>
        </w:rPr>
        <w:t xml:space="preserve"> </w:t>
      </w:r>
      <w:r w:rsidR="00BD6CD4">
        <w:rPr>
          <w:rFonts w:ascii="Times New Roman" w:hAnsi="Times New Roman" w:cs="Times New Roman"/>
          <w:sz w:val="18"/>
          <w:szCs w:val="18"/>
        </w:rPr>
        <w:t xml:space="preserve">offering </w:t>
      </w:r>
      <w:r w:rsidR="00BF0F26">
        <w:rPr>
          <w:rFonts w:ascii="Times New Roman" w:hAnsi="Times New Roman" w:cs="Times New Roman"/>
          <w:sz w:val="18"/>
          <w:szCs w:val="18"/>
        </w:rPr>
        <w:t>multispecies</w:t>
      </w:r>
      <w:r w:rsidR="00BD6CD4">
        <w:rPr>
          <w:rFonts w:ascii="Times New Roman" w:hAnsi="Times New Roman" w:cs="Times New Roman"/>
          <w:sz w:val="18"/>
          <w:szCs w:val="18"/>
        </w:rPr>
        <w:t xml:space="preserve"> swards </w:t>
      </w:r>
      <w:r w:rsidR="00712779" w:rsidRPr="002C4BCD">
        <w:rPr>
          <w:rFonts w:ascii="Times New Roman" w:hAnsi="Times New Roman" w:cs="Times New Roman"/>
          <w:sz w:val="18"/>
          <w:szCs w:val="18"/>
        </w:rPr>
        <w:t xml:space="preserve">on feed intake, growth, efficiency and host </w:t>
      </w:r>
      <w:r w:rsidR="00120ED7">
        <w:rPr>
          <w:rFonts w:ascii="Times New Roman" w:hAnsi="Times New Roman" w:cs="Times New Roman"/>
          <w:sz w:val="18"/>
          <w:szCs w:val="18"/>
        </w:rPr>
        <w:t xml:space="preserve">response </w:t>
      </w:r>
      <w:r w:rsidR="00185602">
        <w:rPr>
          <w:rFonts w:ascii="Times New Roman" w:hAnsi="Times New Roman" w:cs="Times New Roman"/>
          <w:sz w:val="18"/>
          <w:szCs w:val="18"/>
        </w:rPr>
        <w:t xml:space="preserve">to </w:t>
      </w:r>
      <w:proofErr w:type="spellStart"/>
      <w:r w:rsidR="00185602" w:rsidRPr="00185602">
        <w:rPr>
          <w:rFonts w:ascii="Times New Roman" w:hAnsi="Times New Roman" w:cs="Times New Roman"/>
          <w:i/>
          <w:sz w:val="18"/>
          <w:szCs w:val="18"/>
        </w:rPr>
        <w:t>Ostertagia</w:t>
      </w:r>
      <w:proofErr w:type="spellEnd"/>
      <w:r w:rsidR="00185602" w:rsidRPr="0018560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185602" w:rsidRPr="00185602">
        <w:rPr>
          <w:rFonts w:ascii="Times New Roman" w:hAnsi="Times New Roman" w:cs="Times New Roman"/>
          <w:i/>
          <w:sz w:val="18"/>
          <w:szCs w:val="18"/>
        </w:rPr>
        <w:t>ostertagi</w:t>
      </w:r>
      <w:proofErr w:type="spellEnd"/>
      <w:r w:rsidR="00185602">
        <w:rPr>
          <w:rFonts w:ascii="Times New Roman" w:hAnsi="Times New Roman" w:cs="Times New Roman"/>
          <w:sz w:val="18"/>
          <w:szCs w:val="18"/>
        </w:rPr>
        <w:t xml:space="preserve"> </w:t>
      </w:r>
      <w:r w:rsidR="00120ED7">
        <w:rPr>
          <w:rFonts w:ascii="Times New Roman" w:hAnsi="Times New Roman" w:cs="Times New Roman"/>
          <w:sz w:val="18"/>
          <w:szCs w:val="18"/>
        </w:rPr>
        <w:t>in beef steers</w:t>
      </w:r>
      <w:r w:rsidR="00185602">
        <w:rPr>
          <w:rFonts w:ascii="Times New Roman" w:hAnsi="Times New Roman" w:cs="Times New Roman"/>
          <w:sz w:val="18"/>
          <w:szCs w:val="18"/>
        </w:rPr>
        <w:t xml:space="preserve">. </w:t>
      </w:r>
      <w:r w:rsidR="00BD6CD4">
        <w:rPr>
          <w:rFonts w:ascii="Times New Roman" w:hAnsi="Times New Roman" w:cs="Times New Roman"/>
          <w:sz w:val="18"/>
          <w:szCs w:val="18"/>
        </w:rPr>
        <w:t xml:space="preserve">Furthermore, the aim of the study was to accurately measure feed intake of multispecies swards, as well as the feed intake of individual botanical </w:t>
      </w:r>
      <w:r w:rsidR="006551CC">
        <w:rPr>
          <w:rFonts w:ascii="Times New Roman" w:hAnsi="Times New Roman" w:cs="Times New Roman"/>
          <w:sz w:val="18"/>
          <w:szCs w:val="18"/>
        </w:rPr>
        <w:t>components,</w:t>
      </w:r>
      <w:r w:rsidR="00BD6CD4">
        <w:rPr>
          <w:rFonts w:ascii="Times New Roman" w:hAnsi="Times New Roman" w:cs="Times New Roman"/>
          <w:sz w:val="18"/>
          <w:szCs w:val="18"/>
        </w:rPr>
        <w:t xml:space="preserve"> in a controlled parasitic inoculation study, to accurately quantify the existence of </w:t>
      </w:r>
      <w:r w:rsidR="006D6109">
        <w:rPr>
          <w:rFonts w:ascii="Times New Roman" w:hAnsi="Times New Roman" w:cs="Times New Roman"/>
          <w:sz w:val="18"/>
          <w:szCs w:val="18"/>
        </w:rPr>
        <w:t>anthelmintic benefits</w:t>
      </w:r>
      <w:r w:rsidR="00BD6CD4">
        <w:rPr>
          <w:rFonts w:ascii="Times New Roman" w:hAnsi="Times New Roman" w:cs="Times New Roman"/>
          <w:sz w:val="18"/>
          <w:szCs w:val="18"/>
        </w:rPr>
        <w:t xml:space="preserve"> of these swards. </w:t>
      </w:r>
      <w:r w:rsidR="00185602">
        <w:rPr>
          <w:rFonts w:ascii="Times New Roman" w:hAnsi="Times New Roman" w:cs="Times New Roman"/>
          <w:sz w:val="18"/>
          <w:szCs w:val="18"/>
        </w:rPr>
        <w:t>The diets</w:t>
      </w:r>
      <w:r w:rsidR="00120ED7">
        <w:rPr>
          <w:rFonts w:ascii="Times New Roman" w:hAnsi="Times New Roman" w:cs="Times New Roman"/>
          <w:sz w:val="18"/>
          <w:szCs w:val="18"/>
        </w:rPr>
        <w:t xml:space="preserve"> offered</w:t>
      </w:r>
      <w:r w:rsidR="00185602">
        <w:rPr>
          <w:rFonts w:ascii="Times New Roman" w:hAnsi="Times New Roman" w:cs="Times New Roman"/>
          <w:sz w:val="18"/>
          <w:szCs w:val="18"/>
        </w:rPr>
        <w:t xml:space="preserve"> were</w:t>
      </w:r>
      <w:r w:rsidR="00120ED7">
        <w:rPr>
          <w:rFonts w:ascii="Times New Roman" w:hAnsi="Times New Roman" w:cs="Times New Roman"/>
          <w:sz w:val="18"/>
          <w:szCs w:val="18"/>
        </w:rPr>
        <w:t xml:space="preserve"> </w:t>
      </w:r>
      <w:r w:rsidR="00712779" w:rsidRPr="002C4BCD">
        <w:rPr>
          <w:rFonts w:ascii="Times New Roman" w:hAnsi="Times New Roman" w:cs="Times New Roman"/>
          <w:sz w:val="18"/>
          <w:szCs w:val="18"/>
        </w:rPr>
        <w:t>multis</w:t>
      </w:r>
      <w:r w:rsidR="00120ED7">
        <w:rPr>
          <w:rFonts w:ascii="Times New Roman" w:hAnsi="Times New Roman" w:cs="Times New Roman"/>
          <w:sz w:val="18"/>
          <w:szCs w:val="18"/>
        </w:rPr>
        <w:t>pecies swards containing grass</w:t>
      </w:r>
      <w:r w:rsidR="00E2444B" w:rsidRPr="002C4BC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Lolium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perenne</w:t>
      </w:r>
      <w:proofErr w:type="spellEnd"/>
      <w:r w:rsidR="00E2444B" w:rsidRPr="002C4BCD">
        <w:rPr>
          <w:rFonts w:ascii="Times New Roman" w:hAnsi="Times New Roman" w:cs="Times New Roman"/>
          <w:sz w:val="18"/>
          <w:szCs w:val="18"/>
        </w:rPr>
        <w:t>)</w:t>
      </w:r>
      <w:r w:rsidR="00712779" w:rsidRPr="002C4BCD">
        <w:rPr>
          <w:rFonts w:ascii="Times New Roman" w:hAnsi="Times New Roman" w:cs="Times New Roman"/>
          <w:sz w:val="18"/>
          <w:szCs w:val="18"/>
        </w:rPr>
        <w:t>, legumes</w:t>
      </w:r>
      <w:r w:rsidR="00E2444B" w:rsidRPr="002C4BC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Trifolium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repens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Trifolium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pratense</w:t>
      </w:r>
      <w:proofErr w:type="spellEnd"/>
      <w:r w:rsidR="00E2444B" w:rsidRPr="002C4BCD">
        <w:rPr>
          <w:rFonts w:ascii="Times New Roman" w:hAnsi="Times New Roman" w:cs="Times New Roman"/>
          <w:sz w:val="18"/>
          <w:szCs w:val="18"/>
        </w:rPr>
        <w:t>)</w:t>
      </w:r>
      <w:r w:rsidR="00712779" w:rsidRPr="002C4BCD">
        <w:rPr>
          <w:rFonts w:ascii="Times New Roman" w:hAnsi="Times New Roman" w:cs="Times New Roman"/>
          <w:sz w:val="18"/>
          <w:szCs w:val="18"/>
        </w:rPr>
        <w:t xml:space="preserve"> and herbs/forbs </w:t>
      </w:r>
      <w:r w:rsidR="00E2444B" w:rsidRPr="002C4BCD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Cichorium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intybus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Plantago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lanceolata</w:t>
      </w:r>
      <w:proofErr w:type="spellEnd"/>
      <w:r w:rsidR="00E2444B" w:rsidRPr="002C4BCD">
        <w:rPr>
          <w:rFonts w:ascii="Times New Roman" w:hAnsi="Times New Roman" w:cs="Times New Roman"/>
          <w:sz w:val="18"/>
          <w:szCs w:val="18"/>
        </w:rPr>
        <w:t xml:space="preserve">) </w:t>
      </w:r>
      <w:r w:rsidR="005D223C" w:rsidRPr="002C4BCD">
        <w:rPr>
          <w:rFonts w:ascii="Times New Roman" w:hAnsi="Times New Roman" w:cs="Times New Roman"/>
          <w:sz w:val="18"/>
          <w:szCs w:val="18"/>
        </w:rPr>
        <w:t>or</w:t>
      </w:r>
      <w:r w:rsidR="00712779" w:rsidRPr="002C4BCD">
        <w:rPr>
          <w:rFonts w:ascii="Times New Roman" w:hAnsi="Times New Roman" w:cs="Times New Roman"/>
          <w:sz w:val="18"/>
          <w:szCs w:val="18"/>
        </w:rPr>
        <w:t xml:space="preserve"> perennial</w:t>
      </w:r>
      <w:r w:rsidR="00E00C16" w:rsidRPr="002C4BCD">
        <w:rPr>
          <w:rFonts w:ascii="Times New Roman" w:hAnsi="Times New Roman" w:cs="Times New Roman"/>
          <w:sz w:val="18"/>
          <w:szCs w:val="18"/>
        </w:rPr>
        <w:t xml:space="preserve"> ryegrass</w:t>
      </w:r>
      <w:r w:rsidR="00E2444B" w:rsidRPr="002C4BC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Lolium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perenne</w:t>
      </w:r>
      <w:proofErr w:type="spellEnd"/>
      <w:r w:rsidR="00E2444B" w:rsidRPr="002C4BCD">
        <w:rPr>
          <w:rFonts w:ascii="Times New Roman" w:hAnsi="Times New Roman" w:cs="Times New Roman"/>
          <w:sz w:val="18"/>
          <w:szCs w:val="18"/>
        </w:rPr>
        <w:t>)</w:t>
      </w:r>
      <w:r w:rsidR="00E00C16" w:rsidRPr="002C4BCD">
        <w:rPr>
          <w:rFonts w:ascii="Times New Roman" w:hAnsi="Times New Roman" w:cs="Times New Roman"/>
          <w:sz w:val="18"/>
          <w:szCs w:val="18"/>
        </w:rPr>
        <w:t xml:space="preserve">/white clover </w:t>
      </w:r>
      <w:r w:rsidR="00E2444B" w:rsidRPr="002C4BCD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Trifolium</w:t>
      </w:r>
      <w:proofErr w:type="spellEnd"/>
      <w:r w:rsidR="00E2444B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44B" w:rsidRPr="002C4BCD">
        <w:rPr>
          <w:rFonts w:ascii="Times New Roman" w:hAnsi="Times New Roman" w:cs="Times New Roman"/>
          <w:i/>
          <w:sz w:val="18"/>
          <w:szCs w:val="18"/>
        </w:rPr>
        <w:t>repens</w:t>
      </w:r>
      <w:proofErr w:type="spellEnd"/>
      <w:r w:rsidR="00E2444B" w:rsidRPr="002C4BCD">
        <w:rPr>
          <w:rFonts w:ascii="Times New Roman" w:hAnsi="Times New Roman" w:cs="Times New Roman"/>
          <w:sz w:val="18"/>
          <w:szCs w:val="18"/>
        </w:rPr>
        <w:t xml:space="preserve">) </w:t>
      </w:r>
      <w:r w:rsidR="00E00C16" w:rsidRPr="002C4BCD">
        <w:rPr>
          <w:rFonts w:ascii="Times New Roman" w:hAnsi="Times New Roman" w:cs="Times New Roman"/>
          <w:sz w:val="18"/>
          <w:szCs w:val="18"/>
        </w:rPr>
        <w:t xml:space="preserve">swards. </w:t>
      </w:r>
      <w:r w:rsidR="008B1726">
        <w:rPr>
          <w:rFonts w:ascii="Times New Roman" w:hAnsi="Times New Roman" w:cs="Times New Roman"/>
          <w:sz w:val="18"/>
          <w:szCs w:val="18"/>
        </w:rPr>
        <w:t>This experiment was part of a larger study, and a cohort of f</w:t>
      </w:r>
      <w:r w:rsidR="00712779" w:rsidRPr="002C4BCD">
        <w:rPr>
          <w:rFonts w:ascii="Times New Roman" w:hAnsi="Times New Roman" w:cs="Times New Roman"/>
          <w:sz w:val="18"/>
          <w:szCs w:val="18"/>
        </w:rPr>
        <w:t xml:space="preserve">orty </w:t>
      </w:r>
      <w:proofErr w:type="spellStart"/>
      <w:r w:rsidR="00712779" w:rsidRPr="002C4BCD">
        <w:rPr>
          <w:rFonts w:ascii="Times New Roman" w:hAnsi="Times New Roman" w:cs="Times New Roman"/>
          <w:sz w:val="18"/>
          <w:szCs w:val="18"/>
        </w:rPr>
        <w:t>Charolais</w:t>
      </w:r>
      <w:proofErr w:type="spellEnd"/>
      <w:r w:rsidR="00712779" w:rsidRPr="002C4BCD">
        <w:rPr>
          <w:rFonts w:ascii="Times New Roman" w:hAnsi="Times New Roman" w:cs="Times New Roman"/>
          <w:sz w:val="18"/>
          <w:szCs w:val="18"/>
        </w:rPr>
        <w:t xml:space="preserve"> cross </w:t>
      </w:r>
      <w:r w:rsidR="005116D2" w:rsidRPr="002C4BCD">
        <w:rPr>
          <w:rFonts w:ascii="Times New Roman" w:hAnsi="Times New Roman" w:cs="Times New Roman"/>
          <w:sz w:val="18"/>
          <w:szCs w:val="18"/>
        </w:rPr>
        <w:t xml:space="preserve">steers </w:t>
      </w:r>
      <w:r w:rsidR="00712779" w:rsidRPr="002C4BCD">
        <w:rPr>
          <w:rFonts w:ascii="Times New Roman" w:hAnsi="Times New Roman" w:cs="Times New Roman"/>
          <w:sz w:val="18"/>
          <w:szCs w:val="18"/>
        </w:rPr>
        <w:t xml:space="preserve">were assigned to two dietary treatments, multispecies (MSS) </w:t>
      </w:r>
      <w:r w:rsidR="005116D2" w:rsidRPr="002C4BCD">
        <w:rPr>
          <w:rFonts w:ascii="Times New Roman" w:hAnsi="Times New Roman" w:cs="Times New Roman"/>
          <w:sz w:val="18"/>
          <w:szCs w:val="18"/>
        </w:rPr>
        <w:t>(n=20)</w:t>
      </w:r>
      <w:r w:rsidR="00712779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5D223C" w:rsidRPr="002C4BCD">
        <w:rPr>
          <w:rFonts w:ascii="Times New Roman" w:hAnsi="Times New Roman" w:cs="Times New Roman"/>
          <w:sz w:val="18"/>
          <w:szCs w:val="18"/>
        </w:rPr>
        <w:t xml:space="preserve">or </w:t>
      </w:r>
      <w:r w:rsidR="00712779" w:rsidRPr="002C4BCD">
        <w:rPr>
          <w:rFonts w:ascii="Times New Roman" w:hAnsi="Times New Roman" w:cs="Times New Roman"/>
          <w:sz w:val="18"/>
          <w:szCs w:val="18"/>
        </w:rPr>
        <w:t>perennial ryegrass white clover (PRGWC)</w:t>
      </w:r>
      <w:r w:rsidR="005116D2" w:rsidRPr="002C4BCD">
        <w:rPr>
          <w:rFonts w:ascii="Times New Roman" w:hAnsi="Times New Roman" w:cs="Times New Roman"/>
          <w:sz w:val="18"/>
          <w:szCs w:val="18"/>
        </w:rPr>
        <w:t xml:space="preserve"> (n=20</w:t>
      </w:r>
      <w:r w:rsidR="008D5BDF">
        <w:rPr>
          <w:rFonts w:ascii="Times New Roman" w:hAnsi="Times New Roman" w:cs="Times New Roman"/>
          <w:sz w:val="18"/>
          <w:szCs w:val="18"/>
        </w:rPr>
        <w:t>)</w:t>
      </w:r>
      <w:r w:rsidR="00120ED7">
        <w:rPr>
          <w:rFonts w:ascii="Times New Roman" w:hAnsi="Times New Roman" w:cs="Times New Roman"/>
          <w:sz w:val="18"/>
          <w:szCs w:val="18"/>
        </w:rPr>
        <w:t>.</w:t>
      </w:r>
      <w:r w:rsidR="008023F4">
        <w:rPr>
          <w:rFonts w:ascii="Times New Roman" w:hAnsi="Times New Roman" w:cs="Times New Roman"/>
          <w:sz w:val="18"/>
          <w:szCs w:val="18"/>
        </w:rPr>
        <w:t xml:space="preserve"> This experiment took place at the end of July, two months after the beginning of the larger trial, in situ with </w:t>
      </w:r>
      <w:r w:rsidR="008023F4" w:rsidRPr="008023F4">
        <w:rPr>
          <w:rFonts w:ascii="Times New Roman" w:hAnsi="Times New Roman" w:cs="Times New Roman"/>
          <w:i/>
          <w:sz w:val="18"/>
          <w:szCs w:val="18"/>
        </w:rPr>
        <w:t xml:space="preserve">O. </w:t>
      </w:r>
      <w:proofErr w:type="spellStart"/>
      <w:r w:rsidR="008023F4" w:rsidRPr="008023F4">
        <w:rPr>
          <w:rFonts w:ascii="Times New Roman" w:hAnsi="Times New Roman" w:cs="Times New Roman"/>
          <w:i/>
          <w:sz w:val="18"/>
          <w:szCs w:val="18"/>
        </w:rPr>
        <w:t>ostertagi</w:t>
      </w:r>
      <w:proofErr w:type="spellEnd"/>
      <w:r w:rsidR="008023F4">
        <w:rPr>
          <w:rFonts w:ascii="Times New Roman" w:hAnsi="Times New Roman" w:cs="Times New Roman"/>
          <w:sz w:val="18"/>
          <w:szCs w:val="18"/>
        </w:rPr>
        <w:t xml:space="preserve"> occurrence in grazing cattle.</w:t>
      </w:r>
      <w:r w:rsidR="006D6109">
        <w:rPr>
          <w:rFonts w:ascii="Times New Roman" w:hAnsi="Times New Roman" w:cs="Times New Roman"/>
          <w:sz w:val="18"/>
          <w:szCs w:val="18"/>
        </w:rPr>
        <w:t xml:space="preserve"> In this study, f</w:t>
      </w:r>
      <w:r w:rsidR="00120ED7">
        <w:rPr>
          <w:rFonts w:ascii="Times New Roman" w:hAnsi="Times New Roman" w:cs="Times New Roman"/>
          <w:sz w:val="18"/>
          <w:szCs w:val="18"/>
        </w:rPr>
        <w:t>resh</w:t>
      </w:r>
      <w:r w:rsidR="006D6109">
        <w:rPr>
          <w:rFonts w:ascii="Times New Roman" w:hAnsi="Times New Roman" w:cs="Times New Roman"/>
          <w:sz w:val="18"/>
          <w:szCs w:val="18"/>
        </w:rPr>
        <w:t xml:space="preserve"> forage was </w:t>
      </w:r>
      <w:r w:rsidR="00120ED7">
        <w:rPr>
          <w:rFonts w:ascii="Times New Roman" w:hAnsi="Times New Roman" w:cs="Times New Roman"/>
          <w:sz w:val="18"/>
          <w:szCs w:val="18"/>
        </w:rPr>
        <w:t xml:space="preserve">harvested </w:t>
      </w:r>
      <w:r w:rsidR="008D5BDF">
        <w:rPr>
          <w:rFonts w:ascii="Times New Roman" w:hAnsi="Times New Roman" w:cs="Times New Roman"/>
          <w:sz w:val="18"/>
          <w:szCs w:val="18"/>
        </w:rPr>
        <w:t xml:space="preserve">once </w:t>
      </w:r>
      <w:r w:rsidR="00120ED7">
        <w:rPr>
          <w:rFonts w:ascii="Times New Roman" w:hAnsi="Times New Roman" w:cs="Times New Roman"/>
          <w:sz w:val="18"/>
          <w:szCs w:val="18"/>
        </w:rPr>
        <w:t xml:space="preserve">daily </w:t>
      </w:r>
      <w:r w:rsidR="008D5BDF">
        <w:rPr>
          <w:rFonts w:ascii="Times New Roman" w:hAnsi="Times New Roman" w:cs="Times New Roman"/>
          <w:sz w:val="18"/>
          <w:szCs w:val="18"/>
        </w:rPr>
        <w:t xml:space="preserve">(0600h) </w:t>
      </w:r>
      <w:r w:rsidR="00120ED7">
        <w:rPr>
          <w:rFonts w:ascii="Times New Roman" w:hAnsi="Times New Roman" w:cs="Times New Roman"/>
          <w:sz w:val="18"/>
          <w:szCs w:val="18"/>
        </w:rPr>
        <w:t>via the cut &amp; carry method</w:t>
      </w:r>
      <w:r w:rsidR="008D5BDF">
        <w:rPr>
          <w:rFonts w:ascii="Times New Roman" w:hAnsi="Times New Roman" w:cs="Times New Roman"/>
          <w:sz w:val="18"/>
          <w:szCs w:val="18"/>
        </w:rPr>
        <w:t xml:space="preserve">, to a target residual </w:t>
      </w:r>
      <w:r w:rsidR="00052C3C">
        <w:rPr>
          <w:rFonts w:ascii="Times New Roman" w:hAnsi="Times New Roman" w:cs="Times New Roman"/>
          <w:sz w:val="18"/>
          <w:szCs w:val="18"/>
        </w:rPr>
        <w:t xml:space="preserve">sward height </w:t>
      </w:r>
      <w:r w:rsidR="008D5BDF">
        <w:rPr>
          <w:rFonts w:ascii="Times New Roman" w:hAnsi="Times New Roman" w:cs="Times New Roman"/>
          <w:sz w:val="18"/>
          <w:szCs w:val="18"/>
        </w:rPr>
        <w:t>of 5</w:t>
      </w:r>
      <w:r w:rsidR="004F45A6">
        <w:rPr>
          <w:rFonts w:ascii="Times New Roman" w:hAnsi="Times New Roman" w:cs="Times New Roman"/>
          <w:sz w:val="18"/>
          <w:szCs w:val="18"/>
        </w:rPr>
        <w:t xml:space="preserve"> </w:t>
      </w:r>
      <w:r w:rsidR="008D5BDF">
        <w:rPr>
          <w:rFonts w:ascii="Times New Roman" w:hAnsi="Times New Roman" w:cs="Times New Roman"/>
          <w:sz w:val="18"/>
          <w:szCs w:val="18"/>
        </w:rPr>
        <w:t>cm using a</w:t>
      </w:r>
      <w:r w:rsidR="00001F61">
        <w:rPr>
          <w:rFonts w:ascii="Times New Roman" w:hAnsi="Times New Roman" w:cs="Times New Roman"/>
          <w:sz w:val="18"/>
          <w:szCs w:val="18"/>
        </w:rPr>
        <w:t xml:space="preserve"> </w:t>
      </w:r>
      <w:r w:rsidR="008D5BDF" w:rsidRPr="008D5BDF">
        <w:rPr>
          <w:rFonts w:ascii="Times New Roman" w:hAnsi="Times New Roman" w:cs="Times New Roman"/>
          <w:sz w:val="18"/>
          <w:szCs w:val="18"/>
        </w:rPr>
        <w:lastRenderedPageBreak/>
        <w:t xml:space="preserve">Zero-Grazer (Model AB70 Zero Grazer, </w:t>
      </w:r>
      <w:proofErr w:type="spellStart"/>
      <w:r w:rsidR="008D5BDF" w:rsidRPr="008D5BDF">
        <w:rPr>
          <w:rFonts w:ascii="Times New Roman" w:hAnsi="Times New Roman" w:cs="Times New Roman"/>
          <w:sz w:val="18"/>
          <w:szCs w:val="18"/>
        </w:rPr>
        <w:t>Dromone</w:t>
      </w:r>
      <w:proofErr w:type="spellEnd"/>
      <w:r w:rsidR="008D5BDF" w:rsidRPr="008D5BDF">
        <w:rPr>
          <w:rFonts w:ascii="Times New Roman" w:hAnsi="Times New Roman" w:cs="Times New Roman"/>
          <w:sz w:val="18"/>
          <w:szCs w:val="18"/>
        </w:rPr>
        <w:t>, Oldcastle, Co. Meath)</w:t>
      </w:r>
      <w:r w:rsidR="008D5BDF">
        <w:rPr>
          <w:rFonts w:ascii="Times New Roman" w:hAnsi="Times New Roman" w:cs="Times New Roman"/>
          <w:sz w:val="18"/>
          <w:szCs w:val="18"/>
        </w:rPr>
        <w:t>.</w:t>
      </w:r>
      <w:r w:rsidR="002C7341">
        <w:rPr>
          <w:rFonts w:ascii="Times New Roman" w:hAnsi="Times New Roman" w:cs="Times New Roman"/>
          <w:sz w:val="18"/>
          <w:szCs w:val="18"/>
        </w:rPr>
        <w:t xml:space="preserve"> </w:t>
      </w:r>
      <w:r w:rsidR="008D5BDF" w:rsidRPr="008D5BDF">
        <w:rPr>
          <w:rFonts w:ascii="Times New Roman" w:hAnsi="Times New Roman" w:cs="Times New Roman"/>
          <w:sz w:val="18"/>
          <w:szCs w:val="18"/>
        </w:rPr>
        <w:t xml:space="preserve">Steers were offered their respective dietary </w:t>
      </w:r>
      <w:r w:rsidR="00052C3C">
        <w:rPr>
          <w:rFonts w:ascii="Times New Roman" w:hAnsi="Times New Roman" w:cs="Times New Roman"/>
          <w:sz w:val="18"/>
          <w:szCs w:val="18"/>
        </w:rPr>
        <w:t>herbage allowance</w:t>
      </w:r>
      <w:r w:rsidR="008D5BDF" w:rsidRPr="008D5BDF">
        <w:rPr>
          <w:rFonts w:ascii="Times New Roman" w:hAnsi="Times New Roman" w:cs="Times New Roman"/>
          <w:sz w:val="18"/>
          <w:szCs w:val="18"/>
        </w:rPr>
        <w:t xml:space="preserve"> three times</w:t>
      </w:r>
      <w:r w:rsidR="00052C3C">
        <w:rPr>
          <w:rFonts w:ascii="Times New Roman" w:hAnsi="Times New Roman" w:cs="Times New Roman"/>
          <w:sz w:val="18"/>
          <w:szCs w:val="18"/>
        </w:rPr>
        <w:t xml:space="preserve"> daily</w:t>
      </w:r>
      <w:r w:rsidR="008D5BDF" w:rsidRPr="008D5BDF">
        <w:rPr>
          <w:rFonts w:ascii="Times New Roman" w:hAnsi="Times New Roman" w:cs="Times New Roman"/>
          <w:sz w:val="18"/>
          <w:szCs w:val="18"/>
        </w:rPr>
        <w:t>,</w:t>
      </w:r>
      <w:r w:rsidR="008D5BDF">
        <w:rPr>
          <w:rFonts w:ascii="Times New Roman" w:hAnsi="Times New Roman" w:cs="Times New Roman"/>
          <w:sz w:val="18"/>
          <w:szCs w:val="18"/>
        </w:rPr>
        <w:t xml:space="preserve"> at 0700h, 1100h and 1600h,</w:t>
      </w:r>
      <w:r w:rsidR="008D5BDF" w:rsidRPr="008D5BDF">
        <w:rPr>
          <w:rFonts w:ascii="Times New Roman" w:hAnsi="Times New Roman" w:cs="Times New Roman"/>
          <w:sz w:val="18"/>
          <w:szCs w:val="18"/>
        </w:rPr>
        <w:t xml:space="preserve"> </w:t>
      </w:r>
      <w:r w:rsidR="008D5BDF" w:rsidRPr="008D5BDF">
        <w:rPr>
          <w:rFonts w:ascii="Times New Roman" w:hAnsi="Times New Roman" w:cs="Times New Roman"/>
          <w:i/>
          <w:sz w:val="18"/>
          <w:szCs w:val="18"/>
        </w:rPr>
        <w:t>ad libitum</w:t>
      </w:r>
      <w:r w:rsidR="008D5BDF">
        <w:rPr>
          <w:rFonts w:ascii="Times New Roman" w:hAnsi="Times New Roman" w:cs="Times New Roman"/>
          <w:i/>
          <w:sz w:val="18"/>
          <w:szCs w:val="18"/>
        </w:rPr>
        <w:t>.</w:t>
      </w:r>
      <w:r w:rsidR="008D5BDF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D5BDF">
        <w:rPr>
          <w:rFonts w:ascii="Times New Roman" w:hAnsi="Times New Roman" w:cs="Times New Roman"/>
          <w:sz w:val="18"/>
          <w:szCs w:val="18"/>
        </w:rPr>
        <w:t xml:space="preserve">Refusals were weighed, and discarded each morning. </w:t>
      </w:r>
      <w:r w:rsidR="008D5BDF" w:rsidRPr="002C4BCD">
        <w:rPr>
          <w:rFonts w:ascii="Times New Roman" w:hAnsi="Times New Roman" w:cs="Times New Roman"/>
          <w:sz w:val="18"/>
          <w:szCs w:val="18"/>
        </w:rPr>
        <w:t xml:space="preserve">Individual </w:t>
      </w:r>
      <w:r w:rsidR="00052C3C">
        <w:rPr>
          <w:rFonts w:ascii="Times New Roman" w:hAnsi="Times New Roman" w:cs="Times New Roman"/>
          <w:sz w:val="18"/>
          <w:szCs w:val="18"/>
        </w:rPr>
        <w:t xml:space="preserve">animal </w:t>
      </w:r>
      <w:r w:rsidR="008D5BDF" w:rsidRPr="002C4BCD">
        <w:rPr>
          <w:rFonts w:ascii="Times New Roman" w:hAnsi="Times New Roman" w:cs="Times New Roman"/>
          <w:sz w:val="18"/>
          <w:szCs w:val="18"/>
        </w:rPr>
        <w:t xml:space="preserve">feed intake was recorded via </w:t>
      </w:r>
      <w:proofErr w:type="spellStart"/>
      <w:r w:rsidR="008D5BDF" w:rsidRPr="002C4BCD">
        <w:rPr>
          <w:rFonts w:ascii="Times New Roman" w:hAnsi="Times New Roman" w:cs="Times New Roman"/>
          <w:sz w:val="18"/>
          <w:szCs w:val="18"/>
        </w:rPr>
        <w:t>Calan</w:t>
      </w:r>
      <w:proofErr w:type="spellEnd"/>
      <w:r w:rsidR="008D5BDF" w:rsidRPr="002C4BCD">
        <w:rPr>
          <w:rFonts w:ascii="Times New Roman" w:hAnsi="Times New Roman" w:cs="Times New Roman"/>
          <w:sz w:val="18"/>
          <w:szCs w:val="18"/>
        </w:rPr>
        <w:t xml:space="preserve"> gates</w:t>
      </w:r>
      <w:r w:rsidR="008D5BDF">
        <w:rPr>
          <w:rFonts w:ascii="Times New Roman" w:hAnsi="Times New Roman" w:cs="Times New Roman"/>
          <w:sz w:val="18"/>
          <w:szCs w:val="18"/>
        </w:rPr>
        <w:t xml:space="preserve"> </w:t>
      </w:r>
      <w:r w:rsidR="008D5BDF" w:rsidRPr="008D5BDF">
        <w:rPr>
          <w:rFonts w:ascii="Times New Roman" w:hAnsi="Times New Roman" w:cs="Times New Roman"/>
          <w:sz w:val="18"/>
          <w:szCs w:val="18"/>
        </w:rPr>
        <w:t xml:space="preserve">(American </w:t>
      </w:r>
      <w:proofErr w:type="spellStart"/>
      <w:r w:rsidR="008D5BDF" w:rsidRPr="008D5BDF">
        <w:rPr>
          <w:rFonts w:ascii="Times New Roman" w:hAnsi="Times New Roman" w:cs="Times New Roman"/>
          <w:sz w:val="18"/>
          <w:szCs w:val="18"/>
        </w:rPr>
        <w:t>Calan</w:t>
      </w:r>
      <w:proofErr w:type="spellEnd"/>
      <w:r w:rsidR="008D5BDF" w:rsidRPr="008D5BDF">
        <w:rPr>
          <w:rFonts w:ascii="Times New Roman" w:hAnsi="Times New Roman" w:cs="Times New Roman"/>
          <w:sz w:val="18"/>
          <w:szCs w:val="18"/>
        </w:rPr>
        <w:t xml:space="preserve"> Inc., Northwood, NH)</w:t>
      </w:r>
      <w:r w:rsidR="008D5BDF" w:rsidRPr="002C4BCD">
        <w:rPr>
          <w:rFonts w:ascii="Times New Roman" w:hAnsi="Times New Roman" w:cs="Times New Roman"/>
          <w:sz w:val="18"/>
          <w:szCs w:val="18"/>
        </w:rPr>
        <w:t>.</w:t>
      </w:r>
      <w:r w:rsidR="008D5BDF" w:rsidRPr="008D5BDF">
        <w:rPr>
          <w:rFonts w:ascii="Times New Roman" w:hAnsi="Times New Roman" w:cs="Times New Roman"/>
          <w:sz w:val="18"/>
          <w:szCs w:val="18"/>
        </w:rPr>
        <w:t xml:space="preserve"> </w:t>
      </w:r>
      <w:r w:rsidR="008D5BDF" w:rsidRPr="002C4BCD">
        <w:rPr>
          <w:rFonts w:ascii="Times New Roman" w:hAnsi="Times New Roman" w:cs="Times New Roman"/>
          <w:sz w:val="18"/>
          <w:szCs w:val="18"/>
        </w:rPr>
        <w:t>Cattle were weighed fortnightly, before feeding.</w:t>
      </w:r>
      <w:r w:rsidR="004365E9">
        <w:rPr>
          <w:rFonts w:ascii="Times New Roman" w:hAnsi="Times New Roman" w:cs="Times New Roman"/>
          <w:sz w:val="18"/>
          <w:szCs w:val="18"/>
        </w:rPr>
        <w:t xml:space="preserve"> Once weekly, botanical separations were conducted on a ~200g representative sub-sample of each </w:t>
      </w:r>
      <w:r w:rsidR="00052C3C">
        <w:rPr>
          <w:rFonts w:ascii="Times New Roman" w:hAnsi="Times New Roman" w:cs="Times New Roman"/>
          <w:sz w:val="18"/>
          <w:szCs w:val="18"/>
        </w:rPr>
        <w:t xml:space="preserve">of the two swards </w:t>
      </w:r>
      <w:r w:rsidR="004365E9">
        <w:rPr>
          <w:rFonts w:ascii="Times New Roman" w:hAnsi="Times New Roman" w:cs="Times New Roman"/>
          <w:sz w:val="18"/>
          <w:szCs w:val="18"/>
        </w:rPr>
        <w:t>offered.</w:t>
      </w:r>
      <w:r w:rsidR="008023F4">
        <w:rPr>
          <w:rFonts w:ascii="Times New Roman" w:hAnsi="Times New Roman" w:cs="Times New Roman"/>
          <w:sz w:val="18"/>
          <w:szCs w:val="18"/>
        </w:rPr>
        <w:t xml:space="preserve"> </w:t>
      </w:r>
      <w:r w:rsidR="004365E9">
        <w:rPr>
          <w:rFonts w:ascii="Times New Roman" w:hAnsi="Times New Roman" w:cs="Times New Roman"/>
          <w:sz w:val="18"/>
          <w:szCs w:val="18"/>
        </w:rPr>
        <w:t xml:space="preserve"> </w:t>
      </w:r>
      <w:r w:rsidR="00185602">
        <w:rPr>
          <w:rFonts w:ascii="Times New Roman" w:hAnsi="Times New Roman" w:cs="Times New Roman"/>
          <w:sz w:val="18"/>
          <w:szCs w:val="18"/>
        </w:rPr>
        <w:t>Ten</w:t>
      </w:r>
      <w:r w:rsidR="005116D2" w:rsidRPr="002C4BCD">
        <w:rPr>
          <w:rFonts w:ascii="Times New Roman" w:hAnsi="Times New Roman" w:cs="Times New Roman"/>
          <w:sz w:val="18"/>
          <w:szCs w:val="18"/>
        </w:rPr>
        <w:t xml:space="preserve"> animals per dietary treatment were</w:t>
      </w:r>
      <w:r w:rsidR="005031D0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5D223C" w:rsidRPr="002C4BCD">
        <w:rPr>
          <w:rFonts w:ascii="Times New Roman" w:hAnsi="Times New Roman" w:cs="Times New Roman"/>
          <w:sz w:val="18"/>
          <w:szCs w:val="18"/>
        </w:rPr>
        <w:t xml:space="preserve">orally </w:t>
      </w:r>
      <w:r w:rsidR="005116D2" w:rsidRPr="002C4BCD">
        <w:rPr>
          <w:rFonts w:ascii="Times New Roman" w:hAnsi="Times New Roman" w:cs="Times New Roman"/>
          <w:sz w:val="18"/>
          <w:szCs w:val="18"/>
        </w:rPr>
        <w:t>infected with</w:t>
      </w:r>
      <w:r w:rsidR="005031D0" w:rsidRPr="002C4BCD">
        <w:rPr>
          <w:rFonts w:ascii="Times New Roman" w:hAnsi="Times New Roman" w:cs="Times New Roman"/>
          <w:sz w:val="18"/>
          <w:szCs w:val="18"/>
        </w:rPr>
        <w:t xml:space="preserve"> 100,000</w:t>
      </w:r>
      <w:r w:rsidR="005116D2" w:rsidRPr="002C4BC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16D2" w:rsidRPr="002C4BCD">
        <w:rPr>
          <w:rFonts w:ascii="Times New Roman" w:hAnsi="Times New Roman" w:cs="Times New Roman"/>
          <w:i/>
          <w:sz w:val="18"/>
          <w:szCs w:val="18"/>
        </w:rPr>
        <w:t>Ostertagia</w:t>
      </w:r>
      <w:proofErr w:type="spellEnd"/>
      <w:r w:rsidR="005116D2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116D2" w:rsidRPr="002C4BCD">
        <w:rPr>
          <w:rFonts w:ascii="Times New Roman" w:hAnsi="Times New Roman" w:cs="Times New Roman"/>
          <w:i/>
          <w:sz w:val="18"/>
          <w:szCs w:val="18"/>
        </w:rPr>
        <w:t>ostertagi</w:t>
      </w:r>
      <w:proofErr w:type="spellEnd"/>
      <w:r w:rsidR="005031D0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D223C" w:rsidRPr="002C4BCD">
        <w:rPr>
          <w:rFonts w:ascii="Times New Roman" w:hAnsi="Times New Roman" w:cs="Times New Roman"/>
          <w:sz w:val="18"/>
          <w:szCs w:val="18"/>
        </w:rPr>
        <w:t>L3</w:t>
      </w:r>
      <w:r w:rsidR="005031D0" w:rsidRPr="002C4BCD">
        <w:rPr>
          <w:rFonts w:ascii="Times New Roman" w:hAnsi="Times New Roman" w:cs="Times New Roman"/>
          <w:sz w:val="18"/>
          <w:szCs w:val="18"/>
        </w:rPr>
        <w:t xml:space="preserve"> over three days.</w:t>
      </w:r>
      <w:r w:rsidR="005031D0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F3391">
        <w:rPr>
          <w:rFonts w:ascii="Times New Roman" w:hAnsi="Times New Roman" w:cs="Times New Roman"/>
          <w:sz w:val="18"/>
          <w:szCs w:val="18"/>
        </w:rPr>
        <w:t>F</w:t>
      </w:r>
      <w:r w:rsidR="00495A62" w:rsidRPr="002C4BCD">
        <w:rPr>
          <w:rFonts w:ascii="Times New Roman" w:hAnsi="Times New Roman" w:cs="Times New Roman"/>
          <w:sz w:val="18"/>
          <w:szCs w:val="18"/>
        </w:rPr>
        <w:t xml:space="preserve">aecal samples were taken </w:t>
      </w:r>
      <w:r w:rsidR="000F3391">
        <w:rPr>
          <w:rFonts w:ascii="Times New Roman" w:hAnsi="Times New Roman" w:cs="Times New Roman"/>
          <w:sz w:val="18"/>
          <w:szCs w:val="18"/>
        </w:rPr>
        <w:t xml:space="preserve">trans-rectally </w:t>
      </w:r>
      <w:r w:rsidR="00747631">
        <w:rPr>
          <w:rFonts w:ascii="Times New Roman" w:hAnsi="Times New Roman" w:cs="Times New Roman"/>
          <w:sz w:val="18"/>
          <w:szCs w:val="18"/>
        </w:rPr>
        <w:t>at the beginning of the experiment pre-</w:t>
      </w:r>
      <w:r w:rsidR="006D6109">
        <w:rPr>
          <w:rFonts w:ascii="Times New Roman" w:hAnsi="Times New Roman" w:cs="Times New Roman"/>
          <w:sz w:val="18"/>
          <w:szCs w:val="18"/>
        </w:rPr>
        <w:t>inoculation</w:t>
      </w:r>
      <w:r w:rsidR="00747631">
        <w:rPr>
          <w:rFonts w:ascii="Times New Roman" w:hAnsi="Times New Roman" w:cs="Times New Roman"/>
          <w:sz w:val="18"/>
          <w:szCs w:val="18"/>
        </w:rPr>
        <w:t>, twice per week from weeks 3-6, and weekly thereafter f</w:t>
      </w:r>
      <w:r w:rsidR="00495A62" w:rsidRPr="002C4BCD">
        <w:rPr>
          <w:rFonts w:ascii="Times New Roman" w:hAnsi="Times New Roman" w:cs="Times New Roman"/>
          <w:sz w:val="18"/>
          <w:szCs w:val="18"/>
        </w:rPr>
        <w:t>or</w:t>
      </w:r>
      <w:r w:rsidR="000F3391">
        <w:rPr>
          <w:rFonts w:ascii="Times New Roman" w:hAnsi="Times New Roman" w:cs="Times New Roman"/>
          <w:sz w:val="18"/>
          <w:szCs w:val="18"/>
        </w:rPr>
        <w:t xml:space="preserve"> faecal egg count</w:t>
      </w:r>
      <w:r w:rsidR="00495A62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0F3391">
        <w:rPr>
          <w:rFonts w:ascii="Times New Roman" w:hAnsi="Times New Roman" w:cs="Times New Roman"/>
          <w:sz w:val="18"/>
          <w:szCs w:val="18"/>
        </w:rPr>
        <w:t>(</w:t>
      </w:r>
      <w:r w:rsidR="008D0183">
        <w:rPr>
          <w:rFonts w:ascii="Times New Roman" w:hAnsi="Times New Roman" w:cs="Times New Roman"/>
          <w:sz w:val="18"/>
          <w:szCs w:val="18"/>
        </w:rPr>
        <w:t>FEC</w:t>
      </w:r>
      <w:r w:rsidR="000F3391">
        <w:rPr>
          <w:rFonts w:ascii="Times New Roman" w:hAnsi="Times New Roman" w:cs="Times New Roman"/>
          <w:sz w:val="18"/>
          <w:szCs w:val="18"/>
        </w:rPr>
        <w:t>)</w:t>
      </w:r>
      <w:r w:rsidR="00347C48" w:rsidRPr="002C4BCD">
        <w:rPr>
          <w:rFonts w:ascii="Times New Roman" w:hAnsi="Times New Roman" w:cs="Times New Roman"/>
          <w:sz w:val="18"/>
          <w:szCs w:val="18"/>
        </w:rPr>
        <w:t xml:space="preserve"> and dry matter (DM). Blood samples were taken weekly for haematology</w:t>
      </w:r>
      <w:r w:rsidR="005D223C" w:rsidRPr="002C4BCD">
        <w:rPr>
          <w:rFonts w:ascii="Times New Roman" w:hAnsi="Times New Roman" w:cs="Times New Roman"/>
          <w:sz w:val="18"/>
          <w:szCs w:val="18"/>
        </w:rPr>
        <w:t>,</w:t>
      </w:r>
      <w:r w:rsidR="00347C48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660791" w:rsidRPr="002C4BCD">
        <w:rPr>
          <w:rFonts w:ascii="Times New Roman" w:hAnsi="Times New Roman" w:cs="Times New Roman"/>
          <w:sz w:val="18"/>
          <w:szCs w:val="18"/>
        </w:rPr>
        <w:t>serum anti-</w:t>
      </w:r>
      <w:proofErr w:type="spellStart"/>
      <w:r w:rsidR="00660791" w:rsidRPr="002C4BCD">
        <w:rPr>
          <w:rFonts w:ascii="Times New Roman" w:hAnsi="Times New Roman" w:cs="Times New Roman"/>
          <w:i/>
          <w:sz w:val="18"/>
          <w:szCs w:val="18"/>
        </w:rPr>
        <w:t>Ostertagia</w:t>
      </w:r>
      <w:proofErr w:type="spellEnd"/>
      <w:r w:rsidR="00660791" w:rsidRPr="002C4BCD">
        <w:rPr>
          <w:rFonts w:ascii="Times New Roman" w:hAnsi="Times New Roman" w:cs="Times New Roman"/>
          <w:sz w:val="18"/>
          <w:szCs w:val="18"/>
        </w:rPr>
        <w:t xml:space="preserve"> antibody and serum pepsinogen analysis. </w:t>
      </w:r>
      <w:r w:rsidR="00080D75">
        <w:rPr>
          <w:rFonts w:ascii="Times New Roman" w:hAnsi="Times New Roman" w:cs="Times New Roman"/>
          <w:sz w:val="18"/>
          <w:szCs w:val="18"/>
        </w:rPr>
        <w:t>F</w:t>
      </w:r>
      <w:r w:rsidR="000F3391">
        <w:rPr>
          <w:rFonts w:ascii="Times New Roman" w:hAnsi="Times New Roman" w:cs="Times New Roman"/>
          <w:sz w:val="18"/>
          <w:szCs w:val="18"/>
        </w:rPr>
        <w:t>aecal egg count</w:t>
      </w:r>
      <w:r w:rsidR="00080D75">
        <w:rPr>
          <w:rFonts w:ascii="Times New Roman" w:hAnsi="Times New Roman" w:cs="Times New Roman"/>
          <w:sz w:val="18"/>
          <w:szCs w:val="18"/>
        </w:rPr>
        <w:t xml:space="preserve"> was conducted using the mini-FLOTAC method, with a </w:t>
      </w:r>
      <w:r w:rsidR="004F45A6">
        <w:rPr>
          <w:rFonts w:ascii="Times New Roman" w:hAnsi="Times New Roman" w:cs="Times New Roman"/>
          <w:sz w:val="18"/>
          <w:szCs w:val="18"/>
        </w:rPr>
        <w:t>detection limit</w:t>
      </w:r>
      <w:r w:rsidR="00080D75">
        <w:rPr>
          <w:rFonts w:ascii="Times New Roman" w:hAnsi="Times New Roman" w:cs="Times New Roman"/>
          <w:sz w:val="18"/>
          <w:szCs w:val="18"/>
        </w:rPr>
        <w:t xml:space="preserve"> of 5</w:t>
      </w:r>
      <w:r w:rsidR="004F45A6">
        <w:rPr>
          <w:rFonts w:ascii="Times New Roman" w:hAnsi="Times New Roman" w:cs="Times New Roman"/>
          <w:sz w:val="18"/>
          <w:szCs w:val="18"/>
        </w:rPr>
        <w:t xml:space="preserve"> </w:t>
      </w:r>
      <w:r w:rsidR="00080D75">
        <w:rPr>
          <w:rFonts w:ascii="Times New Roman" w:hAnsi="Times New Roman" w:cs="Times New Roman"/>
          <w:sz w:val="18"/>
          <w:szCs w:val="18"/>
        </w:rPr>
        <w:t>e</w:t>
      </w:r>
      <w:r w:rsidR="000F3391">
        <w:rPr>
          <w:rFonts w:ascii="Times New Roman" w:hAnsi="Times New Roman" w:cs="Times New Roman"/>
          <w:sz w:val="18"/>
          <w:szCs w:val="18"/>
        </w:rPr>
        <w:t xml:space="preserve">ggs </w:t>
      </w:r>
      <w:r w:rsidR="00080D75">
        <w:rPr>
          <w:rFonts w:ascii="Times New Roman" w:hAnsi="Times New Roman" w:cs="Times New Roman"/>
          <w:sz w:val="18"/>
          <w:szCs w:val="18"/>
        </w:rPr>
        <w:t>p</w:t>
      </w:r>
      <w:r w:rsidR="000F3391">
        <w:rPr>
          <w:rFonts w:ascii="Times New Roman" w:hAnsi="Times New Roman" w:cs="Times New Roman"/>
          <w:sz w:val="18"/>
          <w:szCs w:val="18"/>
        </w:rPr>
        <w:t xml:space="preserve">er </w:t>
      </w:r>
      <w:r w:rsidR="00080D75">
        <w:rPr>
          <w:rFonts w:ascii="Times New Roman" w:hAnsi="Times New Roman" w:cs="Times New Roman"/>
          <w:sz w:val="18"/>
          <w:szCs w:val="18"/>
        </w:rPr>
        <w:t>g</w:t>
      </w:r>
      <w:r w:rsidR="000F3391">
        <w:rPr>
          <w:rFonts w:ascii="Times New Roman" w:hAnsi="Times New Roman" w:cs="Times New Roman"/>
          <w:sz w:val="18"/>
          <w:szCs w:val="18"/>
        </w:rPr>
        <w:t>ram</w:t>
      </w:r>
      <w:r w:rsidR="00080D75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6BBAEF8" w14:textId="77777777" w:rsidR="002C4BCD" w:rsidRPr="002C4BCD" w:rsidRDefault="002C4BCD" w:rsidP="007C14AB">
      <w:pPr>
        <w:spacing w:line="36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C4BCD">
        <w:rPr>
          <w:rFonts w:ascii="Times New Roman" w:hAnsi="Times New Roman" w:cs="Times New Roman"/>
          <w:b/>
          <w:i/>
          <w:sz w:val="18"/>
          <w:szCs w:val="18"/>
        </w:rPr>
        <w:t>Results and Discussion</w:t>
      </w:r>
    </w:p>
    <w:p w14:paraId="293446BF" w14:textId="77777777" w:rsidR="002C4BCD" w:rsidRDefault="00311A08" w:rsidP="007C14A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During the experimental period, the botanical composition of MSS was 35%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Lolium</w:t>
      </w:r>
      <w:proofErr w:type="spellEnd"/>
      <w:r w:rsidRPr="00623F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perenne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12%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Trifolium</w:t>
      </w:r>
      <w:proofErr w:type="spellEnd"/>
      <w:r w:rsidRPr="00623F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repens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32%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Trifolium</w:t>
      </w:r>
      <w:proofErr w:type="spellEnd"/>
      <w:r w:rsidRPr="00623F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pratense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5%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Cichorium</w:t>
      </w:r>
      <w:proofErr w:type="spellEnd"/>
      <w:r w:rsidRPr="00623F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intybus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623FC9">
        <w:rPr>
          <w:rFonts w:ascii="Times New Roman" w:hAnsi="Times New Roman" w:cs="Times New Roman"/>
          <w:sz w:val="18"/>
          <w:szCs w:val="18"/>
        </w:rPr>
        <w:t>15%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Plantago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7392C">
        <w:rPr>
          <w:rFonts w:ascii="Times New Roman" w:hAnsi="Times New Roman" w:cs="Times New Roman"/>
          <w:i/>
          <w:sz w:val="18"/>
          <w:szCs w:val="18"/>
        </w:rPr>
        <w:t>lanceolata</w:t>
      </w:r>
      <w:proofErr w:type="spellEnd"/>
      <w:r w:rsidR="00E7392C">
        <w:rPr>
          <w:rFonts w:ascii="Times New Roman" w:hAnsi="Times New Roman" w:cs="Times New Roman"/>
          <w:i/>
          <w:sz w:val="18"/>
          <w:szCs w:val="18"/>
        </w:rPr>
        <w:t xml:space="preserve"> and </w:t>
      </w:r>
      <w:r w:rsidR="000F3391">
        <w:rPr>
          <w:rFonts w:ascii="Times New Roman" w:hAnsi="Times New Roman" w:cs="Times New Roman"/>
          <w:i/>
          <w:sz w:val="18"/>
          <w:szCs w:val="18"/>
        </w:rPr>
        <w:t xml:space="preserve">&lt;1% </w:t>
      </w:r>
      <w:r w:rsidR="00E7392C">
        <w:rPr>
          <w:rFonts w:ascii="Times New Roman" w:hAnsi="Times New Roman" w:cs="Times New Roman"/>
          <w:i/>
          <w:sz w:val="18"/>
          <w:szCs w:val="18"/>
        </w:rPr>
        <w:t>weeds.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23FC9">
        <w:rPr>
          <w:rFonts w:ascii="Times New Roman" w:hAnsi="Times New Roman" w:cs="Times New Roman"/>
          <w:sz w:val="18"/>
          <w:szCs w:val="18"/>
        </w:rPr>
        <w:t>The botanical composition of PRGWC</w:t>
      </w:r>
      <w:r>
        <w:rPr>
          <w:rFonts w:ascii="Times New Roman" w:hAnsi="Times New Roman" w:cs="Times New Roman"/>
          <w:sz w:val="18"/>
          <w:szCs w:val="18"/>
        </w:rPr>
        <w:t xml:space="preserve"> was 55%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Lolium</w:t>
      </w:r>
      <w:proofErr w:type="spellEnd"/>
      <w:r w:rsidRPr="00623F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23FC9">
        <w:rPr>
          <w:rFonts w:ascii="Times New Roman" w:hAnsi="Times New Roman" w:cs="Times New Roman"/>
          <w:i/>
          <w:sz w:val="18"/>
          <w:szCs w:val="18"/>
        </w:rPr>
        <w:t>perenne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33% </w:t>
      </w:r>
      <w:proofErr w:type="spellStart"/>
      <w:r w:rsidR="00E7392C">
        <w:rPr>
          <w:rFonts w:ascii="Times New Roman" w:hAnsi="Times New Roman" w:cs="Times New Roman"/>
          <w:i/>
          <w:sz w:val="18"/>
          <w:szCs w:val="18"/>
        </w:rPr>
        <w:t>Trifolium</w:t>
      </w:r>
      <w:proofErr w:type="spellEnd"/>
      <w:r w:rsidR="00E7392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7392C">
        <w:rPr>
          <w:rFonts w:ascii="Times New Roman" w:hAnsi="Times New Roman" w:cs="Times New Roman"/>
          <w:i/>
          <w:sz w:val="18"/>
          <w:szCs w:val="18"/>
        </w:rPr>
        <w:t>repens</w:t>
      </w:r>
      <w:proofErr w:type="spellEnd"/>
      <w:r w:rsidR="00E7392C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0F3391">
        <w:rPr>
          <w:rFonts w:ascii="Times New Roman" w:hAnsi="Times New Roman" w:cs="Times New Roman"/>
          <w:i/>
          <w:sz w:val="18"/>
          <w:szCs w:val="18"/>
        </w:rPr>
        <w:t xml:space="preserve">12% </w:t>
      </w:r>
      <w:r w:rsidR="00E7392C">
        <w:rPr>
          <w:rFonts w:ascii="Times New Roman" w:hAnsi="Times New Roman" w:cs="Times New Roman"/>
          <w:i/>
          <w:sz w:val="18"/>
          <w:szCs w:val="18"/>
        </w:rPr>
        <w:t xml:space="preserve">weeds.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F21CE" w:rsidRPr="002F21CE">
        <w:rPr>
          <w:rFonts w:ascii="Times New Roman" w:hAnsi="Times New Roman" w:cs="Times New Roman"/>
          <w:sz w:val="18"/>
          <w:szCs w:val="18"/>
        </w:rPr>
        <w:t>There was no significant difference in feed intake between animals offered either pasture type (MSS vs. PRGWC) or between non-infected and infected animals. There was no significant difference in average daily gain (ADG) between animals offered either pasture type (MSS vs. PRGWC), or between non-infected and infected animals.</w:t>
      </w:r>
      <w:r w:rsidR="002F21CE">
        <w:rPr>
          <w:rFonts w:ascii="Times New Roman" w:hAnsi="Times New Roman" w:cs="Times New Roman"/>
          <w:sz w:val="18"/>
          <w:szCs w:val="18"/>
        </w:rPr>
        <w:t xml:space="preserve"> </w:t>
      </w:r>
      <w:r w:rsidR="00AB082F" w:rsidRPr="002C4BCD">
        <w:rPr>
          <w:rFonts w:ascii="Times New Roman" w:hAnsi="Times New Roman" w:cs="Times New Roman"/>
          <w:sz w:val="18"/>
          <w:szCs w:val="18"/>
        </w:rPr>
        <w:t>Results of the study</w:t>
      </w:r>
      <w:r w:rsidR="00FC48CB">
        <w:rPr>
          <w:rFonts w:ascii="Times New Roman" w:hAnsi="Times New Roman" w:cs="Times New Roman"/>
          <w:sz w:val="18"/>
          <w:szCs w:val="18"/>
        </w:rPr>
        <w:t xml:space="preserve"> are shown in Figure 1</w:t>
      </w:r>
      <w:r w:rsidR="00DF33D8">
        <w:rPr>
          <w:rFonts w:ascii="Times New Roman" w:hAnsi="Times New Roman" w:cs="Times New Roman"/>
          <w:sz w:val="18"/>
          <w:szCs w:val="18"/>
        </w:rPr>
        <w:t xml:space="preserve">. Firstly as planned </w:t>
      </w:r>
      <w:r w:rsidR="00AB082F" w:rsidRPr="002C4BCD">
        <w:rPr>
          <w:rFonts w:ascii="Times New Roman" w:hAnsi="Times New Roman" w:cs="Times New Roman"/>
          <w:sz w:val="18"/>
          <w:szCs w:val="18"/>
        </w:rPr>
        <w:t>t</w:t>
      </w:r>
      <w:r w:rsidR="00DC13FD" w:rsidRPr="002C4BCD">
        <w:rPr>
          <w:rFonts w:ascii="Times New Roman" w:hAnsi="Times New Roman" w:cs="Times New Roman"/>
          <w:sz w:val="18"/>
          <w:szCs w:val="18"/>
        </w:rPr>
        <w:t>here was a</w:t>
      </w:r>
      <w:r w:rsidR="00802C38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DF33D8">
        <w:rPr>
          <w:rFonts w:ascii="Times New Roman" w:hAnsi="Times New Roman" w:cs="Times New Roman"/>
          <w:sz w:val="18"/>
          <w:szCs w:val="18"/>
        </w:rPr>
        <w:t xml:space="preserve">discernible </w:t>
      </w:r>
      <w:r w:rsidR="00802C38" w:rsidRPr="002C4BCD">
        <w:rPr>
          <w:rFonts w:ascii="Times New Roman" w:hAnsi="Times New Roman" w:cs="Times New Roman"/>
          <w:sz w:val="18"/>
          <w:szCs w:val="18"/>
        </w:rPr>
        <w:t xml:space="preserve">difference (P&lt;0.01) in FEC </w:t>
      </w:r>
      <w:r w:rsidR="00FC48CB">
        <w:rPr>
          <w:rFonts w:ascii="Times New Roman" w:hAnsi="Times New Roman" w:cs="Times New Roman"/>
          <w:sz w:val="18"/>
          <w:szCs w:val="18"/>
        </w:rPr>
        <w:t xml:space="preserve">per g of faecal dry matter (FECDM) </w:t>
      </w:r>
      <w:r w:rsidR="00802C38" w:rsidRPr="002C4BCD">
        <w:rPr>
          <w:rFonts w:ascii="Times New Roman" w:hAnsi="Times New Roman" w:cs="Times New Roman"/>
          <w:sz w:val="18"/>
          <w:szCs w:val="18"/>
        </w:rPr>
        <w:t xml:space="preserve">in non-infected vs. infected animals. </w:t>
      </w:r>
      <w:r w:rsidR="005D223C" w:rsidRPr="002C4BCD">
        <w:rPr>
          <w:rFonts w:ascii="Times New Roman" w:hAnsi="Times New Roman" w:cs="Times New Roman"/>
          <w:sz w:val="18"/>
          <w:szCs w:val="18"/>
        </w:rPr>
        <w:t>However, t</w:t>
      </w:r>
      <w:r w:rsidR="00BF3786" w:rsidRPr="002C4BCD">
        <w:rPr>
          <w:rFonts w:ascii="Times New Roman" w:hAnsi="Times New Roman" w:cs="Times New Roman"/>
          <w:sz w:val="18"/>
          <w:szCs w:val="18"/>
        </w:rPr>
        <w:t>here was no difference in FEC</w:t>
      </w:r>
      <w:r w:rsidR="00FC48CB">
        <w:rPr>
          <w:rFonts w:ascii="Times New Roman" w:hAnsi="Times New Roman" w:cs="Times New Roman"/>
          <w:sz w:val="18"/>
          <w:szCs w:val="18"/>
        </w:rPr>
        <w:t>DM</w:t>
      </w:r>
      <w:r w:rsidR="00BF3786" w:rsidRPr="002C4BCD">
        <w:rPr>
          <w:rFonts w:ascii="Times New Roman" w:hAnsi="Times New Roman" w:cs="Times New Roman"/>
          <w:sz w:val="18"/>
          <w:szCs w:val="18"/>
        </w:rPr>
        <w:t xml:space="preserve"> between infected animals offered either pasture type. </w:t>
      </w:r>
      <w:r w:rsidR="00AB082F" w:rsidRPr="002C4BCD">
        <w:rPr>
          <w:rFonts w:ascii="Times New Roman" w:hAnsi="Times New Roman" w:cs="Times New Roman"/>
          <w:sz w:val="18"/>
          <w:szCs w:val="18"/>
        </w:rPr>
        <w:t>There was a difference in anti-</w:t>
      </w:r>
      <w:proofErr w:type="spellStart"/>
      <w:r w:rsidR="00AB082F" w:rsidRPr="002C4BCD">
        <w:rPr>
          <w:rFonts w:ascii="Times New Roman" w:hAnsi="Times New Roman" w:cs="Times New Roman"/>
          <w:i/>
          <w:sz w:val="18"/>
          <w:szCs w:val="18"/>
        </w:rPr>
        <w:t>Ostertagia</w:t>
      </w:r>
      <w:proofErr w:type="spellEnd"/>
      <w:r w:rsidR="00AB082F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B082F" w:rsidRPr="002C4BCD">
        <w:rPr>
          <w:rFonts w:ascii="Times New Roman" w:hAnsi="Times New Roman" w:cs="Times New Roman"/>
          <w:sz w:val="18"/>
          <w:szCs w:val="18"/>
        </w:rPr>
        <w:t xml:space="preserve">antibody </w:t>
      </w:r>
      <w:r w:rsidR="00DF33D8">
        <w:rPr>
          <w:rFonts w:ascii="Times New Roman" w:hAnsi="Times New Roman" w:cs="Times New Roman"/>
          <w:sz w:val="18"/>
          <w:szCs w:val="18"/>
        </w:rPr>
        <w:t>concentrations</w:t>
      </w:r>
      <w:r w:rsidR="00DF33D8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DE5350" w:rsidRPr="002C4BCD">
        <w:rPr>
          <w:rFonts w:ascii="Times New Roman" w:hAnsi="Times New Roman" w:cs="Times New Roman"/>
          <w:sz w:val="18"/>
          <w:szCs w:val="18"/>
        </w:rPr>
        <w:t>(P&lt;0.05) from 24 days post infection (DPI), peaking at 31 DPI (P&lt;0.01)</w:t>
      </w:r>
      <w:r w:rsidR="00956033" w:rsidRPr="002C4BCD">
        <w:rPr>
          <w:rFonts w:ascii="Times New Roman" w:hAnsi="Times New Roman" w:cs="Times New Roman"/>
          <w:sz w:val="18"/>
          <w:szCs w:val="18"/>
        </w:rPr>
        <w:t xml:space="preserve"> between non-infected and infected animals</w:t>
      </w:r>
      <w:r w:rsidR="00DE5350" w:rsidRPr="002C4BCD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However, t</w:t>
      </w:r>
      <w:r w:rsidR="00DE5350" w:rsidRPr="002C4BCD">
        <w:rPr>
          <w:rFonts w:ascii="Times New Roman" w:hAnsi="Times New Roman" w:cs="Times New Roman"/>
          <w:sz w:val="18"/>
          <w:szCs w:val="18"/>
        </w:rPr>
        <w:t>here w</w:t>
      </w:r>
      <w:r>
        <w:rPr>
          <w:rFonts w:ascii="Times New Roman" w:hAnsi="Times New Roman" w:cs="Times New Roman"/>
          <w:sz w:val="18"/>
          <w:szCs w:val="18"/>
        </w:rPr>
        <w:t>as</w:t>
      </w:r>
      <w:r w:rsidR="00DE5350" w:rsidRPr="002C4BCD">
        <w:rPr>
          <w:rFonts w:ascii="Times New Roman" w:hAnsi="Times New Roman" w:cs="Times New Roman"/>
          <w:sz w:val="18"/>
          <w:szCs w:val="18"/>
        </w:rPr>
        <w:t xml:space="preserve"> no differences in anti-</w:t>
      </w:r>
      <w:proofErr w:type="spellStart"/>
      <w:r w:rsidR="00DE5350" w:rsidRPr="002C4BCD">
        <w:rPr>
          <w:rFonts w:ascii="Times New Roman" w:hAnsi="Times New Roman" w:cs="Times New Roman"/>
          <w:i/>
          <w:sz w:val="18"/>
          <w:szCs w:val="18"/>
        </w:rPr>
        <w:t>Ostertagia</w:t>
      </w:r>
      <w:proofErr w:type="spellEnd"/>
      <w:r w:rsidR="00DE5350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F33D8">
        <w:rPr>
          <w:rFonts w:ascii="Times New Roman" w:hAnsi="Times New Roman" w:cs="Times New Roman"/>
          <w:sz w:val="18"/>
          <w:szCs w:val="18"/>
        </w:rPr>
        <w:t>antibody concentrations</w:t>
      </w:r>
      <w:r w:rsidR="00DE5350" w:rsidRPr="002C4BCD">
        <w:rPr>
          <w:rFonts w:ascii="Times New Roman" w:hAnsi="Times New Roman" w:cs="Times New Roman"/>
          <w:sz w:val="18"/>
          <w:szCs w:val="18"/>
        </w:rPr>
        <w:t xml:space="preserve"> between cattle offered either pasture type (MSS vs. PRGWC). </w:t>
      </w:r>
      <w:r w:rsidR="00956033" w:rsidRPr="002C4BCD">
        <w:rPr>
          <w:rFonts w:ascii="Times New Roman" w:hAnsi="Times New Roman" w:cs="Times New Roman"/>
          <w:sz w:val="18"/>
          <w:szCs w:val="18"/>
        </w:rPr>
        <w:t>There was a difference (P&lt;0.01) in absolute eosinophil count in peripheral blood</w:t>
      </w:r>
      <w:r w:rsidR="00623FC9" w:rsidRPr="002C4BCD">
        <w:rPr>
          <w:rFonts w:ascii="Times New Roman" w:hAnsi="Times New Roman" w:cs="Times New Roman"/>
          <w:sz w:val="18"/>
          <w:szCs w:val="18"/>
        </w:rPr>
        <w:t>,</w:t>
      </w:r>
      <w:r w:rsidR="00A77E56">
        <w:rPr>
          <w:rFonts w:ascii="Times New Roman" w:hAnsi="Times New Roman" w:cs="Times New Roman"/>
          <w:sz w:val="18"/>
          <w:szCs w:val="18"/>
        </w:rPr>
        <w:t xml:space="preserve"> peaking at 9 DPI </w:t>
      </w:r>
      <w:r w:rsidR="00956033" w:rsidRPr="002C4BCD">
        <w:rPr>
          <w:rFonts w:ascii="Times New Roman" w:hAnsi="Times New Roman" w:cs="Times New Roman"/>
          <w:sz w:val="18"/>
          <w:szCs w:val="18"/>
        </w:rPr>
        <w:t xml:space="preserve">between non-infected and infected animals. </w:t>
      </w:r>
    </w:p>
    <w:p w14:paraId="558AE161" w14:textId="77777777" w:rsidR="002C4BCD" w:rsidRPr="002C4BCD" w:rsidRDefault="002C4BCD" w:rsidP="00B005B4">
      <w:pPr>
        <w:spacing w:line="36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C4BCD">
        <w:rPr>
          <w:rFonts w:ascii="Times New Roman" w:hAnsi="Times New Roman" w:cs="Times New Roman"/>
          <w:b/>
          <w:i/>
          <w:sz w:val="18"/>
          <w:szCs w:val="18"/>
        </w:rPr>
        <w:t>Conclusion and implications</w:t>
      </w:r>
    </w:p>
    <w:p w14:paraId="4BF537D4" w14:textId="5F4E19B7" w:rsidR="00E00C16" w:rsidRDefault="00500904" w:rsidP="00B005B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4BCD">
        <w:rPr>
          <w:rFonts w:ascii="Times New Roman" w:hAnsi="Times New Roman" w:cs="Times New Roman"/>
          <w:sz w:val="18"/>
          <w:szCs w:val="18"/>
        </w:rPr>
        <w:t>In summary, t</w:t>
      </w:r>
      <w:r w:rsidR="00E00C16" w:rsidRPr="002C4BCD">
        <w:rPr>
          <w:rFonts w:ascii="Times New Roman" w:hAnsi="Times New Roman" w:cs="Times New Roman"/>
          <w:sz w:val="18"/>
          <w:szCs w:val="18"/>
        </w:rPr>
        <w:t xml:space="preserve">here was no benefit </w:t>
      </w:r>
      <w:r w:rsidR="002F21CE">
        <w:rPr>
          <w:rFonts w:ascii="Times New Roman" w:hAnsi="Times New Roman" w:cs="Times New Roman"/>
          <w:sz w:val="18"/>
          <w:szCs w:val="18"/>
        </w:rPr>
        <w:t>of</w:t>
      </w:r>
      <w:r w:rsidR="00E00C16" w:rsidRPr="002C4BCD">
        <w:rPr>
          <w:rFonts w:ascii="Times New Roman" w:hAnsi="Times New Roman" w:cs="Times New Roman"/>
          <w:sz w:val="18"/>
          <w:szCs w:val="18"/>
        </w:rPr>
        <w:t xml:space="preserve"> including </w:t>
      </w:r>
      <w:r w:rsidR="002F21CE">
        <w:rPr>
          <w:rFonts w:ascii="Times New Roman" w:hAnsi="Times New Roman" w:cs="Times New Roman"/>
          <w:sz w:val="18"/>
          <w:szCs w:val="18"/>
        </w:rPr>
        <w:t xml:space="preserve">additional </w:t>
      </w:r>
      <w:r w:rsidR="00E00C16" w:rsidRPr="002C4BCD">
        <w:rPr>
          <w:rFonts w:ascii="Times New Roman" w:hAnsi="Times New Roman" w:cs="Times New Roman"/>
          <w:sz w:val="18"/>
          <w:szCs w:val="18"/>
        </w:rPr>
        <w:t xml:space="preserve">herbs/forbs in the diet of steers </w:t>
      </w:r>
      <w:r w:rsidR="002F21CE">
        <w:rPr>
          <w:rFonts w:ascii="Times New Roman" w:hAnsi="Times New Roman" w:cs="Times New Roman"/>
          <w:sz w:val="18"/>
          <w:szCs w:val="18"/>
        </w:rPr>
        <w:t>on their response to</w:t>
      </w:r>
      <w:r w:rsidR="00C52E11">
        <w:rPr>
          <w:rFonts w:ascii="Times New Roman" w:hAnsi="Times New Roman" w:cs="Times New Roman"/>
          <w:sz w:val="18"/>
          <w:szCs w:val="18"/>
        </w:rPr>
        <w:t xml:space="preserve"> </w:t>
      </w:r>
      <w:r w:rsidR="00747631">
        <w:rPr>
          <w:rFonts w:ascii="Times New Roman" w:hAnsi="Times New Roman" w:cs="Times New Roman"/>
          <w:sz w:val="18"/>
          <w:szCs w:val="18"/>
        </w:rPr>
        <w:t>inoculation</w:t>
      </w:r>
      <w:r w:rsidR="002F21CE">
        <w:rPr>
          <w:rFonts w:ascii="Times New Roman" w:hAnsi="Times New Roman" w:cs="Times New Roman"/>
          <w:sz w:val="18"/>
          <w:szCs w:val="18"/>
        </w:rPr>
        <w:t xml:space="preserve"> with</w:t>
      </w:r>
      <w:r w:rsidR="00E00C16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E00C16" w:rsidRPr="002C4BCD">
        <w:rPr>
          <w:rFonts w:ascii="Times New Roman" w:hAnsi="Times New Roman" w:cs="Times New Roman"/>
          <w:i/>
          <w:sz w:val="18"/>
          <w:szCs w:val="18"/>
        </w:rPr>
        <w:t>O.</w:t>
      </w:r>
      <w:r w:rsidR="005D223C" w:rsidRPr="002C4BC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00C16" w:rsidRPr="002C4BCD">
        <w:rPr>
          <w:rFonts w:ascii="Times New Roman" w:hAnsi="Times New Roman" w:cs="Times New Roman"/>
          <w:i/>
          <w:sz w:val="18"/>
          <w:szCs w:val="18"/>
        </w:rPr>
        <w:t>ostertagi</w:t>
      </w:r>
      <w:proofErr w:type="spellEnd"/>
      <w:r w:rsidR="00E00C16" w:rsidRPr="002C4BCD">
        <w:rPr>
          <w:rFonts w:ascii="Times New Roman" w:hAnsi="Times New Roman" w:cs="Times New Roman"/>
          <w:sz w:val="18"/>
          <w:szCs w:val="18"/>
        </w:rPr>
        <w:t xml:space="preserve"> </w:t>
      </w:r>
      <w:r w:rsidR="002F21CE">
        <w:rPr>
          <w:rFonts w:ascii="Times New Roman" w:hAnsi="Times New Roman" w:cs="Times New Roman"/>
          <w:sz w:val="18"/>
          <w:szCs w:val="18"/>
        </w:rPr>
        <w:t>larvae</w:t>
      </w:r>
      <w:r w:rsidR="000420B3">
        <w:rPr>
          <w:rFonts w:ascii="Times New Roman" w:hAnsi="Times New Roman" w:cs="Times New Roman"/>
          <w:sz w:val="18"/>
          <w:szCs w:val="18"/>
        </w:rPr>
        <w:t>.</w:t>
      </w:r>
      <w:r w:rsidR="000420B3" w:rsidRPr="000420B3">
        <w:rPr>
          <w:rFonts w:ascii="Times New Roman" w:hAnsi="Times New Roman" w:cs="Times New Roman"/>
          <w:sz w:val="18"/>
          <w:szCs w:val="18"/>
        </w:rPr>
        <w:t xml:space="preserve"> </w:t>
      </w:r>
      <w:r w:rsidR="000420B3">
        <w:rPr>
          <w:rFonts w:ascii="Times New Roman" w:hAnsi="Times New Roman" w:cs="Times New Roman"/>
          <w:sz w:val="18"/>
          <w:szCs w:val="18"/>
        </w:rPr>
        <w:t>In previous studies, the proportions of herbs/forbs were significantly higher where an anthelmintic benefit was observed.  T</w:t>
      </w:r>
      <w:r w:rsidR="006223AE">
        <w:rPr>
          <w:rFonts w:ascii="Times New Roman" w:hAnsi="Times New Roman" w:cs="Times New Roman"/>
          <w:sz w:val="18"/>
          <w:szCs w:val="18"/>
        </w:rPr>
        <w:t xml:space="preserve">he proportion of herbs/forbs in the sward </w:t>
      </w:r>
      <w:r w:rsidR="007A2868">
        <w:rPr>
          <w:rFonts w:ascii="Times New Roman" w:hAnsi="Times New Roman" w:cs="Times New Roman"/>
          <w:sz w:val="18"/>
          <w:szCs w:val="18"/>
        </w:rPr>
        <w:t xml:space="preserve">in our study </w:t>
      </w:r>
      <w:r w:rsidR="006223AE">
        <w:rPr>
          <w:rFonts w:ascii="Times New Roman" w:hAnsi="Times New Roman" w:cs="Times New Roman"/>
          <w:sz w:val="18"/>
          <w:szCs w:val="18"/>
        </w:rPr>
        <w:t xml:space="preserve">was </w:t>
      </w:r>
      <w:r w:rsidR="000420B3">
        <w:rPr>
          <w:rFonts w:ascii="Times New Roman" w:hAnsi="Times New Roman" w:cs="Times New Roman"/>
          <w:sz w:val="18"/>
          <w:szCs w:val="18"/>
        </w:rPr>
        <w:t xml:space="preserve">representative of an established multispecies sward, accurate feed intake of the sward and their individual components were recorded, in a controlled inoculation study.  </w:t>
      </w:r>
    </w:p>
    <w:p w14:paraId="196BA7F2" w14:textId="77777777" w:rsidR="007813A7" w:rsidRDefault="000C1BE7" w:rsidP="00886D53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en-IE"/>
        </w:rPr>
        <w:drawing>
          <wp:inline distT="0" distB="0" distL="0" distR="0" wp14:anchorId="50D5B2D8" wp14:editId="233751A0">
            <wp:extent cx="4734263" cy="2596551"/>
            <wp:effectExtent l="0" t="0" r="9525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40" t="11951" r="2245" b="37433"/>
                    <a:stretch/>
                  </pic:blipFill>
                  <pic:spPr>
                    <a:xfrm>
                      <a:off x="0" y="0"/>
                      <a:ext cx="4781158" cy="262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CC44" w14:textId="5A4B5EF9" w:rsidR="005D08E7" w:rsidRPr="00B005B4" w:rsidRDefault="00886D53" w:rsidP="00886D53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6D53">
        <w:rPr>
          <w:rFonts w:ascii="Times New Roman" w:hAnsi="Times New Roman" w:cs="Times New Roman"/>
          <w:b/>
          <w:sz w:val="18"/>
          <w:szCs w:val="18"/>
        </w:rPr>
        <w:t>Figure 1:</w:t>
      </w:r>
      <w:r>
        <w:rPr>
          <w:rFonts w:ascii="Times New Roman" w:hAnsi="Times New Roman" w:cs="Times New Roman"/>
          <w:sz w:val="18"/>
          <w:szCs w:val="18"/>
        </w:rPr>
        <w:t xml:space="preserve"> Faecal egg count (FEC) </w:t>
      </w:r>
      <w:r w:rsidR="00185602">
        <w:rPr>
          <w:rFonts w:ascii="Times New Roman" w:hAnsi="Times New Roman" w:cs="Times New Roman"/>
          <w:sz w:val="18"/>
          <w:szCs w:val="18"/>
        </w:rPr>
        <w:t>per g of dry matter for</w:t>
      </w:r>
      <w:r>
        <w:rPr>
          <w:rFonts w:ascii="Times New Roman" w:hAnsi="Times New Roman" w:cs="Times New Roman"/>
          <w:sz w:val="18"/>
          <w:szCs w:val="18"/>
        </w:rPr>
        <w:t xml:space="preserve"> non-infected and infected cattle, offered MSS and PRGWC. </w:t>
      </w:r>
    </w:p>
    <w:p w14:paraId="65063AFF" w14:textId="77777777" w:rsidR="005D08E7" w:rsidRPr="005D08E7" w:rsidRDefault="005D08E7" w:rsidP="00886D53">
      <w:pPr>
        <w:spacing w:line="36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D08E7">
        <w:rPr>
          <w:rFonts w:ascii="Times New Roman" w:hAnsi="Times New Roman" w:cs="Times New Roman"/>
          <w:b/>
          <w:i/>
          <w:sz w:val="18"/>
          <w:szCs w:val="18"/>
        </w:rPr>
        <w:lastRenderedPageBreak/>
        <w:t>References</w:t>
      </w:r>
    </w:p>
    <w:p w14:paraId="3B1230DD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>Barry, T.N., 1998. The feeding value of chicory (</w:t>
      </w:r>
      <w:proofErr w:type="spellStart"/>
      <w:r w:rsidRPr="007A2868">
        <w:rPr>
          <w:rFonts w:ascii="Times New Roman" w:hAnsi="Times New Roman" w:cs="Times New Roman"/>
          <w:i/>
          <w:sz w:val="18"/>
          <w:szCs w:val="18"/>
        </w:rPr>
        <w:t>Cichorium</w:t>
      </w:r>
      <w:proofErr w:type="spellEnd"/>
      <w:r w:rsidRPr="007A286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A2868">
        <w:rPr>
          <w:rFonts w:ascii="Times New Roman" w:hAnsi="Times New Roman" w:cs="Times New Roman"/>
          <w:i/>
          <w:sz w:val="18"/>
          <w:szCs w:val="18"/>
        </w:rPr>
        <w:t>intybus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) for ruminant livestock.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The Journal of Agricultural Science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131</w:t>
      </w:r>
      <w:r w:rsidRPr="007A2868">
        <w:rPr>
          <w:rFonts w:ascii="Times New Roman" w:hAnsi="Times New Roman" w:cs="Times New Roman"/>
          <w:sz w:val="18"/>
          <w:szCs w:val="18"/>
        </w:rPr>
        <w:t>(3), pp.251-257.</w:t>
      </w:r>
    </w:p>
    <w:p w14:paraId="43E95B29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Cotter, J.L., Van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Burgel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A. and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Besier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, R.B., 2015. Anthelmintic resistance in nematodes of beef cattle in south-west Western Australia.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Veterinary parasitology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Cs/>
          <w:sz w:val="18"/>
          <w:szCs w:val="18"/>
        </w:rPr>
        <w:t>207</w:t>
      </w:r>
      <w:r w:rsidRPr="007A2868">
        <w:rPr>
          <w:rFonts w:ascii="Times New Roman" w:hAnsi="Times New Roman" w:cs="Times New Roman"/>
          <w:sz w:val="18"/>
          <w:szCs w:val="18"/>
        </w:rPr>
        <w:t>(3-4), pp.276-284.</w:t>
      </w:r>
    </w:p>
    <w:p w14:paraId="6A5B1BAB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A2868">
        <w:rPr>
          <w:rFonts w:ascii="Times New Roman" w:hAnsi="Times New Roman" w:cs="Times New Roman"/>
          <w:sz w:val="18"/>
          <w:szCs w:val="18"/>
        </w:rPr>
        <w:t>Drennan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M.J. and McGee, M., 2009. Performance of spring-calving beef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suckler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cows and their progeny to slaughter on intensive and extensive grassland management systems.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Livestock Science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120</w:t>
      </w:r>
      <w:r w:rsidRPr="007A2868">
        <w:rPr>
          <w:rFonts w:ascii="Times New Roman" w:hAnsi="Times New Roman" w:cs="Times New Roman"/>
          <w:sz w:val="18"/>
          <w:szCs w:val="18"/>
        </w:rPr>
        <w:t>(1-2), pp.1-12.</w:t>
      </w:r>
    </w:p>
    <w:p w14:paraId="44415EEA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Foster, J.G., Clapham, W.M., Belesky, D.P.,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Labreveux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M., Hall, M.H. and Sanderson, M.A., 2006. Influence of cultivation site on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sesquiterpene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lactone composition of forage chicory (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Cichorium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intybus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L.).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Journal of agricultural and food chemistry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54</w:t>
      </w:r>
      <w:r w:rsidRPr="007A2868">
        <w:rPr>
          <w:rFonts w:ascii="Times New Roman" w:hAnsi="Times New Roman" w:cs="Times New Roman"/>
          <w:sz w:val="18"/>
          <w:szCs w:val="18"/>
        </w:rPr>
        <w:t>(5), pp.1772-1778.</w:t>
      </w:r>
    </w:p>
    <w:p w14:paraId="1AE31126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Fox, M.T., 1993. Pathophysiology of infection with </w:t>
      </w:r>
      <w:proofErr w:type="spellStart"/>
      <w:r w:rsidRPr="007A2868">
        <w:rPr>
          <w:rFonts w:ascii="Times New Roman" w:hAnsi="Times New Roman" w:cs="Times New Roman"/>
          <w:i/>
          <w:sz w:val="18"/>
          <w:szCs w:val="18"/>
        </w:rPr>
        <w:t>Ostertagia</w:t>
      </w:r>
      <w:proofErr w:type="spellEnd"/>
      <w:r w:rsidRPr="007A286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A2868">
        <w:rPr>
          <w:rFonts w:ascii="Times New Roman" w:hAnsi="Times New Roman" w:cs="Times New Roman"/>
          <w:i/>
          <w:sz w:val="18"/>
          <w:szCs w:val="18"/>
        </w:rPr>
        <w:t>ostertagi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in cattle.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Veterinary parasitology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46</w:t>
      </w:r>
      <w:r w:rsidRPr="007A2868">
        <w:rPr>
          <w:rFonts w:ascii="Times New Roman" w:hAnsi="Times New Roman" w:cs="Times New Roman"/>
          <w:sz w:val="18"/>
          <w:szCs w:val="18"/>
        </w:rPr>
        <w:t>(1-4), pp.143-158.</w:t>
      </w:r>
    </w:p>
    <w:p w14:paraId="1415A5FD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Gibbs, H.C., 1988. The epidemiology of bovine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ostertagiasis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in the north temperate regions of North America.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Veterinary parasitology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27</w:t>
      </w:r>
      <w:r w:rsidRPr="007A2868">
        <w:rPr>
          <w:rFonts w:ascii="Times New Roman" w:hAnsi="Times New Roman" w:cs="Times New Roman"/>
          <w:sz w:val="18"/>
          <w:szCs w:val="18"/>
        </w:rPr>
        <w:t>(1-2), pp.39-47.</w:t>
      </w:r>
    </w:p>
    <w:p w14:paraId="1D8DA3D1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>Grace, C., Lynch, M.B., Sheridan, H., Lott, S., Fritch, R. and Boland, T.M., 2019. Grazing multispecies swards improves ewe and lamb performance.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Animal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13</w:t>
      </w:r>
      <w:r w:rsidRPr="007A2868">
        <w:rPr>
          <w:rFonts w:ascii="Times New Roman" w:hAnsi="Times New Roman" w:cs="Times New Roman"/>
          <w:sz w:val="18"/>
          <w:szCs w:val="18"/>
        </w:rPr>
        <w:t>(8), pp.1721-1729</w:t>
      </w:r>
    </w:p>
    <w:p w14:paraId="699FBC55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A2868">
        <w:rPr>
          <w:rFonts w:ascii="Times New Roman" w:hAnsi="Times New Roman" w:cs="Times New Roman"/>
          <w:sz w:val="18"/>
          <w:szCs w:val="18"/>
        </w:rPr>
        <w:t>Hoste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, H., Martinez-Ortiz-De-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Montellano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C.,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Manolaraki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, F., Brunet, S., Ojeda-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Robertos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N.,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Fourquaux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, I., Torres-Acosta, J.F.J. and Sandoval-Castro, C.A., 2012. Direct and indirect effects of bioactive tannin-rich tropical and temperate legumes against nematode infections.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Veterinary parasitology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186</w:t>
      </w:r>
      <w:r w:rsidRPr="007A2868">
        <w:rPr>
          <w:rFonts w:ascii="Times New Roman" w:hAnsi="Times New Roman" w:cs="Times New Roman"/>
          <w:sz w:val="18"/>
          <w:szCs w:val="18"/>
        </w:rPr>
        <w:t>(1-2), pp.18-27.</w:t>
      </w:r>
    </w:p>
    <w:p w14:paraId="3008F587" w14:textId="77777777" w:rsidR="0060623A" w:rsidRPr="007A2868" w:rsidRDefault="0060623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Lange, K.C.,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Olcott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D.D., Miller, J.E.,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Mosjidis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J.A., Terrill, T.H., Burke, J.M. and Kearney, M.T., 2006. Effect of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sericea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lespedeza (Lespedeza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cuneata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) fed as hay, on natural and experimental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Haemonchus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contortus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infections in lambs.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Veterinary Parasitology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141</w:t>
      </w:r>
      <w:r w:rsidRPr="007A2868">
        <w:rPr>
          <w:rFonts w:ascii="Times New Roman" w:hAnsi="Times New Roman" w:cs="Times New Roman"/>
          <w:sz w:val="18"/>
          <w:szCs w:val="18"/>
        </w:rPr>
        <w:t>(3-4), pp.273-278.</w:t>
      </w:r>
    </w:p>
    <w:p w14:paraId="70F40C16" w14:textId="17F95912" w:rsidR="003C7CEA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A2868">
        <w:rPr>
          <w:rFonts w:ascii="Times New Roman" w:hAnsi="Times New Roman" w:cs="Times New Roman"/>
          <w:sz w:val="18"/>
          <w:szCs w:val="18"/>
        </w:rPr>
        <w:t>Niezen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J.H.,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Waghorn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G.C., Graham, T., Carter, J.L. and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Leathwick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D.M., 2002. The effect of diet fed to lambs on subsequent development of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Trichostrongylus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colubriformis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larvae in vitro and on pasture.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Veterinary Parasitology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105</w:t>
      </w:r>
      <w:r w:rsidRPr="007A2868">
        <w:rPr>
          <w:rFonts w:ascii="Times New Roman" w:hAnsi="Times New Roman" w:cs="Times New Roman"/>
          <w:sz w:val="18"/>
          <w:szCs w:val="18"/>
        </w:rPr>
        <w:t>(4), pp.269-283.</w:t>
      </w:r>
    </w:p>
    <w:p w14:paraId="53DAC9DA" w14:textId="6EB77F82" w:rsidR="007A2868" w:rsidRPr="007A2868" w:rsidRDefault="007A2868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>O'Donovan, M., Hennessy, D. and Creighton, P., 2021. Ruminant grassland production systems in Ireland.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Irish Journal of Agricultural and Food Research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59</w:t>
      </w:r>
      <w:r w:rsidRPr="007A2868">
        <w:rPr>
          <w:rFonts w:ascii="Times New Roman" w:hAnsi="Times New Roman" w:cs="Times New Roman"/>
          <w:sz w:val="18"/>
          <w:szCs w:val="18"/>
        </w:rPr>
        <w:t>(2), pp.225-232.</w:t>
      </w:r>
    </w:p>
    <w:p w14:paraId="5D80989C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O'Farrell, K.J., Downey, N.E. and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Sherington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, J., 1986. The effect of anthelmintic treatment at calving on the subsequent milk production characteristics of dairy cows.</w:t>
      </w:r>
    </w:p>
    <w:p w14:paraId="296B72D0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O'Shaughnessy, J., Earley, B.,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Mee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J.F., Doherty, M.L., Crosson, P., Barrett, D.,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Prendiville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R.,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Macrelli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, M. and de Waal, T., 2014. Detection of anthelmintic resistance on two Irish beef research farms.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Vet Rec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175</w:t>
      </w:r>
      <w:r w:rsidRPr="007A2868">
        <w:rPr>
          <w:rFonts w:ascii="Times New Roman" w:hAnsi="Times New Roman" w:cs="Times New Roman"/>
          <w:sz w:val="18"/>
          <w:szCs w:val="18"/>
        </w:rPr>
        <w:t>(5), p.120.</w:t>
      </w:r>
    </w:p>
    <w:p w14:paraId="6692D44A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Pena-Espinoza, M.,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Thamsborg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S.M.,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Desrues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O., Hansen, T.V. and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Enemark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, H.L., 2016. Anthelmintic effects of forage chicory (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Cichorium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intybus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) against gastrointestinal nematode parasites in experimentally infected cattle.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Parasitology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143</w:t>
      </w:r>
      <w:r w:rsidRPr="007A2868">
        <w:rPr>
          <w:rFonts w:ascii="Times New Roman" w:hAnsi="Times New Roman" w:cs="Times New Roman"/>
          <w:sz w:val="18"/>
          <w:szCs w:val="18"/>
        </w:rPr>
        <w:t>(10), pp.1279-1293.</w:t>
      </w:r>
    </w:p>
    <w:p w14:paraId="29E710F9" w14:textId="77777777" w:rsidR="00853951" w:rsidRPr="007A2868" w:rsidRDefault="00853951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>Rodriguez, R.A., Grace, C., Lynch, M.B., Sheridan, H., Lott, S. and Boland, T., 2019. 159 The effect of multispecies swards on parasite faecal egg counts of grazing lambs.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Journal of Animal Science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97</w:t>
      </w:r>
      <w:r w:rsidRPr="007A2868">
        <w:rPr>
          <w:rFonts w:ascii="Times New Roman" w:hAnsi="Times New Roman" w:cs="Times New Roman"/>
          <w:sz w:val="18"/>
          <w:szCs w:val="18"/>
        </w:rPr>
        <w:t>(Supplement_3), pp.170-170.</w:t>
      </w:r>
    </w:p>
    <w:p w14:paraId="2082DE20" w14:textId="77777777" w:rsidR="003C7CEA" w:rsidRPr="007A2868" w:rsidRDefault="003C7CEA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Sharma, P., Jenkins, M.,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Zarlenga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D.,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Fetterer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R., Xiao, Z. and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Tuo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W., 2017. Characterization of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Ostertagia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ostertagi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annexin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-like proteins at different developmental stages.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Parasitology research</w:t>
      </w:r>
      <w:r w:rsidRPr="007A2868">
        <w:rPr>
          <w:rFonts w:ascii="Times New Roman" w:hAnsi="Times New Roman" w:cs="Times New Roman"/>
          <w:sz w:val="18"/>
          <w:szCs w:val="18"/>
        </w:rPr>
        <w:t>,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116</w:t>
      </w:r>
      <w:r w:rsidRPr="007A2868">
        <w:rPr>
          <w:rFonts w:ascii="Times New Roman" w:hAnsi="Times New Roman" w:cs="Times New Roman"/>
          <w:sz w:val="18"/>
          <w:szCs w:val="18"/>
        </w:rPr>
        <w:t>, pp.1515-1522.</w:t>
      </w:r>
    </w:p>
    <w:p w14:paraId="52BDA7A8" w14:textId="741D58BA" w:rsidR="005D08E7" w:rsidRPr="00886D53" w:rsidRDefault="007A2868" w:rsidP="00B005B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868">
        <w:rPr>
          <w:rFonts w:ascii="Times New Roman" w:hAnsi="Times New Roman" w:cs="Times New Roman"/>
          <w:sz w:val="18"/>
          <w:szCs w:val="18"/>
        </w:rPr>
        <w:t xml:space="preserve">Woodfield, D.R., Roldan, M.B.,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Voisey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 xml:space="preserve">, C.R., Cousins, G.R. and </w:t>
      </w:r>
      <w:proofErr w:type="spellStart"/>
      <w:r w:rsidRPr="007A2868">
        <w:rPr>
          <w:rFonts w:ascii="Times New Roman" w:hAnsi="Times New Roman" w:cs="Times New Roman"/>
          <w:sz w:val="18"/>
          <w:szCs w:val="18"/>
        </w:rPr>
        <w:t>Caradus</w:t>
      </w:r>
      <w:proofErr w:type="spellEnd"/>
      <w:r w:rsidRPr="007A2868">
        <w:rPr>
          <w:rFonts w:ascii="Times New Roman" w:hAnsi="Times New Roman" w:cs="Times New Roman"/>
          <w:sz w:val="18"/>
          <w:szCs w:val="18"/>
        </w:rPr>
        <w:t>, J.R., 2019. Improving environmental benefits of white clover through condensed tannin expression. </w:t>
      </w:r>
      <w:r w:rsidRPr="007A2868">
        <w:rPr>
          <w:rFonts w:ascii="Times New Roman" w:hAnsi="Times New Roman" w:cs="Times New Roman"/>
          <w:i/>
          <w:iCs/>
          <w:sz w:val="18"/>
          <w:szCs w:val="18"/>
        </w:rPr>
        <w:t>Journal of New Zealand Grasslands</w:t>
      </w:r>
      <w:r w:rsidRPr="007A2868">
        <w:rPr>
          <w:rFonts w:ascii="Times New Roman" w:hAnsi="Times New Roman" w:cs="Times New Roman"/>
          <w:sz w:val="18"/>
          <w:szCs w:val="18"/>
        </w:rPr>
        <w:t>, pp.195-202.</w:t>
      </w:r>
    </w:p>
    <w:sectPr w:rsidR="005D08E7" w:rsidRPr="00886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641E"/>
    <w:multiLevelType w:val="hybridMultilevel"/>
    <w:tmpl w:val="33188C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B0BD1"/>
    <w:multiLevelType w:val="hybridMultilevel"/>
    <w:tmpl w:val="2A8A4D3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6DC"/>
    <w:multiLevelType w:val="hybridMultilevel"/>
    <w:tmpl w:val="2A6856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52D95"/>
    <w:multiLevelType w:val="hybridMultilevel"/>
    <w:tmpl w:val="B54A8F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F2"/>
    <w:rsid w:val="00001F61"/>
    <w:rsid w:val="0001729F"/>
    <w:rsid w:val="000420B3"/>
    <w:rsid w:val="0005235D"/>
    <w:rsid w:val="00052C3C"/>
    <w:rsid w:val="00080D75"/>
    <w:rsid w:val="000C1BE7"/>
    <w:rsid w:val="000C481E"/>
    <w:rsid w:val="000F3391"/>
    <w:rsid w:val="00113C6C"/>
    <w:rsid w:val="00120ED7"/>
    <w:rsid w:val="00161819"/>
    <w:rsid w:val="00185602"/>
    <w:rsid w:val="001B0DBC"/>
    <w:rsid w:val="00235303"/>
    <w:rsid w:val="00253116"/>
    <w:rsid w:val="00264BC6"/>
    <w:rsid w:val="00265150"/>
    <w:rsid w:val="002705FD"/>
    <w:rsid w:val="002A0EDB"/>
    <w:rsid w:val="002C4BCD"/>
    <w:rsid w:val="002C7341"/>
    <w:rsid w:val="002E1AAE"/>
    <w:rsid w:val="002E73FA"/>
    <w:rsid w:val="002F21CE"/>
    <w:rsid w:val="00311A08"/>
    <w:rsid w:val="003344D5"/>
    <w:rsid w:val="00347C48"/>
    <w:rsid w:val="00366A1F"/>
    <w:rsid w:val="003A3E0E"/>
    <w:rsid w:val="003C7CEA"/>
    <w:rsid w:val="003E2194"/>
    <w:rsid w:val="003E6D7F"/>
    <w:rsid w:val="004365E9"/>
    <w:rsid w:val="00495A62"/>
    <w:rsid w:val="004A1E1A"/>
    <w:rsid w:val="004F45A6"/>
    <w:rsid w:val="004F62FF"/>
    <w:rsid w:val="00500904"/>
    <w:rsid w:val="005031D0"/>
    <w:rsid w:val="005116D2"/>
    <w:rsid w:val="00545BA7"/>
    <w:rsid w:val="00547B01"/>
    <w:rsid w:val="005525AB"/>
    <w:rsid w:val="005C0CA0"/>
    <w:rsid w:val="005D08E7"/>
    <w:rsid w:val="005D223C"/>
    <w:rsid w:val="005D224D"/>
    <w:rsid w:val="0060623A"/>
    <w:rsid w:val="006223AE"/>
    <w:rsid w:val="00623472"/>
    <w:rsid w:val="00623FC9"/>
    <w:rsid w:val="006551CC"/>
    <w:rsid w:val="00660791"/>
    <w:rsid w:val="00664A63"/>
    <w:rsid w:val="00665212"/>
    <w:rsid w:val="006D6109"/>
    <w:rsid w:val="006F525C"/>
    <w:rsid w:val="0070263E"/>
    <w:rsid w:val="00712779"/>
    <w:rsid w:val="00747631"/>
    <w:rsid w:val="00760B06"/>
    <w:rsid w:val="007813A7"/>
    <w:rsid w:val="007900E3"/>
    <w:rsid w:val="007A2868"/>
    <w:rsid w:val="007B488C"/>
    <w:rsid w:val="007C14AB"/>
    <w:rsid w:val="00800821"/>
    <w:rsid w:val="008023F4"/>
    <w:rsid w:val="00802C38"/>
    <w:rsid w:val="00853951"/>
    <w:rsid w:val="00886D53"/>
    <w:rsid w:val="008B1726"/>
    <w:rsid w:val="008D0183"/>
    <w:rsid w:val="008D5BDF"/>
    <w:rsid w:val="00916E50"/>
    <w:rsid w:val="00956033"/>
    <w:rsid w:val="00A52903"/>
    <w:rsid w:val="00A77E56"/>
    <w:rsid w:val="00AB082F"/>
    <w:rsid w:val="00AE6AAE"/>
    <w:rsid w:val="00B005B4"/>
    <w:rsid w:val="00B7004A"/>
    <w:rsid w:val="00B86468"/>
    <w:rsid w:val="00BD6CD4"/>
    <w:rsid w:val="00BF0F26"/>
    <w:rsid w:val="00BF3786"/>
    <w:rsid w:val="00BF585E"/>
    <w:rsid w:val="00C52E11"/>
    <w:rsid w:val="00C74FF2"/>
    <w:rsid w:val="00C95739"/>
    <w:rsid w:val="00CD7B70"/>
    <w:rsid w:val="00D2248F"/>
    <w:rsid w:val="00D42AE4"/>
    <w:rsid w:val="00D8255B"/>
    <w:rsid w:val="00D847D0"/>
    <w:rsid w:val="00D94658"/>
    <w:rsid w:val="00DC13FD"/>
    <w:rsid w:val="00DE5350"/>
    <w:rsid w:val="00DF33D8"/>
    <w:rsid w:val="00E00C16"/>
    <w:rsid w:val="00E2444B"/>
    <w:rsid w:val="00E7392C"/>
    <w:rsid w:val="00EC454C"/>
    <w:rsid w:val="00EE1807"/>
    <w:rsid w:val="00EE1C0F"/>
    <w:rsid w:val="00EF46B8"/>
    <w:rsid w:val="00F10EB3"/>
    <w:rsid w:val="00F6121F"/>
    <w:rsid w:val="00F846B1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7BD3"/>
  <w15:chartTrackingRefBased/>
  <w15:docId w15:val="{A28804DB-27ED-465F-92BC-33A7578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1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E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4BCD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5D08E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D08E7"/>
    <w:rPr>
      <w:rFonts w:ascii="Calibri" w:hAnsi="Calibri" w:cs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5D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orourke@teagas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3CECE996D5B41A35344A3E251A275" ma:contentTypeVersion="9" ma:contentTypeDescription="Create a new document." ma:contentTypeScope="" ma:versionID="ada87cbfa16f3e7eeff9c8a32724f020">
  <xsd:schema xmlns:xsd="http://www.w3.org/2001/XMLSchema" xmlns:xs="http://www.w3.org/2001/XMLSchema" xmlns:p="http://schemas.microsoft.com/office/2006/metadata/properties" xmlns:ns3="d5bff7fd-f03c-4fad-a73e-a7ec79ba19dc" targetNamespace="http://schemas.microsoft.com/office/2006/metadata/properties" ma:root="true" ma:fieldsID="756a42c64d9112ff19b906848ab64ae9" ns3:_="">
    <xsd:import namespace="d5bff7fd-f03c-4fad-a73e-a7ec79ba1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f7fd-f03c-4fad-a73e-a7ec79ba1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9EE3B-1407-4D8E-96DD-60FAF6807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127A3-8E49-4AA9-B64B-9D26D0919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0B157-54C4-4E87-B8EA-729DC220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ff7fd-f03c-4fad-a73e-a7ec79ba1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ORourke (Walsh Scholar)</dc:creator>
  <cp:keywords/>
  <dc:description/>
  <cp:lastModifiedBy>Marie ORourke (Walsh Scholar)</cp:lastModifiedBy>
  <cp:revision>2</cp:revision>
  <dcterms:created xsi:type="dcterms:W3CDTF">2024-11-25T09:34:00Z</dcterms:created>
  <dcterms:modified xsi:type="dcterms:W3CDTF">2024-11-25T09:34:00Z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0x010100C3E3CECE996D5B41A35344A3E251A275</vt:lpwstr>
  </property>
</Properties>
</file>