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12A5" w14:textId="5EC2315C" w:rsidR="00B74510" w:rsidRPr="000C63AD" w:rsidRDefault="00B74510" w:rsidP="00F11545">
      <w:pPr>
        <w:spacing w:after="0"/>
        <w:rPr>
          <w:rFonts w:ascii="Times New Roman" w:hAnsi="Times New Roman" w:cs="Times New Roman"/>
          <w:b/>
          <w:bCs/>
        </w:rPr>
      </w:pPr>
      <w:r w:rsidRPr="000C63AD">
        <w:rPr>
          <w:rFonts w:ascii="Times New Roman" w:hAnsi="Times New Roman" w:cs="Times New Roman"/>
          <w:b/>
          <w:bCs/>
        </w:rPr>
        <w:t xml:space="preserve">Title: </w:t>
      </w:r>
      <w:r w:rsidR="00F11545" w:rsidRPr="000C63AD">
        <w:rPr>
          <w:rFonts w:ascii="Times New Roman" w:hAnsi="Times New Roman" w:cs="Times New Roman"/>
          <w:b/>
          <w:bCs/>
        </w:rPr>
        <w:t>Age influenced the apparent metabolisable energy and true metabolisable energy of selected cereal grains in commercial turkey</w:t>
      </w:r>
    </w:p>
    <w:p w14:paraId="28C3170A" w14:textId="04F91714" w:rsidR="00B74510" w:rsidRPr="000C63AD" w:rsidRDefault="00B74510" w:rsidP="00F11545">
      <w:pPr>
        <w:spacing w:after="0"/>
        <w:rPr>
          <w:rFonts w:ascii="Times New Roman" w:hAnsi="Times New Roman" w:cs="Times New Roman"/>
          <w:vertAlign w:val="superscript"/>
        </w:rPr>
      </w:pPr>
      <w:r w:rsidRPr="000C63AD">
        <w:rPr>
          <w:rFonts w:ascii="Times New Roman" w:hAnsi="Times New Roman" w:cs="Times New Roman"/>
        </w:rPr>
        <w:t xml:space="preserve">Authors: </w:t>
      </w:r>
      <w:r w:rsidR="00650D8C" w:rsidRPr="000C63AD">
        <w:rPr>
          <w:rFonts w:ascii="Times New Roman" w:hAnsi="Times New Roman" w:cs="Times New Roman"/>
        </w:rPr>
        <w:t>T. Makanju</w:t>
      </w:r>
      <w:r w:rsidR="00956126" w:rsidRPr="000C63AD">
        <w:rPr>
          <w:rFonts w:ascii="Times New Roman" w:hAnsi="Times New Roman" w:cs="Times New Roman"/>
          <w:vertAlign w:val="superscript"/>
        </w:rPr>
        <w:t>1, a</w:t>
      </w:r>
      <w:r w:rsidR="00650D8C" w:rsidRPr="000C63AD">
        <w:rPr>
          <w:rFonts w:ascii="Times New Roman" w:hAnsi="Times New Roman" w:cs="Times New Roman"/>
        </w:rPr>
        <w:t>, R. Adejumo</w:t>
      </w:r>
      <w:r w:rsidR="000233F4" w:rsidRPr="000C63AD">
        <w:rPr>
          <w:rFonts w:ascii="Times New Roman" w:hAnsi="Times New Roman" w:cs="Times New Roman"/>
          <w:vertAlign w:val="superscript"/>
        </w:rPr>
        <w:t>2</w:t>
      </w:r>
      <w:r w:rsidR="0032785E" w:rsidRPr="000C63AD">
        <w:rPr>
          <w:rFonts w:ascii="Times New Roman" w:hAnsi="Times New Roman" w:cs="Times New Roman"/>
        </w:rPr>
        <w:t xml:space="preserve"> and </w:t>
      </w:r>
      <w:r w:rsidRPr="000C63AD">
        <w:rPr>
          <w:rFonts w:ascii="Times New Roman" w:hAnsi="Times New Roman" w:cs="Times New Roman"/>
        </w:rPr>
        <w:t>A. Agboola</w:t>
      </w:r>
      <w:r w:rsidR="000233F4" w:rsidRPr="000C63AD">
        <w:rPr>
          <w:rFonts w:ascii="Times New Roman" w:hAnsi="Times New Roman" w:cs="Times New Roman"/>
          <w:vertAlign w:val="superscript"/>
        </w:rPr>
        <w:t>3</w:t>
      </w:r>
      <w:r w:rsidR="00650D8C" w:rsidRPr="000C63AD">
        <w:rPr>
          <w:rFonts w:ascii="Times New Roman" w:hAnsi="Times New Roman" w:cs="Times New Roman"/>
        </w:rPr>
        <w:t xml:space="preserve"> </w:t>
      </w:r>
    </w:p>
    <w:p w14:paraId="5F579EF7" w14:textId="5D7D5612" w:rsidR="00B74510" w:rsidRPr="000C63AD" w:rsidRDefault="00B74510" w:rsidP="00F11545">
      <w:pPr>
        <w:spacing w:after="0"/>
        <w:rPr>
          <w:rFonts w:ascii="Times New Roman" w:hAnsi="Times New Roman" w:cs="Times New Roman"/>
        </w:rPr>
      </w:pPr>
      <w:r w:rsidRPr="000C63AD">
        <w:rPr>
          <w:rFonts w:ascii="Times New Roman" w:hAnsi="Times New Roman" w:cs="Times New Roman"/>
        </w:rPr>
        <w:t>1</w:t>
      </w:r>
      <w:r w:rsidR="00650D8C" w:rsidRPr="000C63AD">
        <w:rPr>
          <w:rFonts w:ascii="Times New Roman" w:hAnsi="Times New Roman" w:cs="Times New Roman"/>
        </w:rPr>
        <w:t>. Department of Animal Health and Production Technology, Oyo State College of Agriculture and Technology</w:t>
      </w:r>
    </w:p>
    <w:p w14:paraId="53BDCCBB" w14:textId="77777777" w:rsidR="000233F4" w:rsidRPr="000C63AD" w:rsidRDefault="00B74510" w:rsidP="000233F4">
      <w:pPr>
        <w:spacing w:after="0"/>
        <w:rPr>
          <w:rFonts w:ascii="Times New Roman" w:hAnsi="Times New Roman" w:cs="Times New Roman"/>
        </w:rPr>
      </w:pPr>
      <w:r w:rsidRPr="000C63AD">
        <w:rPr>
          <w:rFonts w:ascii="Times New Roman" w:hAnsi="Times New Roman" w:cs="Times New Roman"/>
        </w:rPr>
        <w:t xml:space="preserve">2. </w:t>
      </w:r>
      <w:r w:rsidR="000233F4" w:rsidRPr="000C63AD">
        <w:rPr>
          <w:rFonts w:ascii="Times New Roman" w:hAnsi="Times New Roman" w:cs="Times New Roman"/>
        </w:rPr>
        <w:t>Nigerian Institute of Animal Science, Nigeria</w:t>
      </w:r>
    </w:p>
    <w:p w14:paraId="173F1FB1" w14:textId="6B776CEA" w:rsidR="00650D8C" w:rsidRPr="000C63AD" w:rsidRDefault="00B74510" w:rsidP="00F11545">
      <w:pPr>
        <w:spacing w:after="0"/>
        <w:rPr>
          <w:rFonts w:ascii="Times New Roman" w:hAnsi="Times New Roman" w:cs="Times New Roman"/>
        </w:rPr>
      </w:pPr>
      <w:r w:rsidRPr="000C63AD">
        <w:rPr>
          <w:rFonts w:ascii="Times New Roman" w:hAnsi="Times New Roman" w:cs="Times New Roman"/>
        </w:rPr>
        <w:t xml:space="preserve">3. </w:t>
      </w:r>
      <w:r w:rsidR="00650D8C" w:rsidRPr="000C63AD">
        <w:rPr>
          <w:rFonts w:ascii="Times New Roman" w:hAnsi="Times New Roman" w:cs="Times New Roman"/>
        </w:rPr>
        <w:t xml:space="preserve"> </w:t>
      </w:r>
      <w:r w:rsidR="000233F4" w:rsidRPr="000C63AD">
        <w:rPr>
          <w:rFonts w:ascii="Times New Roman" w:hAnsi="Times New Roman" w:cs="Times New Roman"/>
        </w:rPr>
        <w:t>Department of Animal Science, University of Ibadan, Ibadan, Nigeria</w:t>
      </w:r>
    </w:p>
    <w:p w14:paraId="710F5FC4" w14:textId="16B70D0F" w:rsidR="00B74510" w:rsidRPr="000C63AD" w:rsidRDefault="00B74510" w:rsidP="00F11545">
      <w:pPr>
        <w:spacing w:after="0"/>
        <w:rPr>
          <w:rFonts w:ascii="Times New Roman" w:hAnsi="Times New Roman" w:cs="Times New Roman"/>
        </w:rPr>
      </w:pPr>
      <w:r w:rsidRPr="000C63AD">
        <w:rPr>
          <w:rFonts w:ascii="Times New Roman" w:hAnsi="Times New Roman" w:cs="Times New Roman"/>
        </w:rPr>
        <w:t xml:space="preserve">a. Corresponding author: </w:t>
      </w:r>
      <w:r w:rsidR="00650D8C" w:rsidRPr="000C63AD">
        <w:rPr>
          <w:rFonts w:ascii="Times New Roman" w:hAnsi="Times New Roman" w:cs="Times New Roman"/>
        </w:rPr>
        <w:t>tomilola.makanju@outlook.com</w:t>
      </w:r>
    </w:p>
    <w:p w14:paraId="75D9E194" w14:textId="26CEF70D" w:rsidR="00B74510" w:rsidRPr="000C63AD" w:rsidRDefault="00B74510" w:rsidP="00F11545">
      <w:pPr>
        <w:spacing w:after="0"/>
        <w:rPr>
          <w:rFonts w:ascii="Times New Roman" w:hAnsi="Times New Roman" w:cs="Times New Roman"/>
        </w:rPr>
      </w:pPr>
      <w:r w:rsidRPr="000C63AD">
        <w:rPr>
          <w:rFonts w:ascii="Times New Roman" w:hAnsi="Times New Roman" w:cs="Times New Roman"/>
          <w:b/>
          <w:bCs/>
        </w:rPr>
        <w:t xml:space="preserve">Application: </w:t>
      </w:r>
      <w:r w:rsidR="00660B6C" w:rsidRPr="000C63AD">
        <w:rPr>
          <w:rFonts w:ascii="Times New Roman" w:hAnsi="Times New Roman" w:cs="Times New Roman"/>
        </w:rPr>
        <w:t>Young turkeys metabolise cereal grains more efficiently than older turkeys. Applying this knowledge can improve how we feed turkeys and benefit the poultry industry and the environment.</w:t>
      </w:r>
    </w:p>
    <w:p w14:paraId="6B8F3558" w14:textId="372FB535" w:rsidR="00F8268B" w:rsidRPr="000C63AD" w:rsidRDefault="00B74510" w:rsidP="00F11545">
      <w:pPr>
        <w:spacing w:after="0"/>
        <w:jc w:val="both"/>
        <w:rPr>
          <w:rFonts w:ascii="Times New Roman" w:hAnsi="Times New Roman" w:cs="Times New Roman"/>
        </w:rPr>
      </w:pPr>
      <w:r w:rsidRPr="000C63AD">
        <w:rPr>
          <w:rFonts w:ascii="Times New Roman" w:hAnsi="Times New Roman" w:cs="Times New Roman"/>
          <w:b/>
          <w:bCs/>
        </w:rPr>
        <w:t>Introduction:</w:t>
      </w:r>
      <w:r w:rsidRPr="000C63AD">
        <w:rPr>
          <w:rFonts w:ascii="Times New Roman" w:hAnsi="Times New Roman" w:cs="Times New Roman"/>
        </w:rPr>
        <w:t xml:space="preserve"> </w:t>
      </w:r>
      <w:r w:rsidR="002E5F17" w:rsidRPr="000C63AD">
        <w:rPr>
          <w:rFonts w:ascii="Times New Roman" w:hAnsi="Times New Roman" w:cs="Times New Roman"/>
        </w:rPr>
        <w:t>Dietary energ</w:t>
      </w:r>
      <w:r w:rsidR="00AC2A8D" w:rsidRPr="000C63AD">
        <w:rPr>
          <w:rFonts w:ascii="Times New Roman" w:hAnsi="Times New Roman" w:cs="Times New Roman"/>
        </w:rPr>
        <w:t xml:space="preserve">y </w:t>
      </w:r>
      <w:r w:rsidR="002E5F17" w:rsidRPr="000C63AD">
        <w:rPr>
          <w:rFonts w:ascii="Times New Roman" w:hAnsi="Times New Roman" w:cs="Times New Roman"/>
        </w:rPr>
        <w:t>is the main factor influencing feed intake</w:t>
      </w:r>
      <w:r w:rsidR="00AC2A8D" w:rsidRPr="000C63AD">
        <w:rPr>
          <w:rFonts w:ascii="Times New Roman" w:hAnsi="Times New Roman" w:cs="Times New Roman"/>
        </w:rPr>
        <w:t xml:space="preserve"> in poultry birds</w:t>
      </w:r>
      <w:r w:rsidR="00CD43CE" w:rsidRPr="000C63AD">
        <w:rPr>
          <w:rFonts w:ascii="Times New Roman" w:hAnsi="Times New Roman" w:cs="Times New Roman"/>
        </w:rPr>
        <w:t xml:space="preserve"> (Classen, 2017)</w:t>
      </w:r>
      <w:r w:rsidR="002E5F17" w:rsidRPr="000C63AD">
        <w:rPr>
          <w:rFonts w:ascii="Times New Roman" w:hAnsi="Times New Roman" w:cs="Times New Roman"/>
        </w:rPr>
        <w:t xml:space="preserve">. </w:t>
      </w:r>
      <w:r w:rsidR="00AC2A8D" w:rsidRPr="000C63AD">
        <w:rPr>
          <w:rFonts w:ascii="Times New Roman" w:hAnsi="Times New Roman" w:cs="Times New Roman"/>
        </w:rPr>
        <w:t xml:space="preserve">Dietary energy is conventionally measured using metabolisable energy values derived from adult cockerels as a standard. </w:t>
      </w:r>
      <w:r w:rsidR="002E5F17" w:rsidRPr="000C63AD">
        <w:rPr>
          <w:rFonts w:ascii="Times New Roman" w:hAnsi="Times New Roman" w:cs="Times New Roman"/>
        </w:rPr>
        <w:t xml:space="preserve">Studies have documented variations in </w:t>
      </w:r>
      <w:r w:rsidR="00C56A87" w:rsidRPr="000C63AD">
        <w:rPr>
          <w:rFonts w:ascii="Times New Roman" w:hAnsi="Times New Roman" w:cs="Times New Roman"/>
        </w:rPr>
        <w:t>metabolisable energy</w:t>
      </w:r>
      <w:r w:rsidR="002E5F17" w:rsidRPr="000C63AD">
        <w:rPr>
          <w:rFonts w:ascii="Times New Roman" w:hAnsi="Times New Roman" w:cs="Times New Roman"/>
        </w:rPr>
        <w:t xml:space="preserve"> values across various poultry species and age groups. Consequently, relying on </w:t>
      </w:r>
      <w:r w:rsidR="00C56A87" w:rsidRPr="000C63AD">
        <w:rPr>
          <w:rFonts w:ascii="Times New Roman" w:hAnsi="Times New Roman" w:cs="Times New Roman"/>
        </w:rPr>
        <w:t xml:space="preserve">metabolisable energy </w:t>
      </w:r>
      <w:r w:rsidR="002E5F17" w:rsidRPr="000C63AD">
        <w:rPr>
          <w:rFonts w:ascii="Times New Roman" w:hAnsi="Times New Roman" w:cs="Times New Roman"/>
        </w:rPr>
        <w:t xml:space="preserve">values from adult cockerels for formulating turkey diets at different ages may introduce inaccuracies. </w:t>
      </w:r>
      <w:r w:rsidR="008613CD" w:rsidRPr="000C63AD">
        <w:rPr>
          <w:rFonts w:ascii="Times New Roman" w:hAnsi="Times New Roman" w:cs="Times New Roman"/>
        </w:rPr>
        <w:t xml:space="preserve">Inaccurate </w:t>
      </w:r>
      <w:r w:rsidR="00C56A87" w:rsidRPr="000C63AD">
        <w:rPr>
          <w:rFonts w:ascii="Times New Roman" w:hAnsi="Times New Roman" w:cs="Times New Roman"/>
        </w:rPr>
        <w:t>metabolisable energy</w:t>
      </w:r>
      <w:r w:rsidR="008613CD" w:rsidRPr="000C63AD">
        <w:rPr>
          <w:rFonts w:ascii="Times New Roman" w:hAnsi="Times New Roman" w:cs="Times New Roman"/>
        </w:rPr>
        <w:t xml:space="preserve"> matrices can increase feed costs and</w:t>
      </w:r>
      <w:r w:rsidR="00887DE4" w:rsidRPr="000C63AD">
        <w:rPr>
          <w:rFonts w:ascii="Times New Roman" w:hAnsi="Times New Roman" w:cs="Times New Roman"/>
        </w:rPr>
        <w:t xml:space="preserve"> </w:t>
      </w:r>
      <w:r w:rsidR="008613CD" w:rsidRPr="000C63AD">
        <w:rPr>
          <w:rFonts w:ascii="Times New Roman" w:hAnsi="Times New Roman" w:cs="Times New Roman"/>
        </w:rPr>
        <w:t xml:space="preserve">nutrient waste </w:t>
      </w:r>
      <w:r w:rsidR="00F8268B" w:rsidRPr="000C63AD">
        <w:rPr>
          <w:rFonts w:ascii="Times New Roman" w:hAnsi="Times New Roman" w:cs="Times New Roman"/>
        </w:rPr>
        <w:t>in</w:t>
      </w:r>
      <w:r w:rsidR="008613CD" w:rsidRPr="000C63AD">
        <w:rPr>
          <w:rFonts w:ascii="Times New Roman" w:hAnsi="Times New Roman" w:cs="Times New Roman"/>
        </w:rPr>
        <w:t xml:space="preserve"> the environment.</w:t>
      </w:r>
      <w:r w:rsidR="00F8268B" w:rsidRPr="000C63AD">
        <w:rPr>
          <w:rFonts w:ascii="Times New Roman" w:hAnsi="Times New Roman" w:cs="Times New Roman"/>
        </w:rPr>
        <w:t xml:space="preserve"> </w:t>
      </w:r>
      <w:r w:rsidR="00BE5FB7" w:rsidRPr="000C63AD">
        <w:rPr>
          <w:rFonts w:ascii="Times New Roman" w:hAnsi="Times New Roman" w:cs="Times New Roman"/>
        </w:rPr>
        <w:t xml:space="preserve">Cereal grains have been used to feed animals for centuries and they constitute the major source of energy in poultry (Poutanen </w:t>
      </w:r>
      <w:r w:rsidR="00BE5FB7" w:rsidRPr="000C63AD">
        <w:rPr>
          <w:rFonts w:ascii="Times New Roman" w:hAnsi="Times New Roman" w:cs="Times New Roman"/>
          <w:i/>
          <w:iCs/>
        </w:rPr>
        <w:t>et al</w:t>
      </w:r>
      <w:r w:rsidR="00BE5FB7" w:rsidRPr="000C63AD">
        <w:rPr>
          <w:rFonts w:ascii="Times New Roman" w:hAnsi="Times New Roman" w:cs="Times New Roman"/>
        </w:rPr>
        <w:t xml:space="preserve">., 2022). </w:t>
      </w:r>
      <w:r w:rsidR="00887DE4" w:rsidRPr="000C63AD">
        <w:rPr>
          <w:rFonts w:ascii="Times New Roman" w:hAnsi="Times New Roman" w:cs="Times New Roman"/>
        </w:rPr>
        <w:t>T</w:t>
      </w:r>
      <w:r w:rsidR="00F8268B" w:rsidRPr="000C63AD">
        <w:rPr>
          <w:rFonts w:ascii="Times New Roman" w:hAnsi="Times New Roman" w:cs="Times New Roman"/>
        </w:rPr>
        <w:t xml:space="preserve">his study aims to provide information on the </w:t>
      </w:r>
      <w:r w:rsidR="00C56A87" w:rsidRPr="000C63AD">
        <w:rPr>
          <w:rFonts w:ascii="Times New Roman" w:hAnsi="Times New Roman" w:cs="Times New Roman"/>
        </w:rPr>
        <w:t>metabolisable energy</w:t>
      </w:r>
      <w:r w:rsidR="00BE5FB7" w:rsidRPr="000C63AD">
        <w:rPr>
          <w:rFonts w:ascii="Times New Roman" w:hAnsi="Times New Roman" w:cs="Times New Roman"/>
        </w:rPr>
        <w:t xml:space="preserve"> values </w:t>
      </w:r>
      <w:r w:rsidR="00F8268B" w:rsidRPr="000C63AD">
        <w:rPr>
          <w:rFonts w:ascii="Times New Roman" w:hAnsi="Times New Roman" w:cs="Times New Roman"/>
        </w:rPr>
        <w:t xml:space="preserve">of acha, wheat, </w:t>
      </w:r>
      <w:r w:rsidR="00631757" w:rsidRPr="000C63AD">
        <w:rPr>
          <w:rFonts w:ascii="Times New Roman" w:hAnsi="Times New Roman" w:cs="Times New Roman"/>
        </w:rPr>
        <w:t>maize,</w:t>
      </w:r>
      <w:r w:rsidR="00F8268B" w:rsidRPr="000C63AD">
        <w:rPr>
          <w:rFonts w:ascii="Times New Roman" w:hAnsi="Times New Roman" w:cs="Times New Roman"/>
        </w:rPr>
        <w:t xml:space="preserve"> and sorghum and to determine the effect of the age of turkeys on these values.</w:t>
      </w:r>
    </w:p>
    <w:p w14:paraId="1837B7F4" w14:textId="46E4DD81" w:rsidR="00660B6C" w:rsidRPr="000C63AD" w:rsidRDefault="00B74510" w:rsidP="00F11545">
      <w:pPr>
        <w:spacing w:after="0"/>
        <w:jc w:val="both"/>
        <w:rPr>
          <w:rFonts w:ascii="Times New Roman" w:hAnsi="Times New Roman" w:cs="Times New Roman"/>
        </w:rPr>
      </w:pPr>
      <w:r w:rsidRPr="000C63AD">
        <w:rPr>
          <w:rFonts w:ascii="Times New Roman" w:hAnsi="Times New Roman" w:cs="Times New Roman"/>
          <w:b/>
          <w:bCs/>
        </w:rPr>
        <w:t>Materials and Methods:</w:t>
      </w:r>
      <w:r w:rsidRPr="000C63AD">
        <w:rPr>
          <w:rFonts w:ascii="Times New Roman" w:hAnsi="Times New Roman" w:cs="Times New Roman"/>
        </w:rPr>
        <w:t xml:space="preserve"> </w:t>
      </w:r>
      <w:r w:rsidR="00660B6C" w:rsidRPr="000C63AD">
        <w:rPr>
          <w:rFonts w:ascii="Times New Roman" w:hAnsi="Times New Roman" w:cs="Times New Roman"/>
        </w:rPr>
        <w:t xml:space="preserve">One-day-old (n=360) starter; nine-week-old (n=300) grower and 17-week-old (n=240) finisher Nicholas turkeys were randomly allotted to five treatments (acha, wheat, maize, sorghum and dextrose (control)) in a completely randomised design. Each treatment had six replicates and each phase lasted eight weeks. Commercial turkey diets (starter: ME=2900.00kcal/kg, CP=26%; grower: ME=3100.00kcal/kg, CP=24.05%; finisher: ME=3250.00kcal/kg, CP=18.5%) were supplied </w:t>
      </w:r>
      <w:r w:rsidR="00660B6C" w:rsidRPr="000C63AD">
        <w:rPr>
          <w:rFonts w:ascii="Times New Roman" w:hAnsi="Times New Roman" w:cs="Times New Roman"/>
          <w:i/>
          <w:iCs/>
        </w:rPr>
        <w:t>ad libitum</w:t>
      </w:r>
      <w:r w:rsidR="00660B6C" w:rsidRPr="000C63AD">
        <w:rPr>
          <w:rFonts w:ascii="Times New Roman" w:hAnsi="Times New Roman" w:cs="Times New Roman"/>
        </w:rPr>
        <w:t xml:space="preserve"> for the first seven weeks of respective phase. </w:t>
      </w:r>
      <w:r w:rsidR="00774EE9" w:rsidRPr="000C63AD">
        <w:rPr>
          <w:rFonts w:ascii="Times New Roman" w:hAnsi="Times New Roman" w:cs="Times New Roman"/>
        </w:rPr>
        <w:t>At week 8 of each phase, four turkeys per replicate were randomly allotted to metabolic cages and intubated with respective feedstuff to determine Apparent Metabolisable Energy, nitrogen-corrected Apparent Metabolisable Energy, True Metabolisable Energy and nitrogen-corrected True Metabolisable Energy. Data were analysed using descriptive statistics and ANOVA (SAS, 2013) and means were separated using Duncan’s Multiple Range Test α0.05.</w:t>
      </w:r>
    </w:p>
    <w:p w14:paraId="7718F378" w14:textId="4C7E7FC3" w:rsidR="002E5F17" w:rsidRPr="000C63AD" w:rsidRDefault="00B74510" w:rsidP="00F11545">
      <w:pPr>
        <w:spacing w:after="0"/>
        <w:jc w:val="both"/>
        <w:rPr>
          <w:rFonts w:ascii="Times New Roman" w:hAnsi="Times New Roman" w:cs="Times New Roman"/>
        </w:rPr>
      </w:pPr>
      <w:r w:rsidRPr="000C63AD">
        <w:rPr>
          <w:rFonts w:ascii="Times New Roman" w:hAnsi="Times New Roman" w:cs="Times New Roman"/>
          <w:b/>
          <w:bCs/>
        </w:rPr>
        <w:t xml:space="preserve">Results: </w:t>
      </w:r>
      <w:r w:rsidR="00903084" w:rsidRPr="000C63AD">
        <w:rPr>
          <w:rFonts w:ascii="Times New Roman" w:hAnsi="Times New Roman" w:cs="Times New Roman"/>
        </w:rPr>
        <w:t>Apparent metabolisable energy</w:t>
      </w:r>
      <w:r w:rsidR="002E5F17" w:rsidRPr="000C63AD">
        <w:rPr>
          <w:rFonts w:ascii="Times New Roman" w:hAnsi="Times New Roman" w:cs="Times New Roman"/>
        </w:rPr>
        <w:t xml:space="preserve"> for acha decreased from 3459.15 Kcal/kg at 8 weeks to 3345.24 Kcal/kg at 16 weeks, </w:t>
      </w:r>
      <w:r w:rsidR="00EB7AB4" w:rsidRPr="000C63AD">
        <w:rPr>
          <w:rFonts w:ascii="Times New Roman" w:hAnsi="Times New Roman" w:cs="Times New Roman"/>
        </w:rPr>
        <w:t>slightly increasing</w:t>
      </w:r>
      <w:r w:rsidR="002E5F17" w:rsidRPr="000C63AD">
        <w:rPr>
          <w:rFonts w:ascii="Times New Roman" w:hAnsi="Times New Roman" w:cs="Times New Roman"/>
        </w:rPr>
        <w:t xml:space="preserve"> to 3367.62 Kcal/kg at 24 weeks. </w:t>
      </w:r>
      <w:r w:rsidR="00903084" w:rsidRPr="000C63AD">
        <w:rPr>
          <w:rFonts w:ascii="Times New Roman" w:hAnsi="Times New Roman" w:cs="Times New Roman"/>
        </w:rPr>
        <w:t>The age</w:t>
      </w:r>
      <w:r w:rsidR="002E5F17" w:rsidRPr="000C63AD">
        <w:rPr>
          <w:rFonts w:ascii="Times New Roman" w:hAnsi="Times New Roman" w:cs="Times New Roman"/>
        </w:rPr>
        <w:t xml:space="preserve"> of turkeys </w:t>
      </w:r>
      <w:r w:rsidR="00EB7AB4" w:rsidRPr="000C63AD">
        <w:rPr>
          <w:rFonts w:ascii="Times New Roman" w:hAnsi="Times New Roman" w:cs="Times New Roman"/>
        </w:rPr>
        <w:t>did not influence</w:t>
      </w:r>
      <w:r w:rsidR="00903084" w:rsidRPr="000C63AD">
        <w:rPr>
          <w:rFonts w:ascii="Times New Roman" w:hAnsi="Times New Roman" w:cs="Times New Roman"/>
        </w:rPr>
        <w:t xml:space="preserve"> the nitrogen-corrected apparent metabolisable energy, True Metabolisable Energy and nitrogen-corrected true metabolisable energy</w:t>
      </w:r>
      <w:r w:rsidR="002E5F17" w:rsidRPr="000C63AD">
        <w:rPr>
          <w:rFonts w:ascii="Times New Roman" w:hAnsi="Times New Roman" w:cs="Times New Roman"/>
        </w:rPr>
        <w:t xml:space="preserve"> of acha. </w:t>
      </w:r>
      <w:r w:rsidR="00903084" w:rsidRPr="000C63AD">
        <w:rPr>
          <w:rFonts w:ascii="Times New Roman" w:hAnsi="Times New Roman" w:cs="Times New Roman"/>
        </w:rPr>
        <w:t xml:space="preserve">All the metabolisable energy values </w:t>
      </w:r>
      <w:r w:rsidR="002E5F17" w:rsidRPr="000C63AD">
        <w:rPr>
          <w:rFonts w:ascii="Times New Roman" w:hAnsi="Times New Roman" w:cs="Times New Roman"/>
        </w:rPr>
        <w:t>of wheat were influenced by turkey age</w:t>
      </w:r>
      <w:r w:rsidR="00090668" w:rsidRPr="000C63AD">
        <w:rPr>
          <w:rFonts w:ascii="Times New Roman" w:hAnsi="Times New Roman" w:cs="Times New Roman"/>
        </w:rPr>
        <w:t>; a</w:t>
      </w:r>
      <w:r w:rsidR="00903084" w:rsidRPr="000C63AD">
        <w:rPr>
          <w:rFonts w:ascii="Times New Roman" w:hAnsi="Times New Roman" w:cs="Times New Roman"/>
        </w:rPr>
        <w:t>pparent metabolisable energy</w:t>
      </w:r>
      <w:r w:rsidR="002E5F17" w:rsidRPr="000C63AD">
        <w:rPr>
          <w:rFonts w:ascii="Times New Roman" w:hAnsi="Times New Roman" w:cs="Times New Roman"/>
        </w:rPr>
        <w:t xml:space="preserve"> decreased from 3312.93 Kcal/kg at 8 weeks to 3196.33 Kcal/kg at 16 weeks, with a slight increase to 3249.40 Kcal/kg at 24 weeks; </w:t>
      </w:r>
      <w:r w:rsidR="00903084" w:rsidRPr="000C63AD">
        <w:rPr>
          <w:rFonts w:ascii="Times New Roman" w:hAnsi="Times New Roman" w:cs="Times New Roman"/>
        </w:rPr>
        <w:t xml:space="preserve">nitrogen-corrected apparent metabolisable energy, True Metabolisable Energy and nitrogen-corrected true metabolisable energy </w:t>
      </w:r>
      <w:r w:rsidR="002E5F17" w:rsidRPr="000C63AD">
        <w:rPr>
          <w:rFonts w:ascii="Times New Roman" w:hAnsi="Times New Roman" w:cs="Times New Roman"/>
        </w:rPr>
        <w:t>followed the same trend as AME</w:t>
      </w:r>
      <w:r w:rsidR="008613CD" w:rsidRPr="000C63AD">
        <w:rPr>
          <w:rFonts w:ascii="Times New Roman" w:hAnsi="Times New Roman" w:cs="Times New Roman"/>
        </w:rPr>
        <w:t xml:space="preserve">. The age of turkeys </w:t>
      </w:r>
      <w:r w:rsidR="00EB7AB4" w:rsidRPr="000C63AD">
        <w:rPr>
          <w:rFonts w:ascii="Times New Roman" w:hAnsi="Times New Roman" w:cs="Times New Roman"/>
        </w:rPr>
        <w:t>did not influence</w:t>
      </w:r>
      <w:r w:rsidR="008613CD" w:rsidRPr="000C63AD">
        <w:rPr>
          <w:rFonts w:ascii="Times New Roman" w:hAnsi="Times New Roman" w:cs="Times New Roman"/>
        </w:rPr>
        <w:t xml:space="preserve"> the </w:t>
      </w:r>
      <w:r w:rsidR="00903084" w:rsidRPr="000C63AD">
        <w:rPr>
          <w:rFonts w:ascii="Times New Roman" w:hAnsi="Times New Roman" w:cs="Times New Roman"/>
        </w:rPr>
        <w:t xml:space="preserve">metabolisable energy values of </w:t>
      </w:r>
      <w:r w:rsidR="008613CD" w:rsidRPr="000C63AD">
        <w:rPr>
          <w:rFonts w:ascii="Times New Roman" w:hAnsi="Times New Roman" w:cs="Times New Roman"/>
        </w:rPr>
        <w:t>maize and sorghum.</w:t>
      </w:r>
    </w:p>
    <w:p w14:paraId="04036AC3" w14:textId="3EAFAA9F" w:rsidR="00B74510" w:rsidRPr="000C63AD" w:rsidRDefault="00B74510" w:rsidP="00F11545">
      <w:pPr>
        <w:spacing w:after="0"/>
        <w:jc w:val="both"/>
        <w:rPr>
          <w:rFonts w:ascii="Times New Roman" w:hAnsi="Times New Roman" w:cs="Times New Roman"/>
          <w:b/>
          <w:bCs/>
        </w:rPr>
      </w:pPr>
      <w:r w:rsidRPr="000C63AD">
        <w:rPr>
          <w:rFonts w:ascii="Times New Roman" w:hAnsi="Times New Roman" w:cs="Times New Roman"/>
          <w:b/>
          <w:bCs/>
        </w:rPr>
        <w:t xml:space="preserve">Conclusion: </w:t>
      </w:r>
      <w:r w:rsidR="002F00FC" w:rsidRPr="000C63AD">
        <w:rPr>
          <w:rFonts w:ascii="Times New Roman" w:hAnsi="Times New Roman" w:cs="Times New Roman"/>
        </w:rPr>
        <w:t>Turkey age significantly influenced wheat's metabolisable energy values, decreasing from 8-16 weeks with a minor rebound at 24 weeks. Notably, acha's AME was also influenced by the age of turkeys while other metabolisabe energy values remained unaffected by age. In contrast, for maize and sorghum, age had no significant effect on these metabolisable energy parameters. This study emphasises the crucial role of age in wheat-based feed formulations and the results provide valuable reference metabolisabe energy values for these grains, enabling precise feeding strategies for turkeys across their life stages.</w:t>
      </w:r>
    </w:p>
    <w:p w14:paraId="12CC0CB3" w14:textId="77777777" w:rsidR="00DF4A7E" w:rsidRDefault="00DF4A7E" w:rsidP="000C63AD">
      <w:pPr>
        <w:spacing w:after="0" w:line="360" w:lineRule="auto"/>
        <w:jc w:val="both"/>
        <w:rPr>
          <w:rFonts w:ascii="Times New Roman" w:hAnsi="Times New Roman" w:cs="Times New Roman"/>
          <w:b/>
          <w:sz w:val="18"/>
          <w:szCs w:val="18"/>
        </w:rPr>
      </w:pPr>
    </w:p>
    <w:p w14:paraId="565F8F96" w14:textId="7C8B9B26" w:rsidR="00DF4A7E" w:rsidRPr="000C63AD" w:rsidRDefault="004353E2" w:rsidP="00DF4A7E">
      <w:pPr>
        <w:spacing w:after="0" w:line="360" w:lineRule="auto"/>
        <w:ind w:left="720" w:hanging="720"/>
        <w:jc w:val="both"/>
        <w:rPr>
          <w:rFonts w:ascii="Times New Roman" w:hAnsi="Times New Roman" w:cs="Times New Roman"/>
          <w:b/>
          <w:bCs/>
          <w:kern w:val="0"/>
          <w14:ligatures w14:val="none"/>
        </w:rPr>
      </w:pPr>
      <w:r w:rsidRPr="000C63AD">
        <w:rPr>
          <w:rFonts w:ascii="Times New Roman" w:hAnsi="Times New Roman" w:cs="Times New Roman"/>
          <w:b/>
        </w:rPr>
        <w:lastRenderedPageBreak/>
        <w:t xml:space="preserve">Table 1: Influence of turkey age on the apparent metabolisable energy </w:t>
      </w:r>
      <w:r w:rsidR="00903084" w:rsidRPr="000C63AD">
        <w:rPr>
          <w:rFonts w:ascii="Times New Roman" w:hAnsi="Times New Roman" w:cs="Times New Roman"/>
          <w:b/>
        </w:rPr>
        <w:t>and</w:t>
      </w:r>
      <w:r w:rsidRPr="000C63AD">
        <w:rPr>
          <w:rFonts w:ascii="Times New Roman" w:hAnsi="Times New Roman" w:cs="Times New Roman"/>
          <w:b/>
        </w:rPr>
        <w:t xml:space="preserve"> true metabolisable energy of acha</w:t>
      </w:r>
      <w:bookmarkStart w:id="0" w:name="_Hlk118641779"/>
      <w:r w:rsidR="00DF4A7E" w:rsidRPr="000C63AD">
        <w:rPr>
          <w:rFonts w:ascii="Times New Roman" w:hAnsi="Times New Roman" w:cs="Times New Roman"/>
          <w:b/>
          <w:bCs/>
          <w:kern w:val="0"/>
          <w14:ligatures w14:val="none"/>
        </w:rPr>
        <w:t>, wheat, maize and sorghum</w:t>
      </w:r>
    </w:p>
    <w:tbl>
      <w:tblPr>
        <w:tblW w:w="0" w:type="auto"/>
        <w:tblCellMar>
          <w:top w:w="15" w:type="dxa"/>
          <w:left w:w="15" w:type="dxa"/>
          <w:bottom w:w="15" w:type="dxa"/>
          <w:right w:w="15" w:type="dxa"/>
        </w:tblCellMar>
        <w:tblLook w:val="04A0" w:firstRow="1" w:lastRow="0" w:firstColumn="1" w:lastColumn="0" w:noHBand="0" w:noVBand="1"/>
      </w:tblPr>
      <w:tblGrid>
        <w:gridCol w:w="2043"/>
        <w:gridCol w:w="1139"/>
        <w:gridCol w:w="1260"/>
        <w:gridCol w:w="1260"/>
        <w:gridCol w:w="1170"/>
        <w:gridCol w:w="1170"/>
      </w:tblGrid>
      <w:tr w:rsidR="00DF4A7E" w:rsidRPr="000C63AD" w14:paraId="0E66F87B" w14:textId="77777777" w:rsidTr="000C63AD">
        <w:tc>
          <w:tcPr>
            <w:tcW w:w="0" w:type="auto"/>
            <w:tcBorders>
              <w:top w:val="single" w:sz="4" w:space="0" w:color="000000"/>
              <w:bottom w:val="single" w:sz="4" w:space="0" w:color="000000"/>
            </w:tcBorders>
            <w:tcMar>
              <w:top w:w="0" w:type="dxa"/>
              <w:left w:w="108" w:type="dxa"/>
              <w:bottom w:w="0" w:type="dxa"/>
              <w:right w:w="108" w:type="dxa"/>
            </w:tcMar>
            <w:hideMark/>
          </w:tcPr>
          <w:bookmarkEnd w:id="0"/>
          <w:p w14:paraId="2B145B30"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Parameters (kcal/kg)</w:t>
            </w:r>
          </w:p>
        </w:tc>
        <w:tc>
          <w:tcPr>
            <w:tcW w:w="1139" w:type="dxa"/>
            <w:tcBorders>
              <w:top w:val="single" w:sz="4" w:space="0" w:color="000000"/>
              <w:bottom w:val="single" w:sz="4" w:space="0" w:color="000000"/>
            </w:tcBorders>
            <w:tcMar>
              <w:top w:w="0" w:type="dxa"/>
              <w:left w:w="108" w:type="dxa"/>
              <w:bottom w:w="0" w:type="dxa"/>
              <w:right w:w="108" w:type="dxa"/>
            </w:tcMar>
            <w:hideMark/>
          </w:tcPr>
          <w:p w14:paraId="46FB1747"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8 weeks</w:t>
            </w:r>
          </w:p>
        </w:tc>
        <w:tc>
          <w:tcPr>
            <w:tcW w:w="1260" w:type="dxa"/>
            <w:tcBorders>
              <w:top w:val="single" w:sz="4" w:space="0" w:color="000000"/>
              <w:bottom w:val="single" w:sz="4" w:space="0" w:color="000000"/>
            </w:tcBorders>
            <w:tcMar>
              <w:top w:w="0" w:type="dxa"/>
              <w:left w:w="108" w:type="dxa"/>
              <w:bottom w:w="0" w:type="dxa"/>
              <w:right w:w="108" w:type="dxa"/>
            </w:tcMar>
            <w:hideMark/>
          </w:tcPr>
          <w:p w14:paraId="29B8ECA4"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16 weeks</w:t>
            </w:r>
          </w:p>
        </w:tc>
        <w:tc>
          <w:tcPr>
            <w:tcW w:w="1260" w:type="dxa"/>
            <w:tcBorders>
              <w:top w:val="single" w:sz="4" w:space="0" w:color="000000"/>
              <w:bottom w:val="single" w:sz="4" w:space="0" w:color="000000"/>
            </w:tcBorders>
            <w:tcMar>
              <w:top w:w="0" w:type="dxa"/>
              <w:left w:w="108" w:type="dxa"/>
              <w:bottom w:w="0" w:type="dxa"/>
              <w:right w:w="108" w:type="dxa"/>
            </w:tcMar>
            <w:hideMark/>
          </w:tcPr>
          <w:p w14:paraId="365B0DFF"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24 weeks</w:t>
            </w:r>
          </w:p>
        </w:tc>
        <w:tc>
          <w:tcPr>
            <w:tcW w:w="1170" w:type="dxa"/>
            <w:tcBorders>
              <w:top w:val="single" w:sz="4" w:space="0" w:color="000000"/>
              <w:bottom w:val="single" w:sz="4" w:space="0" w:color="000000"/>
            </w:tcBorders>
            <w:tcMar>
              <w:top w:w="0" w:type="dxa"/>
              <w:left w:w="108" w:type="dxa"/>
              <w:bottom w:w="0" w:type="dxa"/>
              <w:right w:w="108" w:type="dxa"/>
            </w:tcMar>
            <w:hideMark/>
          </w:tcPr>
          <w:p w14:paraId="5E34AEE0"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SEM</w:t>
            </w:r>
          </w:p>
        </w:tc>
        <w:tc>
          <w:tcPr>
            <w:tcW w:w="1170" w:type="dxa"/>
            <w:tcBorders>
              <w:top w:val="single" w:sz="4" w:space="0" w:color="000000"/>
              <w:bottom w:val="single" w:sz="4" w:space="0" w:color="000000"/>
            </w:tcBorders>
            <w:tcMar>
              <w:top w:w="0" w:type="dxa"/>
              <w:left w:w="108" w:type="dxa"/>
              <w:bottom w:w="0" w:type="dxa"/>
              <w:right w:w="108" w:type="dxa"/>
            </w:tcMar>
            <w:hideMark/>
          </w:tcPr>
          <w:p w14:paraId="2625ACE8"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p-value</w:t>
            </w:r>
          </w:p>
        </w:tc>
      </w:tr>
      <w:tr w:rsidR="00DF4A7E" w:rsidRPr="000C63AD" w14:paraId="3CC8A86C" w14:textId="77777777" w:rsidTr="000C63AD">
        <w:tc>
          <w:tcPr>
            <w:tcW w:w="0" w:type="auto"/>
            <w:tcBorders>
              <w:top w:val="single" w:sz="4" w:space="0" w:color="000000"/>
            </w:tcBorders>
            <w:tcMar>
              <w:top w:w="0" w:type="dxa"/>
              <w:left w:w="108" w:type="dxa"/>
              <w:bottom w:w="0" w:type="dxa"/>
              <w:right w:w="108" w:type="dxa"/>
            </w:tcMar>
            <w:hideMark/>
          </w:tcPr>
          <w:p w14:paraId="1F574301"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ACHA</w:t>
            </w:r>
          </w:p>
        </w:tc>
        <w:tc>
          <w:tcPr>
            <w:tcW w:w="1139" w:type="dxa"/>
            <w:tcBorders>
              <w:top w:val="single" w:sz="4" w:space="0" w:color="000000"/>
            </w:tcBorders>
            <w:tcMar>
              <w:top w:w="0" w:type="dxa"/>
              <w:left w:w="108" w:type="dxa"/>
              <w:bottom w:w="0" w:type="dxa"/>
              <w:right w:w="108" w:type="dxa"/>
            </w:tcMar>
            <w:hideMark/>
          </w:tcPr>
          <w:p w14:paraId="71B2394E"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c>
          <w:tcPr>
            <w:tcW w:w="1260" w:type="dxa"/>
            <w:tcBorders>
              <w:top w:val="single" w:sz="4" w:space="0" w:color="000000"/>
            </w:tcBorders>
            <w:tcMar>
              <w:top w:w="0" w:type="dxa"/>
              <w:left w:w="108" w:type="dxa"/>
              <w:bottom w:w="0" w:type="dxa"/>
              <w:right w:w="108" w:type="dxa"/>
            </w:tcMar>
            <w:hideMark/>
          </w:tcPr>
          <w:p w14:paraId="5D4D4B29"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c>
          <w:tcPr>
            <w:tcW w:w="1260" w:type="dxa"/>
            <w:tcBorders>
              <w:top w:val="single" w:sz="4" w:space="0" w:color="000000"/>
            </w:tcBorders>
            <w:tcMar>
              <w:top w:w="0" w:type="dxa"/>
              <w:left w:w="108" w:type="dxa"/>
              <w:bottom w:w="0" w:type="dxa"/>
              <w:right w:w="108" w:type="dxa"/>
            </w:tcMar>
            <w:hideMark/>
          </w:tcPr>
          <w:p w14:paraId="79495E66"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c>
          <w:tcPr>
            <w:tcW w:w="1170" w:type="dxa"/>
            <w:tcBorders>
              <w:top w:val="single" w:sz="4" w:space="0" w:color="000000"/>
            </w:tcBorders>
            <w:tcMar>
              <w:top w:w="0" w:type="dxa"/>
              <w:left w:w="108" w:type="dxa"/>
              <w:bottom w:w="0" w:type="dxa"/>
              <w:right w:w="108" w:type="dxa"/>
            </w:tcMar>
            <w:hideMark/>
          </w:tcPr>
          <w:p w14:paraId="0EB76E96"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c>
          <w:tcPr>
            <w:tcW w:w="1170" w:type="dxa"/>
            <w:tcBorders>
              <w:top w:val="single" w:sz="4" w:space="0" w:color="000000"/>
            </w:tcBorders>
            <w:tcMar>
              <w:top w:w="0" w:type="dxa"/>
              <w:left w:w="108" w:type="dxa"/>
              <w:bottom w:w="0" w:type="dxa"/>
              <w:right w:w="108" w:type="dxa"/>
            </w:tcMar>
            <w:hideMark/>
          </w:tcPr>
          <w:p w14:paraId="2E1A29F7"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r>
      <w:tr w:rsidR="00DF4A7E" w:rsidRPr="000C63AD" w14:paraId="2460C36D" w14:textId="77777777" w:rsidTr="000C63AD">
        <w:tc>
          <w:tcPr>
            <w:tcW w:w="0" w:type="auto"/>
            <w:tcMar>
              <w:top w:w="0" w:type="dxa"/>
              <w:left w:w="108" w:type="dxa"/>
              <w:bottom w:w="0" w:type="dxa"/>
              <w:right w:w="108" w:type="dxa"/>
            </w:tcMar>
            <w:hideMark/>
          </w:tcPr>
          <w:p w14:paraId="78F1F9D8"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AME</w:t>
            </w:r>
          </w:p>
        </w:tc>
        <w:tc>
          <w:tcPr>
            <w:tcW w:w="1139" w:type="dxa"/>
            <w:tcMar>
              <w:top w:w="0" w:type="dxa"/>
              <w:left w:w="108" w:type="dxa"/>
              <w:bottom w:w="0" w:type="dxa"/>
              <w:right w:w="108" w:type="dxa"/>
            </w:tcMar>
            <w:hideMark/>
          </w:tcPr>
          <w:p w14:paraId="760ABFAA" w14:textId="714B0652"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3459</w:t>
            </w:r>
            <w:r w:rsidRPr="000C63AD">
              <w:rPr>
                <w:rFonts w:ascii="Times New Roman" w:eastAsia="Times New Roman" w:hAnsi="Times New Roman" w:cs="Times New Roman"/>
                <w:kern w:val="0"/>
                <w:vertAlign w:val="superscript"/>
                <w14:ligatures w14:val="none"/>
              </w:rPr>
              <w:t>a</w:t>
            </w:r>
          </w:p>
        </w:tc>
        <w:tc>
          <w:tcPr>
            <w:tcW w:w="1260" w:type="dxa"/>
            <w:tcMar>
              <w:top w:w="0" w:type="dxa"/>
              <w:left w:w="108" w:type="dxa"/>
              <w:bottom w:w="0" w:type="dxa"/>
              <w:right w:w="108" w:type="dxa"/>
            </w:tcMar>
            <w:hideMark/>
          </w:tcPr>
          <w:p w14:paraId="1567C1B0" w14:textId="0E08743A"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3345</w:t>
            </w:r>
            <w:r w:rsidRPr="000C63AD">
              <w:rPr>
                <w:rFonts w:ascii="Times New Roman" w:eastAsia="Times New Roman" w:hAnsi="Times New Roman" w:cs="Times New Roman"/>
                <w:kern w:val="0"/>
                <w:vertAlign w:val="superscript"/>
                <w14:ligatures w14:val="none"/>
              </w:rPr>
              <w:t>b</w:t>
            </w:r>
          </w:p>
        </w:tc>
        <w:tc>
          <w:tcPr>
            <w:tcW w:w="1260" w:type="dxa"/>
            <w:tcMar>
              <w:top w:w="0" w:type="dxa"/>
              <w:left w:w="108" w:type="dxa"/>
              <w:bottom w:w="0" w:type="dxa"/>
              <w:right w:w="108" w:type="dxa"/>
            </w:tcMar>
            <w:hideMark/>
          </w:tcPr>
          <w:p w14:paraId="487E4A30" w14:textId="650402A1"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3367</w:t>
            </w:r>
            <w:r w:rsidRPr="000C63AD">
              <w:rPr>
                <w:rFonts w:ascii="Times New Roman" w:eastAsia="Times New Roman" w:hAnsi="Times New Roman" w:cs="Times New Roman"/>
                <w:kern w:val="0"/>
                <w:vertAlign w:val="superscript"/>
                <w14:ligatures w14:val="none"/>
              </w:rPr>
              <w:t>ab</w:t>
            </w:r>
          </w:p>
        </w:tc>
        <w:tc>
          <w:tcPr>
            <w:tcW w:w="1170" w:type="dxa"/>
            <w:tcMar>
              <w:top w:w="0" w:type="dxa"/>
              <w:left w:w="108" w:type="dxa"/>
              <w:bottom w:w="0" w:type="dxa"/>
              <w:right w:w="108" w:type="dxa"/>
            </w:tcMar>
            <w:hideMark/>
          </w:tcPr>
          <w:p w14:paraId="2FF0F7B1"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34.84</w:t>
            </w:r>
          </w:p>
        </w:tc>
        <w:tc>
          <w:tcPr>
            <w:tcW w:w="1170" w:type="dxa"/>
            <w:tcMar>
              <w:top w:w="0" w:type="dxa"/>
              <w:left w:w="108" w:type="dxa"/>
              <w:bottom w:w="0" w:type="dxa"/>
              <w:right w:w="108" w:type="dxa"/>
            </w:tcMar>
            <w:hideMark/>
          </w:tcPr>
          <w:p w14:paraId="4A5B1C7D"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0.050</w:t>
            </w:r>
          </w:p>
        </w:tc>
      </w:tr>
      <w:tr w:rsidR="00DF4A7E" w:rsidRPr="000C63AD" w14:paraId="12495E6E" w14:textId="77777777" w:rsidTr="000C63AD">
        <w:tc>
          <w:tcPr>
            <w:tcW w:w="0" w:type="auto"/>
            <w:tcMar>
              <w:top w:w="0" w:type="dxa"/>
              <w:left w:w="108" w:type="dxa"/>
              <w:bottom w:w="0" w:type="dxa"/>
              <w:right w:w="108" w:type="dxa"/>
            </w:tcMar>
            <w:hideMark/>
          </w:tcPr>
          <w:p w14:paraId="2F35E22C"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AMEn</w:t>
            </w:r>
          </w:p>
        </w:tc>
        <w:tc>
          <w:tcPr>
            <w:tcW w:w="1139" w:type="dxa"/>
            <w:tcMar>
              <w:top w:w="0" w:type="dxa"/>
              <w:left w:w="108" w:type="dxa"/>
              <w:bottom w:w="0" w:type="dxa"/>
              <w:right w:w="108" w:type="dxa"/>
            </w:tcMar>
            <w:hideMark/>
          </w:tcPr>
          <w:p w14:paraId="413286F4" w14:textId="6F50E9A6"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3406</w:t>
            </w:r>
          </w:p>
        </w:tc>
        <w:tc>
          <w:tcPr>
            <w:tcW w:w="1260" w:type="dxa"/>
            <w:tcMar>
              <w:top w:w="0" w:type="dxa"/>
              <w:left w:w="108" w:type="dxa"/>
              <w:bottom w:w="0" w:type="dxa"/>
              <w:right w:w="108" w:type="dxa"/>
            </w:tcMar>
            <w:hideMark/>
          </w:tcPr>
          <w:p w14:paraId="4A7017BB" w14:textId="5D58E4A2"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3327</w:t>
            </w:r>
          </w:p>
        </w:tc>
        <w:tc>
          <w:tcPr>
            <w:tcW w:w="1260" w:type="dxa"/>
            <w:tcMar>
              <w:top w:w="0" w:type="dxa"/>
              <w:left w:w="108" w:type="dxa"/>
              <w:bottom w:w="0" w:type="dxa"/>
              <w:right w:w="108" w:type="dxa"/>
            </w:tcMar>
            <w:hideMark/>
          </w:tcPr>
          <w:p w14:paraId="494B39A6" w14:textId="7FA9166F"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3337</w:t>
            </w:r>
          </w:p>
        </w:tc>
        <w:tc>
          <w:tcPr>
            <w:tcW w:w="1170" w:type="dxa"/>
            <w:tcMar>
              <w:top w:w="0" w:type="dxa"/>
              <w:left w:w="108" w:type="dxa"/>
              <w:bottom w:w="0" w:type="dxa"/>
              <w:right w:w="108" w:type="dxa"/>
            </w:tcMar>
            <w:hideMark/>
          </w:tcPr>
          <w:p w14:paraId="65EF718A"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24.63</w:t>
            </w:r>
          </w:p>
        </w:tc>
        <w:tc>
          <w:tcPr>
            <w:tcW w:w="1170" w:type="dxa"/>
            <w:tcMar>
              <w:top w:w="0" w:type="dxa"/>
              <w:left w:w="108" w:type="dxa"/>
              <w:bottom w:w="0" w:type="dxa"/>
              <w:right w:w="108" w:type="dxa"/>
            </w:tcMar>
            <w:hideMark/>
          </w:tcPr>
          <w:p w14:paraId="2DE3ABFA"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0.116</w:t>
            </w:r>
          </w:p>
        </w:tc>
      </w:tr>
      <w:tr w:rsidR="00DF4A7E" w:rsidRPr="000C63AD" w14:paraId="7F6EC16F" w14:textId="77777777" w:rsidTr="000C63AD">
        <w:tc>
          <w:tcPr>
            <w:tcW w:w="0" w:type="auto"/>
            <w:tcMar>
              <w:top w:w="0" w:type="dxa"/>
              <w:left w:w="108" w:type="dxa"/>
              <w:bottom w:w="0" w:type="dxa"/>
              <w:right w:w="108" w:type="dxa"/>
            </w:tcMar>
            <w:hideMark/>
          </w:tcPr>
          <w:p w14:paraId="23B855D0"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TME</w:t>
            </w:r>
          </w:p>
        </w:tc>
        <w:tc>
          <w:tcPr>
            <w:tcW w:w="1139" w:type="dxa"/>
            <w:tcMar>
              <w:top w:w="0" w:type="dxa"/>
              <w:left w:w="108" w:type="dxa"/>
              <w:bottom w:w="0" w:type="dxa"/>
              <w:right w:w="108" w:type="dxa"/>
            </w:tcMar>
            <w:hideMark/>
          </w:tcPr>
          <w:p w14:paraId="71C0DAB6" w14:textId="1078C7D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3577</w:t>
            </w:r>
          </w:p>
        </w:tc>
        <w:tc>
          <w:tcPr>
            <w:tcW w:w="1260" w:type="dxa"/>
            <w:tcMar>
              <w:top w:w="0" w:type="dxa"/>
              <w:left w:w="108" w:type="dxa"/>
              <w:bottom w:w="0" w:type="dxa"/>
              <w:right w:w="108" w:type="dxa"/>
            </w:tcMar>
            <w:hideMark/>
          </w:tcPr>
          <w:p w14:paraId="0E936345" w14:textId="09ACDE4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3487</w:t>
            </w:r>
          </w:p>
        </w:tc>
        <w:tc>
          <w:tcPr>
            <w:tcW w:w="1260" w:type="dxa"/>
            <w:tcMar>
              <w:top w:w="0" w:type="dxa"/>
              <w:left w:w="108" w:type="dxa"/>
              <w:bottom w:w="0" w:type="dxa"/>
              <w:right w:w="108" w:type="dxa"/>
            </w:tcMar>
            <w:hideMark/>
          </w:tcPr>
          <w:p w14:paraId="4753F7F4" w14:textId="1ABD728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3476</w:t>
            </w:r>
          </w:p>
        </w:tc>
        <w:tc>
          <w:tcPr>
            <w:tcW w:w="1170" w:type="dxa"/>
            <w:tcMar>
              <w:top w:w="0" w:type="dxa"/>
              <w:left w:w="108" w:type="dxa"/>
              <w:bottom w:w="0" w:type="dxa"/>
              <w:right w:w="108" w:type="dxa"/>
            </w:tcMar>
            <w:hideMark/>
          </w:tcPr>
          <w:p w14:paraId="7B5C13B8"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32.14</w:t>
            </w:r>
          </w:p>
        </w:tc>
        <w:tc>
          <w:tcPr>
            <w:tcW w:w="1170" w:type="dxa"/>
            <w:tcMar>
              <w:top w:w="0" w:type="dxa"/>
              <w:left w:w="108" w:type="dxa"/>
              <w:bottom w:w="0" w:type="dxa"/>
              <w:right w:w="108" w:type="dxa"/>
            </w:tcMar>
            <w:hideMark/>
          </w:tcPr>
          <w:p w14:paraId="166D7002"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0.154</w:t>
            </w:r>
          </w:p>
        </w:tc>
      </w:tr>
      <w:tr w:rsidR="00DF4A7E" w:rsidRPr="000C63AD" w14:paraId="42C073E0" w14:textId="77777777" w:rsidTr="000C63AD">
        <w:tc>
          <w:tcPr>
            <w:tcW w:w="0" w:type="auto"/>
            <w:tcBorders>
              <w:bottom w:val="single" w:sz="4" w:space="0" w:color="000000"/>
            </w:tcBorders>
            <w:tcMar>
              <w:top w:w="0" w:type="dxa"/>
              <w:left w:w="108" w:type="dxa"/>
              <w:bottom w:w="0" w:type="dxa"/>
              <w:right w:w="108" w:type="dxa"/>
            </w:tcMar>
            <w:hideMark/>
          </w:tcPr>
          <w:p w14:paraId="56FFAED1"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TMEn</w:t>
            </w:r>
          </w:p>
        </w:tc>
        <w:tc>
          <w:tcPr>
            <w:tcW w:w="1139" w:type="dxa"/>
            <w:tcBorders>
              <w:bottom w:val="single" w:sz="4" w:space="0" w:color="000000"/>
            </w:tcBorders>
            <w:tcMar>
              <w:top w:w="0" w:type="dxa"/>
              <w:left w:w="108" w:type="dxa"/>
              <w:bottom w:w="0" w:type="dxa"/>
              <w:right w:w="108" w:type="dxa"/>
            </w:tcMar>
            <w:hideMark/>
          </w:tcPr>
          <w:p w14:paraId="29E26C8E" w14:textId="4B6DA9FE"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3505</w:t>
            </w:r>
          </w:p>
        </w:tc>
        <w:tc>
          <w:tcPr>
            <w:tcW w:w="1260" w:type="dxa"/>
            <w:tcBorders>
              <w:bottom w:val="single" w:sz="4" w:space="0" w:color="000000"/>
            </w:tcBorders>
            <w:tcMar>
              <w:top w:w="0" w:type="dxa"/>
              <w:left w:w="108" w:type="dxa"/>
              <w:bottom w:w="0" w:type="dxa"/>
              <w:right w:w="108" w:type="dxa"/>
            </w:tcMar>
            <w:hideMark/>
          </w:tcPr>
          <w:p w14:paraId="6E6B5B40" w14:textId="11AE09ED"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3458</w:t>
            </w:r>
          </w:p>
        </w:tc>
        <w:tc>
          <w:tcPr>
            <w:tcW w:w="1260" w:type="dxa"/>
            <w:tcBorders>
              <w:bottom w:val="single" w:sz="4" w:space="0" w:color="000000"/>
            </w:tcBorders>
            <w:tcMar>
              <w:top w:w="0" w:type="dxa"/>
              <w:left w:w="108" w:type="dxa"/>
              <w:bottom w:w="0" w:type="dxa"/>
              <w:right w:w="108" w:type="dxa"/>
            </w:tcMar>
            <w:hideMark/>
          </w:tcPr>
          <w:p w14:paraId="27989406" w14:textId="61722DE8"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3414</w:t>
            </w:r>
          </w:p>
        </w:tc>
        <w:tc>
          <w:tcPr>
            <w:tcW w:w="1170" w:type="dxa"/>
            <w:tcBorders>
              <w:bottom w:val="single" w:sz="4" w:space="0" w:color="000000"/>
            </w:tcBorders>
            <w:tcMar>
              <w:top w:w="0" w:type="dxa"/>
              <w:left w:w="108" w:type="dxa"/>
              <w:bottom w:w="0" w:type="dxa"/>
              <w:right w:w="108" w:type="dxa"/>
            </w:tcMar>
            <w:hideMark/>
          </w:tcPr>
          <w:p w14:paraId="237361B4"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26.45</w:t>
            </w:r>
          </w:p>
        </w:tc>
        <w:tc>
          <w:tcPr>
            <w:tcW w:w="1170" w:type="dxa"/>
            <w:tcBorders>
              <w:bottom w:val="single" w:sz="4" w:space="0" w:color="000000"/>
            </w:tcBorders>
            <w:tcMar>
              <w:top w:w="0" w:type="dxa"/>
              <w:left w:w="108" w:type="dxa"/>
              <w:bottom w:w="0" w:type="dxa"/>
              <w:right w:w="108" w:type="dxa"/>
            </w:tcMar>
            <w:hideMark/>
          </w:tcPr>
          <w:p w14:paraId="1C7800B9"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0.182</w:t>
            </w:r>
          </w:p>
        </w:tc>
      </w:tr>
      <w:tr w:rsidR="00DF4A7E" w:rsidRPr="000C63AD" w14:paraId="4044C8C0" w14:textId="77777777" w:rsidTr="000C63AD">
        <w:tc>
          <w:tcPr>
            <w:tcW w:w="0" w:type="auto"/>
            <w:tcBorders>
              <w:top w:val="single" w:sz="4" w:space="0" w:color="000000"/>
            </w:tcBorders>
            <w:tcMar>
              <w:top w:w="0" w:type="dxa"/>
              <w:left w:w="108" w:type="dxa"/>
              <w:bottom w:w="0" w:type="dxa"/>
              <w:right w:w="108" w:type="dxa"/>
            </w:tcMar>
            <w:hideMark/>
          </w:tcPr>
          <w:p w14:paraId="6C2A3AD4"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WHEAT</w:t>
            </w:r>
          </w:p>
        </w:tc>
        <w:tc>
          <w:tcPr>
            <w:tcW w:w="1139" w:type="dxa"/>
            <w:tcBorders>
              <w:top w:val="single" w:sz="4" w:space="0" w:color="000000"/>
            </w:tcBorders>
            <w:tcMar>
              <w:top w:w="0" w:type="dxa"/>
              <w:left w:w="108" w:type="dxa"/>
              <w:bottom w:w="0" w:type="dxa"/>
              <w:right w:w="108" w:type="dxa"/>
            </w:tcMar>
            <w:hideMark/>
          </w:tcPr>
          <w:p w14:paraId="2B1FCAC8"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c>
          <w:tcPr>
            <w:tcW w:w="1260" w:type="dxa"/>
            <w:tcBorders>
              <w:top w:val="single" w:sz="4" w:space="0" w:color="000000"/>
            </w:tcBorders>
            <w:tcMar>
              <w:top w:w="0" w:type="dxa"/>
              <w:left w:w="108" w:type="dxa"/>
              <w:bottom w:w="0" w:type="dxa"/>
              <w:right w:w="108" w:type="dxa"/>
            </w:tcMar>
            <w:hideMark/>
          </w:tcPr>
          <w:p w14:paraId="7DB3268E"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c>
          <w:tcPr>
            <w:tcW w:w="1260" w:type="dxa"/>
            <w:tcBorders>
              <w:top w:val="single" w:sz="4" w:space="0" w:color="000000"/>
            </w:tcBorders>
            <w:tcMar>
              <w:top w:w="0" w:type="dxa"/>
              <w:left w:w="108" w:type="dxa"/>
              <w:bottom w:w="0" w:type="dxa"/>
              <w:right w:w="108" w:type="dxa"/>
            </w:tcMar>
            <w:hideMark/>
          </w:tcPr>
          <w:p w14:paraId="5CDB15DD"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c>
          <w:tcPr>
            <w:tcW w:w="1170" w:type="dxa"/>
            <w:tcBorders>
              <w:top w:val="single" w:sz="4" w:space="0" w:color="000000"/>
            </w:tcBorders>
            <w:tcMar>
              <w:top w:w="0" w:type="dxa"/>
              <w:left w:w="108" w:type="dxa"/>
              <w:bottom w:w="0" w:type="dxa"/>
              <w:right w:w="108" w:type="dxa"/>
            </w:tcMar>
            <w:hideMark/>
          </w:tcPr>
          <w:p w14:paraId="5BE297ED"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c>
          <w:tcPr>
            <w:tcW w:w="1170" w:type="dxa"/>
            <w:tcBorders>
              <w:top w:val="single" w:sz="4" w:space="0" w:color="000000"/>
            </w:tcBorders>
            <w:tcMar>
              <w:top w:w="0" w:type="dxa"/>
              <w:left w:w="108" w:type="dxa"/>
              <w:bottom w:w="0" w:type="dxa"/>
              <w:right w:w="108" w:type="dxa"/>
            </w:tcMar>
            <w:hideMark/>
          </w:tcPr>
          <w:p w14:paraId="1EEB345E"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r>
      <w:tr w:rsidR="00DF4A7E" w:rsidRPr="000C63AD" w14:paraId="655151B1" w14:textId="77777777" w:rsidTr="000C63AD">
        <w:tc>
          <w:tcPr>
            <w:tcW w:w="0" w:type="auto"/>
            <w:tcMar>
              <w:top w:w="0" w:type="dxa"/>
              <w:left w:w="108" w:type="dxa"/>
              <w:bottom w:w="0" w:type="dxa"/>
              <w:right w:w="108" w:type="dxa"/>
            </w:tcMar>
            <w:hideMark/>
          </w:tcPr>
          <w:p w14:paraId="29D635FC"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AME</w:t>
            </w:r>
          </w:p>
        </w:tc>
        <w:tc>
          <w:tcPr>
            <w:tcW w:w="1139" w:type="dxa"/>
            <w:tcMar>
              <w:top w:w="0" w:type="dxa"/>
              <w:left w:w="108" w:type="dxa"/>
              <w:bottom w:w="0" w:type="dxa"/>
              <w:right w:w="108" w:type="dxa"/>
            </w:tcMar>
            <w:hideMark/>
          </w:tcPr>
          <w:p w14:paraId="19E1BBEC" w14:textId="22B6B03A"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3312</w:t>
            </w:r>
            <w:r w:rsidRPr="000C63AD">
              <w:rPr>
                <w:rFonts w:ascii="Times New Roman" w:eastAsia="Times New Roman" w:hAnsi="Times New Roman" w:cs="Times New Roman"/>
                <w:kern w:val="0"/>
                <w:vertAlign w:val="superscript"/>
                <w14:ligatures w14:val="none"/>
              </w:rPr>
              <w:t>a</w:t>
            </w:r>
          </w:p>
        </w:tc>
        <w:tc>
          <w:tcPr>
            <w:tcW w:w="1260" w:type="dxa"/>
            <w:tcMar>
              <w:top w:w="0" w:type="dxa"/>
              <w:left w:w="108" w:type="dxa"/>
              <w:bottom w:w="0" w:type="dxa"/>
              <w:right w:w="108" w:type="dxa"/>
            </w:tcMar>
            <w:hideMark/>
          </w:tcPr>
          <w:p w14:paraId="03F30921" w14:textId="2A717EEE"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3196</w:t>
            </w:r>
            <w:r w:rsidRPr="000C63AD">
              <w:rPr>
                <w:rFonts w:ascii="Times New Roman" w:eastAsia="Times New Roman" w:hAnsi="Times New Roman" w:cs="Times New Roman"/>
                <w:kern w:val="0"/>
                <w:vertAlign w:val="superscript"/>
                <w14:ligatures w14:val="none"/>
              </w:rPr>
              <w:t>b</w:t>
            </w:r>
          </w:p>
        </w:tc>
        <w:tc>
          <w:tcPr>
            <w:tcW w:w="1260" w:type="dxa"/>
            <w:tcMar>
              <w:top w:w="0" w:type="dxa"/>
              <w:left w:w="108" w:type="dxa"/>
              <w:bottom w:w="0" w:type="dxa"/>
              <w:right w:w="108" w:type="dxa"/>
            </w:tcMar>
            <w:hideMark/>
          </w:tcPr>
          <w:p w14:paraId="1DB1F9E7" w14:textId="7584F652"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3249</w:t>
            </w:r>
            <w:r w:rsidRPr="000C63AD">
              <w:rPr>
                <w:rFonts w:ascii="Times New Roman" w:eastAsia="Times New Roman" w:hAnsi="Times New Roman" w:cs="Times New Roman"/>
                <w:kern w:val="0"/>
                <w:vertAlign w:val="superscript"/>
                <w14:ligatures w14:val="none"/>
              </w:rPr>
              <w:t>b</w:t>
            </w:r>
          </w:p>
        </w:tc>
        <w:tc>
          <w:tcPr>
            <w:tcW w:w="1170" w:type="dxa"/>
            <w:tcMar>
              <w:top w:w="0" w:type="dxa"/>
              <w:left w:w="108" w:type="dxa"/>
              <w:bottom w:w="0" w:type="dxa"/>
              <w:right w:w="108" w:type="dxa"/>
            </w:tcMar>
            <w:hideMark/>
          </w:tcPr>
          <w:p w14:paraId="4FCCCE43"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33.70</w:t>
            </w:r>
          </w:p>
        </w:tc>
        <w:tc>
          <w:tcPr>
            <w:tcW w:w="1170" w:type="dxa"/>
            <w:tcMar>
              <w:top w:w="0" w:type="dxa"/>
              <w:left w:w="108" w:type="dxa"/>
              <w:bottom w:w="0" w:type="dxa"/>
              <w:right w:w="108" w:type="dxa"/>
            </w:tcMar>
            <w:hideMark/>
          </w:tcPr>
          <w:p w14:paraId="7F11B4C8"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0.000</w:t>
            </w:r>
          </w:p>
        </w:tc>
      </w:tr>
      <w:tr w:rsidR="00DF4A7E" w:rsidRPr="000C63AD" w14:paraId="429038F5" w14:textId="77777777" w:rsidTr="000C63AD">
        <w:tc>
          <w:tcPr>
            <w:tcW w:w="0" w:type="auto"/>
            <w:tcMar>
              <w:top w:w="0" w:type="dxa"/>
              <w:left w:w="108" w:type="dxa"/>
              <w:bottom w:w="0" w:type="dxa"/>
              <w:right w:w="108" w:type="dxa"/>
            </w:tcMar>
            <w:hideMark/>
          </w:tcPr>
          <w:p w14:paraId="7BB7E903"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AMEn</w:t>
            </w:r>
          </w:p>
        </w:tc>
        <w:tc>
          <w:tcPr>
            <w:tcW w:w="1139" w:type="dxa"/>
            <w:tcMar>
              <w:top w:w="0" w:type="dxa"/>
              <w:left w:w="108" w:type="dxa"/>
              <w:bottom w:w="0" w:type="dxa"/>
              <w:right w:w="108" w:type="dxa"/>
            </w:tcMar>
            <w:hideMark/>
          </w:tcPr>
          <w:p w14:paraId="5972FFA4" w14:textId="5355D414"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3226</w:t>
            </w:r>
            <w:r w:rsidRPr="000C63AD">
              <w:rPr>
                <w:rFonts w:ascii="Times New Roman" w:eastAsia="Times New Roman" w:hAnsi="Times New Roman" w:cs="Times New Roman"/>
                <w:kern w:val="0"/>
                <w:vertAlign w:val="superscript"/>
                <w14:ligatures w14:val="none"/>
              </w:rPr>
              <w:t>a</w:t>
            </w:r>
          </w:p>
        </w:tc>
        <w:tc>
          <w:tcPr>
            <w:tcW w:w="1260" w:type="dxa"/>
            <w:tcMar>
              <w:top w:w="0" w:type="dxa"/>
              <w:left w:w="108" w:type="dxa"/>
              <w:bottom w:w="0" w:type="dxa"/>
              <w:right w:w="108" w:type="dxa"/>
            </w:tcMar>
            <w:hideMark/>
          </w:tcPr>
          <w:p w14:paraId="2BC6119E" w14:textId="2FF4B1F5"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3171</w:t>
            </w:r>
            <w:r w:rsidRPr="000C63AD">
              <w:rPr>
                <w:rFonts w:ascii="Times New Roman" w:eastAsia="Times New Roman" w:hAnsi="Times New Roman" w:cs="Times New Roman"/>
                <w:kern w:val="0"/>
                <w:vertAlign w:val="superscript"/>
                <w14:ligatures w14:val="none"/>
              </w:rPr>
              <w:t>b</w:t>
            </w:r>
          </w:p>
        </w:tc>
        <w:tc>
          <w:tcPr>
            <w:tcW w:w="1260" w:type="dxa"/>
            <w:tcMar>
              <w:top w:w="0" w:type="dxa"/>
              <w:left w:w="108" w:type="dxa"/>
              <w:bottom w:w="0" w:type="dxa"/>
              <w:right w:w="108" w:type="dxa"/>
            </w:tcMar>
            <w:hideMark/>
          </w:tcPr>
          <w:p w14:paraId="689EA879" w14:textId="1FE8A15C"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3175</w:t>
            </w:r>
            <w:r w:rsidRPr="000C63AD">
              <w:rPr>
                <w:rFonts w:ascii="Times New Roman" w:eastAsia="Times New Roman" w:hAnsi="Times New Roman" w:cs="Times New Roman"/>
                <w:kern w:val="0"/>
                <w:vertAlign w:val="superscript"/>
                <w14:ligatures w14:val="none"/>
              </w:rPr>
              <w:t>b</w:t>
            </w:r>
          </w:p>
        </w:tc>
        <w:tc>
          <w:tcPr>
            <w:tcW w:w="1170" w:type="dxa"/>
            <w:tcMar>
              <w:top w:w="0" w:type="dxa"/>
              <w:left w:w="108" w:type="dxa"/>
              <w:bottom w:w="0" w:type="dxa"/>
              <w:right w:w="108" w:type="dxa"/>
            </w:tcMar>
            <w:hideMark/>
          </w:tcPr>
          <w:p w14:paraId="29B20E23"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17.56</w:t>
            </w:r>
          </w:p>
        </w:tc>
        <w:tc>
          <w:tcPr>
            <w:tcW w:w="1170" w:type="dxa"/>
            <w:tcMar>
              <w:top w:w="0" w:type="dxa"/>
              <w:left w:w="108" w:type="dxa"/>
              <w:bottom w:w="0" w:type="dxa"/>
              <w:right w:w="108" w:type="dxa"/>
            </w:tcMar>
            <w:hideMark/>
          </w:tcPr>
          <w:p w14:paraId="2ED528F0"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0.006</w:t>
            </w:r>
          </w:p>
        </w:tc>
      </w:tr>
      <w:tr w:rsidR="00DF4A7E" w:rsidRPr="000C63AD" w14:paraId="7F8B88E3" w14:textId="77777777" w:rsidTr="000C63AD">
        <w:tc>
          <w:tcPr>
            <w:tcW w:w="0" w:type="auto"/>
            <w:tcMar>
              <w:top w:w="0" w:type="dxa"/>
              <w:left w:w="108" w:type="dxa"/>
              <w:bottom w:w="0" w:type="dxa"/>
              <w:right w:w="108" w:type="dxa"/>
            </w:tcMar>
            <w:hideMark/>
          </w:tcPr>
          <w:p w14:paraId="31E5EA91"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TME</w:t>
            </w:r>
          </w:p>
        </w:tc>
        <w:tc>
          <w:tcPr>
            <w:tcW w:w="1139" w:type="dxa"/>
            <w:tcMar>
              <w:top w:w="0" w:type="dxa"/>
              <w:left w:w="108" w:type="dxa"/>
              <w:bottom w:w="0" w:type="dxa"/>
              <w:right w:w="108" w:type="dxa"/>
            </w:tcMar>
            <w:hideMark/>
          </w:tcPr>
          <w:p w14:paraId="5C64952A" w14:textId="0325A773"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3431</w:t>
            </w:r>
            <w:r w:rsidRPr="000C63AD">
              <w:rPr>
                <w:rFonts w:ascii="Times New Roman" w:eastAsia="Times New Roman" w:hAnsi="Times New Roman" w:cs="Times New Roman"/>
                <w:kern w:val="0"/>
                <w:vertAlign w:val="superscript"/>
                <w14:ligatures w14:val="none"/>
              </w:rPr>
              <w:t>a</w:t>
            </w:r>
          </w:p>
        </w:tc>
        <w:tc>
          <w:tcPr>
            <w:tcW w:w="1260" w:type="dxa"/>
            <w:tcMar>
              <w:top w:w="0" w:type="dxa"/>
              <w:left w:w="108" w:type="dxa"/>
              <w:bottom w:w="0" w:type="dxa"/>
              <w:right w:w="108" w:type="dxa"/>
            </w:tcMar>
            <w:hideMark/>
          </w:tcPr>
          <w:p w14:paraId="19BB59F5" w14:textId="1DD8029F"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3338</w:t>
            </w:r>
            <w:r w:rsidRPr="000C63AD">
              <w:rPr>
                <w:rFonts w:ascii="Times New Roman" w:eastAsia="Times New Roman" w:hAnsi="Times New Roman" w:cs="Times New Roman"/>
                <w:kern w:val="0"/>
                <w:vertAlign w:val="superscript"/>
                <w14:ligatures w14:val="none"/>
              </w:rPr>
              <w:t>b</w:t>
            </w:r>
          </w:p>
        </w:tc>
        <w:tc>
          <w:tcPr>
            <w:tcW w:w="1260" w:type="dxa"/>
            <w:tcMar>
              <w:top w:w="0" w:type="dxa"/>
              <w:left w:w="108" w:type="dxa"/>
              <w:bottom w:w="0" w:type="dxa"/>
              <w:right w:w="108" w:type="dxa"/>
            </w:tcMar>
            <w:hideMark/>
          </w:tcPr>
          <w:p w14:paraId="4376BC7C" w14:textId="4A1E2C5E"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3358</w:t>
            </w:r>
            <w:r w:rsidRPr="000C63AD">
              <w:rPr>
                <w:rFonts w:ascii="Times New Roman" w:eastAsia="Times New Roman" w:hAnsi="Times New Roman" w:cs="Times New Roman"/>
                <w:kern w:val="0"/>
                <w:vertAlign w:val="superscript"/>
                <w14:ligatures w14:val="none"/>
              </w:rPr>
              <w:t>b</w:t>
            </w:r>
          </w:p>
        </w:tc>
        <w:tc>
          <w:tcPr>
            <w:tcW w:w="1170" w:type="dxa"/>
            <w:tcMar>
              <w:top w:w="0" w:type="dxa"/>
              <w:left w:w="108" w:type="dxa"/>
              <w:bottom w:w="0" w:type="dxa"/>
              <w:right w:w="108" w:type="dxa"/>
            </w:tcMar>
            <w:hideMark/>
          </w:tcPr>
          <w:p w14:paraId="3D29A887"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28.30</w:t>
            </w:r>
          </w:p>
        </w:tc>
        <w:tc>
          <w:tcPr>
            <w:tcW w:w="1170" w:type="dxa"/>
            <w:tcMar>
              <w:top w:w="0" w:type="dxa"/>
              <w:left w:w="108" w:type="dxa"/>
              <w:bottom w:w="0" w:type="dxa"/>
              <w:right w:w="108" w:type="dxa"/>
            </w:tcMar>
            <w:hideMark/>
          </w:tcPr>
          <w:p w14:paraId="023327D3"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0.009</w:t>
            </w:r>
          </w:p>
        </w:tc>
      </w:tr>
      <w:tr w:rsidR="00DF4A7E" w:rsidRPr="000C63AD" w14:paraId="10C3A910" w14:textId="77777777" w:rsidTr="000C63AD">
        <w:tc>
          <w:tcPr>
            <w:tcW w:w="0" w:type="auto"/>
            <w:tcBorders>
              <w:bottom w:val="single" w:sz="4" w:space="0" w:color="000000"/>
            </w:tcBorders>
            <w:tcMar>
              <w:top w:w="0" w:type="dxa"/>
              <w:left w:w="108" w:type="dxa"/>
              <w:bottom w:w="0" w:type="dxa"/>
              <w:right w:w="108" w:type="dxa"/>
            </w:tcMar>
            <w:hideMark/>
          </w:tcPr>
          <w:p w14:paraId="270F785C"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TMEn</w:t>
            </w:r>
          </w:p>
        </w:tc>
        <w:tc>
          <w:tcPr>
            <w:tcW w:w="1139" w:type="dxa"/>
            <w:tcBorders>
              <w:bottom w:val="single" w:sz="4" w:space="0" w:color="000000"/>
            </w:tcBorders>
            <w:tcMar>
              <w:top w:w="0" w:type="dxa"/>
              <w:left w:w="108" w:type="dxa"/>
              <w:bottom w:w="0" w:type="dxa"/>
              <w:right w:w="108" w:type="dxa"/>
            </w:tcMar>
            <w:hideMark/>
          </w:tcPr>
          <w:p w14:paraId="178930A0" w14:textId="3B451FA9"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3325</w:t>
            </w:r>
            <w:r w:rsidRPr="000C63AD">
              <w:rPr>
                <w:rFonts w:ascii="Times New Roman" w:eastAsia="Times New Roman" w:hAnsi="Times New Roman" w:cs="Times New Roman"/>
                <w:kern w:val="0"/>
                <w:vertAlign w:val="superscript"/>
                <w14:ligatures w14:val="none"/>
              </w:rPr>
              <w:t>a</w:t>
            </w:r>
          </w:p>
        </w:tc>
        <w:tc>
          <w:tcPr>
            <w:tcW w:w="1260" w:type="dxa"/>
            <w:tcBorders>
              <w:bottom w:val="single" w:sz="4" w:space="0" w:color="000000"/>
            </w:tcBorders>
            <w:tcMar>
              <w:top w:w="0" w:type="dxa"/>
              <w:left w:w="108" w:type="dxa"/>
              <w:bottom w:w="0" w:type="dxa"/>
              <w:right w:w="108" w:type="dxa"/>
            </w:tcMar>
            <w:hideMark/>
          </w:tcPr>
          <w:p w14:paraId="051B1D61" w14:textId="56644D85"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3302</w:t>
            </w:r>
            <w:r w:rsidRPr="000C63AD">
              <w:rPr>
                <w:rFonts w:ascii="Times New Roman" w:eastAsia="Times New Roman" w:hAnsi="Times New Roman" w:cs="Times New Roman"/>
                <w:kern w:val="0"/>
                <w:vertAlign w:val="superscript"/>
                <w14:ligatures w14:val="none"/>
              </w:rPr>
              <w:t>ab</w:t>
            </w:r>
          </w:p>
        </w:tc>
        <w:tc>
          <w:tcPr>
            <w:tcW w:w="1260" w:type="dxa"/>
            <w:tcBorders>
              <w:bottom w:val="single" w:sz="4" w:space="0" w:color="000000"/>
            </w:tcBorders>
            <w:tcMar>
              <w:top w:w="0" w:type="dxa"/>
              <w:left w:w="108" w:type="dxa"/>
              <w:bottom w:w="0" w:type="dxa"/>
              <w:right w:w="108" w:type="dxa"/>
            </w:tcMar>
            <w:hideMark/>
          </w:tcPr>
          <w:p w14:paraId="7C42CF00" w14:textId="66058E03"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3252</w:t>
            </w:r>
            <w:r w:rsidRPr="000C63AD">
              <w:rPr>
                <w:rFonts w:ascii="Times New Roman" w:eastAsia="Times New Roman" w:hAnsi="Times New Roman" w:cs="Times New Roman"/>
                <w:kern w:val="0"/>
                <w:vertAlign w:val="superscript"/>
                <w14:ligatures w14:val="none"/>
              </w:rPr>
              <w:t>b</w:t>
            </w:r>
          </w:p>
        </w:tc>
        <w:tc>
          <w:tcPr>
            <w:tcW w:w="1170" w:type="dxa"/>
            <w:tcBorders>
              <w:bottom w:val="single" w:sz="4" w:space="0" w:color="000000"/>
            </w:tcBorders>
            <w:tcMar>
              <w:top w:w="0" w:type="dxa"/>
              <w:left w:w="108" w:type="dxa"/>
              <w:bottom w:w="0" w:type="dxa"/>
              <w:right w:w="108" w:type="dxa"/>
            </w:tcMar>
            <w:hideMark/>
          </w:tcPr>
          <w:p w14:paraId="2A0C3F1E"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21.60</w:t>
            </w:r>
          </w:p>
        </w:tc>
        <w:tc>
          <w:tcPr>
            <w:tcW w:w="1170" w:type="dxa"/>
            <w:tcBorders>
              <w:bottom w:val="single" w:sz="4" w:space="0" w:color="000000"/>
            </w:tcBorders>
            <w:tcMar>
              <w:top w:w="0" w:type="dxa"/>
              <w:left w:w="108" w:type="dxa"/>
              <w:bottom w:w="0" w:type="dxa"/>
              <w:right w:w="108" w:type="dxa"/>
            </w:tcMar>
            <w:hideMark/>
          </w:tcPr>
          <w:p w14:paraId="32DE2F27"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0.025</w:t>
            </w:r>
          </w:p>
        </w:tc>
      </w:tr>
      <w:tr w:rsidR="00DF4A7E" w:rsidRPr="000C63AD" w14:paraId="18F40041" w14:textId="77777777" w:rsidTr="000C63AD">
        <w:tc>
          <w:tcPr>
            <w:tcW w:w="0" w:type="auto"/>
            <w:tcBorders>
              <w:top w:val="single" w:sz="4" w:space="0" w:color="000000"/>
            </w:tcBorders>
            <w:tcMar>
              <w:top w:w="0" w:type="dxa"/>
              <w:left w:w="108" w:type="dxa"/>
              <w:bottom w:w="0" w:type="dxa"/>
              <w:right w:w="108" w:type="dxa"/>
            </w:tcMar>
            <w:hideMark/>
          </w:tcPr>
          <w:p w14:paraId="3D397FA3"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MAIZE</w:t>
            </w:r>
          </w:p>
        </w:tc>
        <w:tc>
          <w:tcPr>
            <w:tcW w:w="1139" w:type="dxa"/>
            <w:tcBorders>
              <w:top w:val="single" w:sz="4" w:space="0" w:color="000000"/>
            </w:tcBorders>
            <w:tcMar>
              <w:top w:w="0" w:type="dxa"/>
              <w:left w:w="108" w:type="dxa"/>
              <w:bottom w:w="0" w:type="dxa"/>
              <w:right w:w="108" w:type="dxa"/>
            </w:tcMar>
            <w:hideMark/>
          </w:tcPr>
          <w:p w14:paraId="61E26C3A"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c>
          <w:tcPr>
            <w:tcW w:w="1260" w:type="dxa"/>
            <w:tcBorders>
              <w:top w:val="single" w:sz="4" w:space="0" w:color="000000"/>
            </w:tcBorders>
            <w:tcMar>
              <w:top w:w="0" w:type="dxa"/>
              <w:left w:w="108" w:type="dxa"/>
              <w:bottom w:w="0" w:type="dxa"/>
              <w:right w:w="108" w:type="dxa"/>
            </w:tcMar>
            <w:hideMark/>
          </w:tcPr>
          <w:p w14:paraId="465EC902"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c>
          <w:tcPr>
            <w:tcW w:w="1260" w:type="dxa"/>
            <w:tcBorders>
              <w:top w:val="single" w:sz="4" w:space="0" w:color="000000"/>
            </w:tcBorders>
            <w:tcMar>
              <w:top w:w="0" w:type="dxa"/>
              <w:left w:w="108" w:type="dxa"/>
              <w:bottom w:w="0" w:type="dxa"/>
              <w:right w:w="108" w:type="dxa"/>
            </w:tcMar>
            <w:hideMark/>
          </w:tcPr>
          <w:p w14:paraId="3D5226B2"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c>
          <w:tcPr>
            <w:tcW w:w="1170" w:type="dxa"/>
            <w:tcBorders>
              <w:top w:val="single" w:sz="4" w:space="0" w:color="000000"/>
            </w:tcBorders>
            <w:tcMar>
              <w:top w:w="0" w:type="dxa"/>
              <w:left w:w="108" w:type="dxa"/>
              <w:bottom w:w="0" w:type="dxa"/>
              <w:right w:w="108" w:type="dxa"/>
            </w:tcMar>
            <w:hideMark/>
          </w:tcPr>
          <w:p w14:paraId="13A353C2"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c>
          <w:tcPr>
            <w:tcW w:w="1170" w:type="dxa"/>
            <w:tcBorders>
              <w:top w:val="single" w:sz="4" w:space="0" w:color="000000"/>
            </w:tcBorders>
            <w:tcMar>
              <w:top w:w="0" w:type="dxa"/>
              <w:left w:w="108" w:type="dxa"/>
              <w:bottom w:w="0" w:type="dxa"/>
              <w:right w:w="108" w:type="dxa"/>
            </w:tcMar>
            <w:hideMark/>
          </w:tcPr>
          <w:p w14:paraId="7BD0EBD3"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r>
      <w:tr w:rsidR="00DF4A7E" w:rsidRPr="000C63AD" w14:paraId="0ED4F311" w14:textId="77777777" w:rsidTr="000C63AD">
        <w:tc>
          <w:tcPr>
            <w:tcW w:w="0" w:type="auto"/>
            <w:tcMar>
              <w:top w:w="0" w:type="dxa"/>
              <w:left w:w="108" w:type="dxa"/>
              <w:bottom w:w="0" w:type="dxa"/>
              <w:right w:w="108" w:type="dxa"/>
            </w:tcMar>
            <w:hideMark/>
          </w:tcPr>
          <w:p w14:paraId="63BA882A"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AME</w:t>
            </w:r>
          </w:p>
        </w:tc>
        <w:tc>
          <w:tcPr>
            <w:tcW w:w="1139" w:type="dxa"/>
            <w:tcMar>
              <w:top w:w="0" w:type="dxa"/>
              <w:left w:w="108" w:type="dxa"/>
              <w:bottom w:w="0" w:type="dxa"/>
              <w:right w:w="108" w:type="dxa"/>
            </w:tcMar>
            <w:hideMark/>
          </w:tcPr>
          <w:p w14:paraId="0606A933" w14:textId="1F80633A"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3451</w:t>
            </w:r>
          </w:p>
        </w:tc>
        <w:tc>
          <w:tcPr>
            <w:tcW w:w="1260" w:type="dxa"/>
            <w:tcMar>
              <w:top w:w="0" w:type="dxa"/>
              <w:left w:w="108" w:type="dxa"/>
              <w:bottom w:w="0" w:type="dxa"/>
              <w:right w:w="108" w:type="dxa"/>
            </w:tcMar>
            <w:hideMark/>
          </w:tcPr>
          <w:p w14:paraId="4895B942" w14:textId="029AC8E2"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3370</w:t>
            </w:r>
          </w:p>
        </w:tc>
        <w:tc>
          <w:tcPr>
            <w:tcW w:w="1260" w:type="dxa"/>
            <w:tcMar>
              <w:top w:w="0" w:type="dxa"/>
              <w:left w:w="108" w:type="dxa"/>
              <w:bottom w:w="0" w:type="dxa"/>
              <w:right w:w="108" w:type="dxa"/>
            </w:tcMar>
            <w:hideMark/>
          </w:tcPr>
          <w:p w14:paraId="32F0E781" w14:textId="704CCFBD"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3370</w:t>
            </w:r>
          </w:p>
        </w:tc>
        <w:tc>
          <w:tcPr>
            <w:tcW w:w="1170" w:type="dxa"/>
            <w:tcMar>
              <w:top w:w="0" w:type="dxa"/>
              <w:left w:w="108" w:type="dxa"/>
              <w:bottom w:w="0" w:type="dxa"/>
              <w:right w:w="108" w:type="dxa"/>
            </w:tcMar>
            <w:hideMark/>
          </w:tcPr>
          <w:p w14:paraId="5EEE0120"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27.10</w:t>
            </w:r>
          </w:p>
        </w:tc>
        <w:tc>
          <w:tcPr>
            <w:tcW w:w="1170" w:type="dxa"/>
            <w:tcMar>
              <w:top w:w="0" w:type="dxa"/>
              <w:left w:w="108" w:type="dxa"/>
              <w:bottom w:w="0" w:type="dxa"/>
              <w:right w:w="108" w:type="dxa"/>
            </w:tcMar>
            <w:hideMark/>
          </w:tcPr>
          <w:p w14:paraId="6BAE0A7B"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0.286</w:t>
            </w:r>
          </w:p>
        </w:tc>
      </w:tr>
      <w:tr w:rsidR="00DF4A7E" w:rsidRPr="000C63AD" w14:paraId="43636512" w14:textId="77777777" w:rsidTr="000C63AD">
        <w:tc>
          <w:tcPr>
            <w:tcW w:w="0" w:type="auto"/>
            <w:tcMar>
              <w:top w:w="0" w:type="dxa"/>
              <w:left w:w="108" w:type="dxa"/>
              <w:bottom w:w="0" w:type="dxa"/>
              <w:right w:w="108" w:type="dxa"/>
            </w:tcMar>
            <w:hideMark/>
          </w:tcPr>
          <w:p w14:paraId="1A7D99B0"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AMEn</w:t>
            </w:r>
          </w:p>
        </w:tc>
        <w:tc>
          <w:tcPr>
            <w:tcW w:w="1139" w:type="dxa"/>
            <w:tcMar>
              <w:top w:w="0" w:type="dxa"/>
              <w:left w:w="108" w:type="dxa"/>
              <w:bottom w:w="0" w:type="dxa"/>
              <w:right w:w="108" w:type="dxa"/>
            </w:tcMar>
            <w:hideMark/>
          </w:tcPr>
          <w:p w14:paraId="5F7DA57D" w14:textId="42BD2A60"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3377</w:t>
            </w:r>
          </w:p>
        </w:tc>
        <w:tc>
          <w:tcPr>
            <w:tcW w:w="1260" w:type="dxa"/>
            <w:tcMar>
              <w:top w:w="0" w:type="dxa"/>
              <w:left w:w="108" w:type="dxa"/>
              <w:bottom w:w="0" w:type="dxa"/>
              <w:right w:w="108" w:type="dxa"/>
            </w:tcMar>
            <w:hideMark/>
          </w:tcPr>
          <w:p w14:paraId="7242A138" w14:textId="1ED5E416"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3333</w:t>
            </w:r>
          </w:p>
        </w:tc>
        <w:tc>
          <w:tcPr>
            <w:tcW w:w="1260" w:type="dxa"/>
            <w:tcMar>
              <w:top w:w="0" w:type="dxa"/>
              <w:left w:w="108" w:type="dxa"/>
              <w:bottom w:w="0" w:type="dxa"/>
              <w:right w:w="108" w:type="dxa"/>
            </w:tcMar>
            <w:hideMark/>
          </w:tcPr>
          <w:p w14:paraId="012FE85E" w14:textId="2A0D0D71"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3324</w:t>
            </w:r>
          </w:p>
        </w:tc>
        <w:tc>
          <w:tcPr>
            <w:tcW w:w="1170" w:type="dxa"/>
            <w:tcMar>
              <w:top w:w="0" w:type="dxa"/>
              <w:left w:w="108" w:type="dxa"/>
              <w:bottom w:w="0" w:type="dxa"/>
              <w:right w:w="108" w:type="dxa"/>
            </w:tcMar>
            <w:hideMark/>
          </w:tcPr>
          <w:p w14:paraId="25F21DEA"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16.35</w:t>
            </w:r>
          </w:p>
        </w:tc>
        <w:tc>
          <w:tcPr>
            <w:tcW w:w="1170" w:type="dxa"/>
            <w:tcMar>
              <w:top w:w="0" w:type="dxa"/>
              <w:left w:w="108" w:type="dxa"/>
              <w:bottom w:w="0" w:type="dxa"/>
              <w:right w:w="108" w:type="dxa"/>
            </w:tcMar>
            <w:hideMark/>
          </w:tcPr>
          <w:p w14:paraId="54726396"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0.612</w:t>
            </w:r>
          </w:p>
        </w:tc>
      </w:tr>
      <w:tr w:rsidR="00DF4A7E" w:rsidRPr="000C63AD" w14:paraId="01E77D8C" w14:textId="77777777" w:rsidTr="000C63AD">
        <w:tc>
          <w:tcPr>
            <w:tcW w:w="0" w:type="auto"/>
            <w:tcMar>
              <w:top w:w="0" w:type="dxa"/>
              <w:left w:w="108" w:type="dxa"/>
              <w:bottom w:w="0" w:type="dxa"/>
              <w:right w:w="108" w:type="dxa"/>
            </w:tcMar>
            <w:hideMark/>
          </w:tcPr>
          <w:p w14:paraId="5729312A"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TME</w:t>
            </w:r>
          </w:p>
        </w:tc>
        <w:tc>
          <w:tcPr>
            <w:tcW w:w="1139" w:type="dxa"/>
            <w:tcMar>
              <w:top w:w="0" w:type="dxa"/>
              <w:left w:w="108" w:type="dxa"/>
              <w:bottom w:w="0" w:type="dxa"/>
              <w:right w:w="108" w:type="dxa"/>
            </w:tcMar>
            <w:hideMark/>
          </w:tcPr>
          <w:p w14:paraId="624FF8FD" w14:textId="0B0BB7B0"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3570</w:t>
            </w:r>
          </w:p>
        </w:tc>
        <w:tc>
          <w:tcPr>
            <w:tcW w:w="1260" w:type="dxa"/>
            <w:tcMar>
              <w:top w:w="0" w:type="dxa"/>
              <w:left w:w="108" w:type="dxa"/>
              <w:bottom w:w="0" w:type="dxa"/>
              <w:right w:w="108" w:type="dxa"/>
            </w:tcMar>
            <w:hideMark/>
          </w:tcPr>
          <w:p w14:paraId="310FEEDB" w14:textId="6E147F8F"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3512</w:t>
            </w:r>
          </w:p>
        </w:tc>
        <w:tc>
          <w:tcPr>
            <w:tcW w:w="1260" w:type="dxa"/>
            <w:tcMar>
              <w:top w:w="0" w:type="dxa"/>
              <w:left w:w="108" w:type="dxa"/>
              <w:bottom w:w="0" w:type="dxa"/>
              <w:right w:w="108" w:type="dxa"/>
            </w:tcMar>
            <w:hideMark/>
          </w:tcPr>
          <w:p w14:paraId="4B4B2572" w14:textId="142E29C9"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3479</w:t>
            </w:r>
          </w:p>
        </w:tc>
        <w:tc>
          <w:tcPr>
            <w:tcW w:w="1170" w:type="dxa"/>
            <w:tcMar>
              <w:top w:w="0" w:type="dxa"/>
              <w:left w:w="108" w:type="dxa"/>
              <w:bottom w:w="0" w:type="dxa"/>
              <w:right w:w="108" w:type="dxa"/>
            </w:tcMar>
            <w:hideMark/>
          </w:tcPr>
          <w:p w14:paraId="1CE850BF"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26.71</w:t>
            </w:r>
          </w:p>
        </w:tc>
        <w:tc>
          <w:tcPr>
            <w:tcW w:w="1170" w:type="dxa"/>
            <w:tcMar>
              <w:top w:w="0" w:type="dxa"/>
              <w:left w:w="108" w:type="dxa"/>
              <w:bottom w:w="0" w:type="dxa"/>
              <w:right w:w="108" w:type="dxa"/>
            </w:tcMar>
            <w:hideMark/>
          </w:tcPr>
          <w:p w14:paraId="176E6A0F"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0.364</w:t>
            </w:r>
          </w:p>
        </w:tc>
      </w:tr>
      <w:tr w:rsidR="00DF4A7E" w:rsidRPr="000C63AD" w14:paraId="056EDC4A" w14:textId="77777777" w:rsidTr="000C63AD">
        <w:tc>
          <w:tcPr>
            <w:tcW w:w="0" w:type="auto"/>
            <w:tcBorders>
              <w:bottom w:val="single" w:sz="4" w:space="0" w:color="000000"/>
            </w:tcBorders>
            <w:tcMar>
              <w:top w:w="0" w:type="dxa"/>
              <w:left w:w="108" w:type="dxa"/>
              <w:bottom w:w="0" w:type="dxa"/>
              <w:right w:w="108" w:type="dxa"/>
            </w:tcMar>
            <w:hideMark/>
          </w:tcPr>
          <w:p w14:paraId="28C80AE6"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TMEn</w:t>
            </w:r>
          </w:p>
        </w:tc>
        <w:tc>
          <w:tcPr>
            <w:tcW w:w="1139" w:type="dxa"/>
            <w:tcBorders>
              <w:bottom w:val="single" w:sz="4" w:space="0" w:color="000000"/>
            </w:tcBorders>
            <w:tcMar>
              <w:top w:w="0" w:type="dxa"/>
              <w:left w:w="108" w:type="dxa"/>
              <w:bottom w:w="0" w:type="dxa"/>
              <w:right w:w="108" w:type="dxa"/>
            </w:tcMar>
            <w:hideMark/>
          </w:tcPr>
          <w:p w14:paraId="1D56E563" w14:textId="3F9E2A81"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3476</w:t>
            </w:r>
          </w:p>
        </w:tc>
        <w:tc>
          <w:tcPr>
            <w:tcW w:w="1260" w:type="dxa"/>
            <w:tcBorders>
              <w:bottom w:val="single" w:sz="4" w:space="0" w:color="000000"/>
            </w:tcBorders>
            <w:tcMar>
              <w:top w:w="0" w:type="dxa"/>
              <w:left w:w="108" w:type="dxa"/>
              <w:bottom w:w="0" w:type="dxa"/>
              <w:right w:w="108" w:type="dxa"/>
            </w:tcMar>
            <w:hideMark/>
          </w:tcPr>
          <w:p w14:paraId="29AACA8D" w14:textId="62878984"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3454</w:t>
            </w:r>
          </w:p>
        </w:tc>
        <w:tc>
          <w:tcPr>
            <w:tcW w:w="1260" w:type="dxa"/>
            <w:tcBorders>
              <w:bottom w:val="single" w:sz="4" w:space="0" w:color="000000"/>
            </w:tcBorders>
            <w:tcMar>
              <w:top w:w="0" w:type="dxa"/>
              <w:left w:w="108" w:type="dxa"/>
              <w:bottom w:w="0" w:type="dxa"/>
              <w:right w:w="108" w:type="dxa"/>
            </w:tcMar>
            <w:hideMark/>
          </w:tcPr>
          <w:p w14:paraId="182956EC" w14:textId="77DEE612"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3409</w:t>
            </w:r>
          </w:p>
        </w:tc>
        <w:tc>
          <w:tcPr>
            <w:tcW w:w="1170" w:type="dxa"/>
            <w:tcBorders>
              <w:bottom w:val="single" w:sz="4" w:space="0" w:color="000000"/>
            </w:tcBorders>
            <w:tcMar>
              <w:top w:w="0" w:type="dxa"/>
              <w:left w:w="108" w:type="dxa"/>
              <w:bottom w:w="0" w:type="dxa"/>
              <w:right w:w="108" w:type="dxa"/>
            </w:tcMar>
            <w:hideMark/>
          </w:tcPr>
          <w:p w14:paraId="04F84B18"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19.69</w:t>
            </w:r>
          </w:p>
        </w:tc>
        <w:tc>
          <w:tcPr>
            <w:tcW w:w="1170" w:type="dxa"/>
            <w:tcBorders>
              <w:bottom w:val="single" w:sz="4" w:space="0" w:color="000000"/>
            </w:tcBorders>
            <w:tcMar>
              <w:top w:w="0" w:type="dxa"/>
              <w:left w:w="108" w:type="dxa"/>
              <w:bottom w:w="0" w:type="dxa"/>
              <w:right w:w="108" w:type="dxa"/>
            </w:tcMar>
            <w:hideMark/>
          </w:tcPr>
          <w:p w14:paraId="44658367"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0.552</w:t>
            </w:r>
          </w:p>
        </w:tc>
      </w:tr>
      <w:tr w:rsidR="00DF4A7E" w:rsidRPr="000C63AD" w14:paraId="2BFE23E6" w14:textId="77777777" w:rsidTr="000C63AD">
        <w:tc>
          <w:tcPr>
            <w:tcW w:w="0" w:type="auto"/>
            <w:tcBorders>
              <w:top w:val="single" w:sz="4" w:space="0" w:color="000000"/>
            </w:tcBorders>
            <w:tcMar>
              <w:top w:w="0" w:type="dxa"/>
              <w:left w:w="108" w:type="dxa"/>
              <w:bottom w:w="0" w:type="dxa"/>
              <w:right w:w="108" w:type="dxa"/>
            </w:tcMar>
            <w:hideMark/>
          </w:tcPr>
          <w:p w14:paraId="0905BC82"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SORGHUM</w:t>
            </w:r>
          </w:p>
        </w:tc>
        <w:tc>
          <w:tcPr>
            <w:tcW w:w="1139" w:type="dxa"/>
            <w:tcBorders>
              <w:top w:val="single" w:sz="4" w:space="0" w:color="000000"/>
            </w:tcBorders>
            <w:tcMar>
              <w:top w:w="0" w:type="dxa"/>
              <w:left w:w="108" w:type="dxa"/>
              <w:bottom w:w="0" w:type="dxa"/>
              <w:right w:w="108" w:type="dxa"/>
            </w:tcMar>
            <w:hideMark/>
          </w:tcPr>
          <w:p w14:paraId="3C1D6E7D"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c>
          <w:tcPr>
            <w:tcW w:w="1260" w:type="dxa"/>
            <w:tcBorders>
              <w:top w:val="single" w:sz="4" w:space="0" w:color="000000"/>
            </w:tcBorders>
            <w:tcMar>
              <w:top w:w="0" w:type="dxa"/>
              <w:left w:w="108" w:type="dxa"/>
              <w:bottom w:w="0" w:type="dxa"/>
              <w:right w:w="108" w:type="dxa"/>
            </w:tcMar>
            <w:hideMark/>
          </w:tcPr>
          <w:p w14:paraId="50249224"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c>
          <w:tcPr>
            <w:tcW w:w="1260" w:type="dxa"/>
            <w:tcBorders>
              <w:top w:val="single" w:sz="4" w:space="0" w:color="000000"/>
            </w:tcBorders>
            <w:tcMar>
              <w:top w:w="0" w:type="dxa"/>
              <w:left w:w="108" w:type="dxa"/>
              <w:bottom w:w="0" w:type="dxa"/>
              <w:right w:w="108" w:type="dxa"/>
            </w:tcMar>
            <w:hideMark/>
          </w:tcPr>
          <w:p w14:paraId="26075C07"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c>
          <w:tcPr>
            <w:tcW w:w="1170" w:type="dxa"/>
            <w:tcBorders>
              <w:top w:val="single" w:sz="4" w:space="0" w:color="000000"/>
            </w:tcBorders>
            <w:tcMar>
              <w:top w:w="0" w:type="dxa"/>
              <w:left w:w="108" w:type="dxa"/>
              <w:bottom w:w="0" w:type="dxa"/>
              <w:right w:w="108" w:type="dxa"/>
            </w:tcMar>
            <w:hideMark/>
          </w:tcPr>
          <w:p w14:paraId="03623012"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c>
          <w:tcPr>
            <w:tcW w:w="1170" w:type="dxa"/>
            <w:tcBorders>
              <w:top w:val="single" w:sz="4" w:space="0" w:color="000000"/>
            </w:tcBorders>
            <w:tcMar>
              <w:top w:w="0" w:type="dxa"/>
              <w:left w:w="108" w:type="dxa"/>
              <w:bottom w:w="0" w:type="dxa"/>
              <w:right w:w="108" w:type="dxa"/>
            </w:tcMar>
            <w:hideMark/>
          </w:tcPr>
          <w:p w14:paraId="68DAC681"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p>
        </w:tc>
      </w:tr>
      <w:tr w:rsidR="00DF4A7E" w:rsidRPr="000C63AD" w14:paraId="3484ECCA" w14:textId="77777777" w:rsidTr="000C63AD">
        <w:tc>
          <w:tcPr>
            <w:tcW w:w="0" w:type="auto"/>
            <w:tcMar>
              <w:top w:w="0" w:type="dxa"/>
              <w:left w:w="108" w:type="dxa"/>
              <w:bottom w:w="0" w:type="dxa"/>
              <w:right w:w="108" w:type="dxa"/>
            </w:tcMar>
            <w:hideMark/>
          </w:tcPr>
          <w:p w14:paraId="4FB3EAA6"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AME</w:t>
            </w:r>
          </w:p>
        </w:tc>
        <w:tc>
          <w:tcPr>
            <w:tcW w:w="1139" w:type="dxa"/>
            <w:tcMar>
              <w:top w:w="0" w:type="dxa"/>
              <w:left w:w="108" w:type="dxa"/>
              <w:bottom w:w="0" w:type="dxa"/>
              <w:right w:w="108" w:type="dxa"/>
            </w:tcMar>
            <w:hideMark/>
          </w:tcPr>
          <w:p w14:paraId="443DAFB5" w14:textId="0FECFC4D"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3406</w:t>
            </w:r>
          </w:p>
        </w:tc>
        <w:tc>
          <w:tcPr>
            <w:tcW w:w="1260" w:type="dxa"/>
            <w:tcMar>
              <w:top w:w="0" w:type="dxa"/>
              <w:left w:w="108" w:type="dxa"/>
              <w:bottom w:w="0" w:type="dxa"/>
              <w:right w:w="108" w:type="dxa"/>
            </w:tcMar>
            <w:hideMark/>
          </w:tcPr>
          <w:p w14:paraId="0D8A7E96" w14:textId="08AA4C8F"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3282</w:t>
            </w:r>
          </w:p>
        </w:tc>
        <w:tc>
          <w:tcPr>
            <w:tcW w:w="1260" w:type="dxa"/>
            <w:tcMar>
              <w:top w:w="0" w:type="dxa"/>
              <w:left w:w="108" w:type="dxa"/>
              <w:bottom w:w="0" w:type="dxa"/>
              <w:right w:w="108" w:type="dxa"/>
            </w:tcMar>
            <w:hideMark/>
          </w:tcPr>
          <w:p w14:paraId="1526ED14" w14:textId="642E59CD"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3308</w:t>
            </w:r>
          </w:p>
        </w:tc>
        <w:tc>
          <w:tcPr>
            <w:tcW w:w="1170" w:type="dxa"/>
            <w:tcMar>
              <w:top w:w="0" w:type="dxa"/>
              <w:left w:w="108" w:type="dxa"/>
              <w:bottom w:w="0" w:type="dxa"/>
              <w:right w:w="108" w:type="dxa"/>
            </w:tcMar>
            <w:hideMark/>
          </w:tcPr>
          <w:p w14:paraId="1161CEAB"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37.83</w:t>
            </w:r>
          </w:p>
        </w:tc>
        <w:tc>
          <w:tcPr>
            <w:tcW w:w="1170" w:type="dxa"/>
            <w:tcMar>
              <w:top w:w="0" w:type="dxa"/>
              <w:left w:w="108" w:type="dxa"/>
              <w:bottom w:w="0" w:type="dxa"/>
              <w:right w:w="108" w:type="dxa"/>
            </w:tcMar>
            <w:hideMark/>
          </w:tcPr>
          <w:p w14:paraId="704224A6"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0.100</w:t>
            </w:r>
          </w:p>
        </w:tc>
      </w:tr>
      <w:tr w:rsidR="00DF4A7E" w:rsidRPr="000C63AD" w14:paraId="0FFDC6FE" w14:textId="77777777" w:rsidTr="000C63AD">
        <w:tc>
          <w:tcPr>
            <w:tcW w:w="0" w:type="auto"/>
            <w:tcMar>
              <w:top w:w="0" w:type="dxa"/>
              <w:left w:w="108" w:type="dxa"/>
              <w:bottom w:w="0" w:type="dxa"/>
              <w:right w:w="108" w:type="dxa"/>
            </w:tcMar>
            <w:hideMark/>
          </w:tcPr>
          <w:p w14:paraId="6A7CDE37"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AMEn</w:t>
            </w:r>
          </w:p>
        </w:tc>
        <w:tc>
          <w:tcPr>
            <w:tcW w:w="1139" w:type="dxa"/>
            <w:tcMar>
              <w:top w:w="0" w:type="dxa"/>
              <w:left w:w="108" w:type="dxa"/>
              <w:bottom w:w="0" w:type="dxa"/>
              <w:right w:w="108" w:type="dxa"/>
            </w:tcMar>
            <w:hideMark/>
          </w:tcPr>
          <w:p w14:paraId="5365E634" w14:textId="3196D004"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3327</w:t>
            </w:r>
          </w:p>
        </w:tc>
        <w:tc>
          <w:tcPr>
            <w:tcW w:w="1260" w:type="dxa"/>
            <w:tcMar>
              <w:top w:w="0" w:type="dxa"/>
              <w:left w:w="108" w:type="dxa"/>
              <w:bottom w:w="0" w:type="dxa"/>
              <w:right w:w="108" w:type="dxa"/>
            </w:tcMar>
            <w:hideMark/>
          </w:tcPr>
          <w:p w14:paraId="073D4D42" w14:textId="5D90CAE2"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3275</w:t>
            </w:r>
          </w:p>
        </w:tc>
        <w:tc>
          <w:tcPr>
            <w:tcW w:w="1260" w:type="dxa"/>
            <w:tcMar>
              <w:top w:w="0" w:type="dxa"/>
              <w:left w:w="108" w:type="dxa"/>
              <w:bottom w:w="0" w:type="dxa"/>
              <w:right w:w="108" w:type="dxa"/>
            </w:tcMar>
            <w:hideMark/>
          </w:tcPr>
          <w:p w14:paraId="55C993D3" w14:textId="7364B851"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3262</w:t>
            </w:r>
          </w:p>
        </w:tc>
        <w:tc>
          <w:tcPr>
            <w:tcW w:w="1170" w:type="dxa"/>
            <w:tcMar>
              <w:top w:w="0" w:type="dxa"/>
              <w:left w:w="108" w:type="dxa"/>
              <w:bottom w:w="0" w:type="dxa"/>
              <w:right w:w="108" w:type="dxa"/>
            </w:tcMar>
            <w:hideMark/>
          </w:tcPr>
          <w:p w14:paraId="3138DDFE"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20.04</w:t>
            </w:r>
          </w:p>
        </w:tc>
        <w:tc>
          <w:tcPr>
            <w:tcW w:w="1170" w:type="dxa"/>
            <w:tcMar>
              <w:top w:w="0" w:type="dxa"/>
              <w:left w:w="108" w:type="dxa"/>
              <w:bottom w:w="0" w:type="dxa"/>
              <w:right w:w="108" w:type="dxa"/>
            </w:tcMar>
            <w:hideMark/>
          </w:tcPr>
          <w:p w14:paraId="6DA93908"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0.455</w:t>
            </w:r>
          </w:p>
        </w:tc>
      </w:tr>
      <w:tr w:rsidR="00DF4A7E" w:rsidRPr="000C63AD" w14:paraId="70690BD8" w14:textId="77777777" w:rsidTr="000C63AD">
        <w:tc>
          <w:tcPr>
            <w:tcW w:w="0" w:type="auto"/>
            <w:tcMar>
              <w:top w:w="0" w:type="dxa"/>
              <w:left w:w="108" w:type="dxa"/>
              <w:bottom w:w="0" w:type="dxa"/>
              <w:right w:w="108" w:type="dxa"/>
            </w:tcMar>
            <w:hideMark/>
          </w:tcPr>
          <w:p w14:paraId="15C7C515"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TME</w:t>
            </w:r>
          </w:p>
        </w:tc>
        <w:tc>
          <w:tcPr>
            <w:tcW w:w="1139" w:type="dxa"/>
            <w:tcMar>
              <w:top w:w="0" w:type="dxa"/>
              <w:left w:w="108" w:type="dxa"/>
              <w:bottom w:w="0" w:type="dxa"/>
              <w:right w:w="108" w:type="dxa"/>
            </w:tcMar>
            <w:hideMark/>
          </w:tcPr>
          <w:p w14:paraId="2BE0830F" w14:textId="16BA90EE"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3525</w:t>
            </w:r>
          </w:p>
        </w:tc>
        <w:tc>
          <w:tcPr>
            <w:tcW w:w="1260" w:type="dxa"/>
            <w:tcMar>
              <w:top w:w="0" w:type="dxa"/>
              <w:left w:w="108" w:type="dxa"/>
              <w:bottom w:w="0" w:type="dxa"/>
              <w:right w:w="108" w:type="dxa"/>
            </w:tcMar>
            <w:hideMark/>
          </w:tcPr>
          <w:p w14:paraId="5F10946A" w14:textId="4379272B"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3424</w:t>
            </w:r>
          </w:p>
        </w:tc>
        <w:tc>
          <w:tcPr>
            <w:tcW w:w="1260" w:type="dxa"/>
            <w:tcMar>
              <w:top w:w="0" w:type="dxa"/>
              <w:left w:w="108" w:type="dxa"/>
              <w:bottom w:w="0" w:type="dxa"/>
              <w:right w:w="108" w:type="dxa"/>
            </w:tcMar>
            <w:hideMark/>
          </w:tcPr>
          <w:p w14:paraId="1A1A88AB" w14:textId="7777C26C"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3417</w:t>
            </w:r>
          </w:p>
        </w:tc>
        <w:tc>
          <w:tcPr>
            <w:tcW w:w="1170" w:type="dxa"/>
            <w:tcMar>
              <w:top w:w="0" w:type="dxa"/>
              <w:left w:w="108" w:type="dxa"/>
              <w:bottom w:w="0" w:type="dxa"/>
              <w:right w:w="108" w:type="dxa"/>
            </w:tcMar>
            <w:hideMark/>
          </w:tcPr>
          <w:p w14:paraId="06F9B9A7"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34.81</w:t>
            </w:r>
          </w:p>
        </w:tc>
        <w:tc>
          <w:tcPr>
            <w:tcW w:w="1170" w:type="dxa"/>
            <w:tcMar>
              <w:top w:w="0" w:type="dxa"/>
              <w:left w:w="108" w:type="dxa"/>
              <w:bottom w:w="0" w:type="dxa"/>
              <w:right w:w="108" w:type="dxa"/>
            </w:tcMar>
            <w:hideMark/>
          </w:tcPr>
          <w:p w14:paraId="3553F19E"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0.197</w:t>
            </w:r>
          </w:p>
        </w:tc>
      </w:tr>
      <w:tr w:rsidR="00DF4A7E" w:rsidRPr="000C63AD" w14:paraId="1D3E9357" w14:textId="77777777" w:rsidTr="000C63AD">
        <w:tc>
          <w:tcPr>
            <w:tcW w:w="0" w:type="auto"/>
            <w:tcBorders>
              <w:bottom w:val="single" w:sz="4" w:space="0" w:color="000000"/>
            </w:tcBorders>
            <w:tcMar>
              <w:top w:w="0" w:type="dxa"/>
              <w:left w:w="108" w:type="dxa"/>
              <w:bottom w:w="0" w:type="dxa"/>
              <w:right w:w="108" w:type="dxa"/>
            </w:tcMar>
            <w:hideMark/>
          </w:tcPr>
          <w:p w14:paraId="08F84852" w14:textId="77777777" w:rsidR="00DF4A7E" w:rsidRPr="000C63AD" w:rsidRDefault="00DF4A7E" w:rsidP="00DF4A7E">
            <w:pPr>
              <w:spacing w:after="0" w:line="360" w:lineRule="auto"/>
              <w:jc w:val="both"/>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TMEn</w:t>
            </w:r>
          </w:p>
        </w:tc>
        <w:tc>
          <w:tcPr>
            <w:tcW w:w="1139" w:type="dxa"/>
            <w:tcBorders>
              <w:bottom w:val="single" w:sz="4" w:space="0" w:color="000000"/>
            </w:tcBorders>
            <w:tcMar>
              <w:top w:w="0" w:type="dxa"/>
              <w:left w:w="108" w:type="dxa"/>
              <w:bottom w:w="0" w:type="dxa"/>
              <w:right w:w="108" w:type="dxa"/>
            </w:tcMar>
            <w:hideMark/>
          </w:tcPr>
          <w:p w14:paraId="37FB262A" w14:textId="79E9098F"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3427</w:t>
            </w:r>
          </w:p>
        </w:tc>
        <w:tc>
          <w:tcPr>
            <w:tcW w:w="1260" w:type="dxa"/>
            <w:tcBorders>
              <w:bottom w:val="single" w:sz="4" w:space="0" w:color="000000"/>
            </w:tcBorders>
            <w:tcMar>
              <w:top w:w="0" w:type="dxa"/>
              <w:left w:w="108" w:type="dxa"/>
              <w:bottom w:w="0" w:type="dxa"/>
              <w:right w:w="108" w:type="dxa"/>
            </w:tcMar>
            <w:hideMark/>
          </w:tcPr>
          <w:p w14:paraId="38F3F1D3" w14:textId="301CF5AE"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3406</w:t>
            </w:r>
          </w:p>
        </w:tc>
        <w:tc>
          <w:tcPr>
            <w:tcW w:w="1260" w:type="dxa"/>
            <w:tcBorders>
              <w:bottom w:val="single" w:sz="4" w:space="0" w:color="000000"/>
            </w:tcBorders>
            <w:tcMar>
              <w:top w:w="0" w:type="dxa"/>
              <w:left w:w="108" w:type="dxa"/>
              <w:bottom w:w="0" w:type="dxa"/>
              <w:right w:w="108" w:type="dxa"/>
            </w:tcMar>
            <w:hideMark/>
          </w:tcPr>
          <w:p w14:paraId="0190F9F5" w14:textId="58779BB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3338</w:t>
            </w:r>
          </w:p>
        </w:tc>
        <w:tc>
          <w:tcPr>
            <w:tcW w:w="1170" w:type="dxa"/>
            <w:tcBorders>
              <w:bottom w:val="single" w:sz="4" w:space="0" w:color="000000"/>
            </w:tcBorders>
            <w:tcMar>
              <w:top w:w="0" w:type="dxa"/>
              <w:left w:w="108" w:type="dxa"/>
              <w:bottom w:w="0" w:type="dxa"/>
              <w:right w:w="108" w:type="dxa"/>
            </w:tcMar>
            <w:hideMark/>
          </w:tcPr>
          <w:p w14:paraId="31D1D85D"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26.74</w:t>
            </w:r>
          </w:p>
        </w:tc>
        <w:tc>
          <w:tcPr>
            <w:tcW w:w="1170" w:type="dxa"/>
            <w:tcBorders>
              <w:bottom w:val="single" w:sz="4" w:space="0" w:color="000000"/>
            </w:tcBorders>
            <w:tcMar>
              <w:top w:w="0" w:type="dxa"/>
              <w:left w:w="108" w:type="dxa"/>
              <w:bottom w:w="0" w:type="dxa"/>
              <w:right w:w="108" w:type="dxa"/>
            </w:tcMar>
            <w:hideMark/>
          </w:tcPr>
          <w:p w14:paraId="5A662FA4" w14:textId="77777777" w:rsidR="00DF4A7E" w:rsidRPr="000C63AD" w:rsidRDefault="00DF4A7E" w:rsidP="00DF4A7E">
            <w:pPr>
              <w:spacing w:after="0" w:line="360" w:lineRule="auto"/>
              <w:jc w:val="right"/>
              <w:rPr>
                <w:rFonts w:ascii="Times New Roman" w:eastAsia="Times New Roman" w:hAnsi="Times New Roman" w:cs="Times New Roman"/>
                <w:kern w:val="0"/>
                <w14:ligatures w14:val="none"/>
              </w:rPr>
            </w:pPr>
            <w:r w:rsidRPr="000C63AD">
              <w:rPr>
                <w:rFonts w:ascii="Times New Roman" w:eastAsia="Times New Roman" w:hAnsi="Times New Roman" w:cs="Times New Roman"/>
                <w:kern w:val="0"/>
                <w14:ligatures w14:val="none"/>
              </w:rPr>
              <w:t>0.341</w:t>
            </w:r>
          </w:p>
        </w:tc>
      </w:tr>
    </w:tbl>
    <w:p w14:paraId="535C2465" w14:textId="04A729DB" w:rsidR="004353E2" w:rsidRPr="00956126" w:rsidRDefault="004353E2" w:rsidP="00DF4A7E">
      <w:pPr>
        <w:spacing w:after="0"/>
        <w:jc w:val="both"/>
        <w:rPr>
          <w:rFonts w:ascii="Times New Roman" w:hAnsi="Times New Roman" w:cs="Times New Roman"/>
          <w:sz w:val="18"/>
          <w:szCs w:val="18"/>
        </w:rPr>
      </w:pPr>
      <w:r w:rsidRPr="00956126">
        <w:rPr>
          <w:rFonts w:ascii="Times New Roman" w:hAnsi="Times New Roman" w:cs="Times New Roman"/>
          <w:sz w:val="18"/>
          <w:szCs w:val="18"/>
          <w:vertAlign w:val="superscript"/>
        </w:rPr>
        <w:t>a.b.c</w:t>
      </w:r>
      <w:r w:rsidRPr="00956126">
        <w:rPr>
          <w:rFonts w:ascii="Times New Roman" w:hAnsi="Times New Roman" w:cs="Times New Roman"/>
          <w:sz w:val="18"/>
          <w:szCs w:val="18"/>
        </w:rPr>
        <w:t xml:space="preserve"> Means with different superscripts on the same row are significantly different (P&lt;0.05)</w:t>
      </w:r>
    </w:p>
    <w:p w14:paraId="7474627C" w14:textId="77777777" w:rsidR="004353E2" w:rsidRPr="00956126" w:rsidRDefault="004353E2" w:rsidP="00F11545">
      <w:pPr>
        <w:spacing w:after="0" w:line="240" w:lineRule="auto"/>
        <w:jc w:val="both"/>
        <w:rPr>
          <w:rFonts w:ascii="Times New Roman" w:hAnsi="Times New Roman" w:cs="Times New Roman"/>
          <w:sz w:val="18"/>
          <w:szCs w:val="18"/>
        </w:rPr>
      </w:pPr>
      <w:r w:rsidRPr="00956126">
        <w:rPr>
          <w:rFonts w:ascii="Times New Roman" w:hAnsi="Times New Roman" w:cs="Times New Roman"/>
          <w:sz w:val="18"/>
          <w:szCs w:val="18"/>
        </w:rPr>
        <w:t>AME = Apparent Metabolisable Energy</w:t>
      </w:r>
    </w:p>
    <w:p w14:paraId="2FF32C1A" w14:textId="77777777" w:rsidR="004353E2" w:rsidRPr="00956126" w:rsidRDefault="004353E2" w:rsidP="00F11545">
      <w:pPr>
        <w:spacing w:after="0" w:line="240" w:lineRule="auto"/>
        <w:jc w:val="both"/>
        <w:rPr>
          <w:rFonts w:ascii="Times New Roman" w:hAnsi="Times New Roman" w:cs="Times New Roman"/>
          <w:sz w:val="18"/>
          <w:szCs w:val="18"/>
        </w:rPr>
      </w:pPr>
      <w:r w:rsidRPr="00956126">
        <w:rPr>
          <w:rFonts w:ascii="Times New Roman" w:hAnsi="Times New Roman" w:cs="Times New Roman"/>
          <w:sz w:val="18"/>
          <w:szCs w:val="18"/>
        </w:rPr>
        <w:t>AMEn = Apparent Metabolisable Energy corrected for zero nitrogen retention</w:t>
      </w:r>
    </w:p>
    <w:p w14:paraId="1EEFC16E" w14:textId="77777777" w:rsidR="004353E2" w:rsidRPr="00956126" w:rsidRDefault="004353E2" w:rsidP="00F11545">
      <w:pPr>
        <w:spacing w:after="0" w:line="240" w:lineRule="auto"/>
        <w:jc w:val="both"/>
        <w:rPr>
          <w:rFonts w:ascii="Times New Roman" w:hAnsi="Times New Roman" w:cs="Times New Roman"/>
          <w:sz w:val="18"/>
          <w:szCs w:val="18"/>
        </w:rPr>
      </w:pPr>
      <w:r w:rsidRPr="00956126">
        <w:rPr>
          <w:rFonts w:ascii="Times New Roman" w:hAnsi="Times New Roman" w:cs="Times New Roman"/>
          <w:sz w:val="18"/>
          <w:szCs w:val="18"/>
        </w:rPr>
        <w:t>TME = True Metabolisable Energy</w:t>
      </w:r>
    </w:p>
    <w:p w14:paraId="6EDC6696" w14:textId="77777777" w:rsidR="004353E2" w:rsidRPr="00956126" w:rsidRDefault="004353E2" w:rsidP="00F11545">
      <w:pPr>
        <w:spacing w:after="0" w:line="240" w:lineRule="auto"/>
        <w:jc w:val="both"/>
        <w:rPr>
          <w:rFonts w:ascii="Times New Roman" w:hAnsi="Times New Roman" w:cs="Times New Roman"/>
          <w:sz w:val="18"/>
          <w:szCs w:val="18"/>
        </w:rPr>
      </w:pPr>
      <w:r w:rsidRPr="00956126">
        <w:rPr>
          <w:rFonts w:ascii="Times New Roman" w:hAnsi="Times New Roman" w:cs="Times New Roman"/>
          <w:sz w:val="18"/>
          <w:szCs w:val="18"/>
        </w:rPr>
        <w:t>TMEn = True Metabolisable Energy corrected for zero nitrogen retention</w:t>
      </w:r>
    </w:p>
    <w:p w14:paraId="55ED6EE4" w14:textId="77777777" w:rsidR="004353E2" w:rsidRPr="00956126" w:rsidRDefault="004353E2" w:rsidP="00F11545">
      <w:pPr>
        <w:spacing w:after="0"/>
        <w:jc w:val="both"/>
        <w:rPr>
          <w:rFonts w:ascii="Times New Roman" w:hAnsi="Times New Roman" w:cs="Times New Roman"/>
          <w:b/>
          <w:bCs/>
          <w:sz w:val="18"/>
          <w:szCs w:val="18"/>
        </w:rPr>
      </w:pPr>
    </w:p>
    <w:p w14:paraId="51EBE5BA" w14:textId="2F0EFC32" w:rsidR="00BE5FB7" w:rsidRPr="000C63AD" w:rsidRDefault="00F11545" w:rsidP="000C63AD">
      <w:pPr>
        <w:spacing w:after="0"/>
        <w:jc w:val="both"/>
        <w:rPr>
          <w:rFonts w:ascii="Times New Roman" w:hAnsi="Times New Roman" w:cs="Times New Roman"/>
          <w:b/>
          <w:bCs/>
        </w:rPr>
      </w:pPr>
      <w:r w:rsidRPr="000C63AD">
        <w:rPr>
          <w:rFonts w:ascii="Times New Roman" w:hAnsi="Times New Roman" w:cs="Times New Roman"/>
          <w:b/>
          <w:bCs/>
        </w:rPr>
        <w:t>References</w:t>
      </w:r>
    </w:p>
    <w:p w14:paraId="22DBC082" w14:textId="3F2C5504" w:rsidR="00956126" w:rsidRPr="000C63AD" w:rsidRDefault="00956126" w:rsidP="000C63AD">
      <w:pPr>
        <w:spacing w:after="0"/>
        <w:ind w:left="450" w:hanging="450"/>
        <w:jc w:val="both"/>
        <w:rPr>
          <w:rFonts w:ascii="Times New Roman" w:hAnsi="Times New Roman" w:cs="Times New Roman"/>
        </w:rPr>
      </w:pPr>
      <w:r w:rsidRPr="000C63AD">
        <w:rPr>
          <w:rFonts w:ascii="Times New Roman" w:hAnsi="Times New Roman" w:cs="Times New Roman"/>
        </w:rPr>
        <w:t>Classen, H. L. (2017). Diet energy and feed intake in chickens.</w:t>
      </w:r>
      <w:r w:rsidRPr="000C63AD">
        <w:t xml:space="preserve"> </w:t>
      </w:r>
      <w:r w:rsidRPr="000C63AD">
        <w:rPr>
          <w:rFonts w:ascii="Times New Roman" w:hAnsi="Times New Roman" w:cs="Times New Roman"/>
          <w:i/>
          <w:iCs/>
        </w:rPr>
        <w:t>Animal Feed Science and Technology</w:t>
      </w:r>
      <w:r w:rsidRPr="000C63AD">
        <w:rPr>
          <w:rFonts w:ascii="Times New Roman" w:hAnsi="Times New Roman" w:cs="Times New Roman"/>
        </w:rPr>
        <w:t>, 233: 13-21.</w:t>
      </w:r>
      <w:r w:rsidRPr="000C63AD">
        <w:t xml:space="preserve"> </w:t>
      </w:r>
      <w:r w:rsidRPr="000C63AD">
        <w:rPr>
          <w:rFonts w:ascii="Times New Roman" w:hAnsi="Times New Roman" w:cs="Times New Roman"/>
        </w:rPr>
        <w:t>https://doi.org/10.1016/j.anifeedsci.2016.03.004</w:t>
      </w:r>
    </w:p>
    <w:p w14:paraId="5980317F" w14:textId="0C909CCB" w:rsidR="00BE5FB7" w:rsidRPr="000C63AD" w:rsidRDefault="00BE5FB7" w:rsidP="000C63AD">
      <w:pPr>
        <w:spacing w:after="0"/>
        <w:ind w:left="450" w:hanging="450"/>
        <w:jc w:val="both"/>
        <w:rPr>
          <w:rFonts w:ascii="Times New Roman" w:hAnsi="Times New Roman" w:cs="Times New Roman"/>
        </w:rPr>
      </w:pPr>
      <w:r w:rsidRPr="000C63AD">
        <w:rPr>
          <w:rFonts w:ascii="Times New Roman" w:hAnsi="Times New Roman" w:cs="Times New Roman"/>
        </w:rPr>
        <w:t xml:space="preserve">Poutanen, K. S., Kårlund, A. O., Gómez-Gallego, C., Johansson, D. P., Scheers, N. M., Marklinder, I. M., Eriksen, A. K., Silventoinen, P. C., Nordlund, E., Sozer, N., Hanhineva, K. J., Kolehmainen, M., &amp; Landberg, R. (2022). Grains - a major source of sustainable protein for health. </w:t>
      </w:r>
      <w:r w:rsidRPr="000C63AD">
        <w:rPr>
          <w:rFonts w:ascii="Times New Roman" w:hAnsi="Times New Roman" w:cs="Times New Roman"/>
          <w:i/>
          <w:iCs/>
        </w:rPr>
        <w:t>Nutrition reviews</w:t>
      </w:r>
      <w:r w:rsidRPr="000C63AD">
        <w:rPr>
          <w:rFonts w:ascii="Times New Roman" w:hAnsi="Times New Roman" w:cs="Times New Roman"/>
        </w:rPr>
        <w:t xml:space="preserve">, 80(6), 1648–1663. </w:t>
      </w:r>
      <w:hyperlink r:id="rId7" w:history="1">
        <w:r w:rsidR="004353E2" w:rsidRPr="000C63AD">
          <w:rPr>
            <w:rStyle w:val="Hyperlink"/>
            <w:rFonts w:ascii="Times New Roman" w:hAnsi="Times New Roman" w:cs="Times New Roman"/>
            <w:color w:val="auto"/>
            <w:u w:val="none"/>
          </w:rPr>
          <w:t>https://doi.org/10.1093/nutrit/nuab084</w:t>
        </w:r>
      </w:hyperlink>
    </w:p>
    <w:p w14:paraId="1711E4F9" w14:textId="523223CF" w:rsidR="004353E2" w:rsidRPr="00A205C8" w:rsidRDefault="004353E2" w:rsidP="000C63AD">
      <w:pPr>
        <w:spacing w:after="0"/>
        <w:ind w:left="450" w:hanging="450"/>
        <w:jc w:val="both"/>
        <w:rPr>
          <w:rFonts w:ascii="Times New Roman" w:hAnsi="Times New Roman" w:cs="Times New Roman"/>
          <w:vertAlign w:val="superscript"/>
        </w:rPr>
      </w:pPr>
      <w:r w:rsidRPr="000C63AD">
        <w:rPr>
          <w:rFonts w:ascii="Times New Roman" w:hAnsi="Times New Roman" w:cs="Times New Roman"/>
        </w:rPr>
        <w:t>SAS Institute, (2013). SAS/STAT User’s Guide. Release 9.30 editions. SAS Institute Inc., Cary, North Carolina</w:t>
      </w:r>
      <w:r w:rsidR="00A205C8">
        <w:rPr>
          <w:rFonts w:ascii="Times New Roman" w:hAnsi="Times New Roman" w:cs="Times New Roman"/>
        </w:rPr>
        <w:t xml:space="preserve">. </w:t>
      </w:r>
    </w:p>
    <w:p w14:paraId="141418F0" w14:textId="2663C0B1" w:rsidR="008613CD" w:rsidRPr="000C63AD" w:rsidRDefault="008613CD" w:rsidP="000C63AD">
      <w:pPr>
        <w:spacing w:after="0"/>
        <w:rPr>
          <w:rFonts w:ascii="Times New Roman" w:hAnsi="Times New Roman" w:cs="Times New Roman"/>
        </w:rPr>
      </w:pPr>
    </w:p>
    <w:sectPr w:rsidR="008613CD" w:rsidRPr="000C63AD" w:rsidSect="002B1C6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D5BE3" w14:textId="77777777" w:rsidR="002B1C66" w:rsidRDefault="002B1C66" w:rsidP="00660B6C">
      <w:pPr>
        <w:spacing w:after="0" w:line="240" w:lineRule="auto"/>
      </w:pPr>
      <w:r>
        <w:separator/>
      </w:r>
    </w:p>
  </w:endnote>
  <w:endnote w:type="continuationSeparator" w:id="0">
    <w:p w14:paraId="2A3C26F7" w14:textId="77777777" w:rsidR="002B1C66" w:rsidRDefault="002B1C66" w:rsidP="00660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12471"/>
      <w:docPartObj>
        <w:docPartGallery w:val="Page Numbers (Bottom of Page)"/>
        <w:docPartUnique/>
      </w:docPartObj>
    </w:sdtPr>
    <w:sdtEndPr>
      <w:rPr>
        <w:noProof/>
      </w:rPr>
    </w:sdtEndPr>
    <w:sdtContent>
      <w:p w14:paraId="294E7C85" w14:textId="01D096A7" w:rsidR="00660B6C" w:rsidRDefault="00660B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23A5D5" w14:textId="77777777" w:rsidR="00660B6C" w:rsidRDefault="00660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3EA1A" w14:textId="77777777" w:rsidR="002B1C66" w:rsidRDefault="002B1C66" w:rsidP="00660B6C">
      <w:pPr>
        <w:spacing w:after="0" w:line="240" w:lineRule="auto"/>
      </w:pPr>
      <w:r>
        <w:separator/>
      </w:r>
    </w:p>
  </w:footnote>
  <w:footnote w:type="continuationSeparator" w:id="0">
    <w:p w14:paraId="484BE998" w14:textId="77777777" w:rsidR="002B1C66" w:rsidRDefault="002B1C66" w:rsidP="00660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82939"/>
    <w:multiLevelType w:val="hybridMultilevel"/>
    <w:tmpl w:val="AEA47C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9915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4510"/>
    <w:rsid w:val="000233F4"/>
    <w:rsid w:val="00090668"/>
    <w:rsid w:val="000A78E4"/>
    <w:rsid w:val="000C63AD"/>
    <w:rsid w:val="00152F8E"/>
    <w:rsid w:val="00187EA9"/>
    <w:rsid w:val="001C07BD"/>
    <w:rsid w:val="001D4A53"/>
    <w:rsid w:val="00214F1B"/>
    <w:rsid w:val="00282002"/>
    <w:rsid w:val="002A0F56"/>
    <w:rsid w:val="002B1C66"/>
    <w:rsid w:val="002E5F17"/>
    <w:rsid w:val="002F00FC"/>
    <w:rsid w:val="00304454"/>
    <w:rsid w:val="003165DD"/>
    <w:rsid w:val="0032785E"/>
    <w:rsid w:val="00403DEB"/>
    <w:rsid w:val="004353E2"/>
    <w:rsid w:val="00481AA8"/>
    <w:rsid w:val="0052387B"/>
    <w:rsid w:val="00567434"/>
    <w:rsid w:val="005F1191"/>
    <w:rsid w:val="00631757"/>
    <w:rsid w:val="006430B2"/>
    <w:rsid w:val="00650D8C"/>
    <w:rsid w:val="00660B6C"/>
    <w:rsid w:val="006D0B0F"/>
    <w:rsid w:val="00774EE9"/>
    <w:rsid w:val="008613CD"/>
    <w:rsid w:val="00871394"/>
    <w:rsid w:val="00887DE4"/>
    <w:rsid w:val="00903084"/>
    <w:rsid w:val="00956126"/>
    <w:rsid w:val="009A6FDC"/>
    <w:rsid w:val="00A12891"/>
    <w:rsid w:val="00A205C8"/>
    <w:rsid w:val="00AA1B36"/>
    <w:rsid w:val="00AC2A8D"/>
    <w:rsid w:val="00B74510"/>
    <w:rsid w:val="00B75A38"/>
    <w:rsid w:val="00BE5FB7"/>
    <w:rsid w:val="00C56A87"/>
    <w:rsid w:val="00CD43CE"/>
    <w:rsid w:val="00DF4A7E"/>
    <w:rsid w:val="00EB7AB4"/>
    <w:rsid w:val="00EC06B7"/>
    <w:rsid w:val="00ED054A"/>
    <w:rsid w:val="00F11545"/>
    <w:rsid w:val="00F826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FA33"/>
  <w15:docId w15:val="{09CDC224-D08D-400C-AC01-40F9A424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53E2"/>
    <w:rPr>
      <w:color w:val="0563C1" w:themeColor="hyperlink"/>
      <w:u w:val="single"/>
    </w:rPr>
  </w:style>
  <w:style w:type="character" w:styleId="UnresolvedMention">
    <w:name w:val="Unresolved Mention"/>
    <w:basedOn w:val="DefaultParagraphFont"/>
    <w:uiPriority w:val="99"/>
    <w:semiHidden/>
    <w:unhideWhenUsed/>
    <w:rsid w:val="004353E2"/>
    <w:rPr>
      <w:color w:val="605E5C"/>
      <w:shd w:val="clear" w:color="auto" w:fill="E1DFDD"/>
    </w:rPr>
  </w:style>
  <w:style w:type="paragraph" w:styleId="ListParagraph">
    <w:name w:val="List Paragraph"/>
    <w:basedOn w:val="Normal"/>
    <w:uiPriority w:val="34"/>
    <w:qFormat/>
    <w:rsid w:val="00AC2A8D"/>
    <w:pPr>
      <w:ind w:left="720"/>
      <w:contextualSpacing/>
    </w:pPr>
  </w:style>
  <w:style w:type="paragraph" w:styleId="Header">
    <w:name w:val="header"/>
    <w:basedOn w:val="Normal"/>
    <w:link w:val="HeaderChar"/>
    <w:uiPriority w:val="99"/>
    <w:unhideWhenUsed/>
    <w:rsid w:val="00660B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B6C"/>
  </w:style>
  <w:style w:type="paragraph" w:styleId="Footer">
    <w:name w:val="footer"/>
    <w:basedOn w:val="Normal"/>
    <w:link w:val="FooterChar"/>
    <w:uiPriority w:val="99"/>
    <w:unhideWhenUsed/>
    <w:rsid w:val="00660B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93/nutrit/nuab0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1732</TotalTime>
  <Pages>2</Pages>
  <Words>971</Words>
  <Characters>4831</Characters>
  <Application>Microsoft Office Word</Application>
  <DocSecurity>0</DocSecurity>
  <Lines>805</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Tomilola Makanju</dc:creator>
  <cp:keywords/>
  <dc:description/>
  <cp:lastModifiedBy>Tomilola Makanju</cp:lastModifiedBy>
  <cp:revision>1</cp:revision>
  <dcterms:created xsi:type="dcterms:W3CDTF">2023-10-30T11:57:00Z</dcterms:created>
  <dcterms:modified xsi:type="dcterms:W3CDTF">2024-01-12T12:08:00Z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9a6c10fc-0f63-4773-b9a9-2386cfc4f22f</vt:lpwstr>
  </property>
</Properties>
</file>