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16CA1" w14:textId="7579B132" w:rsidR="00EF095D" w:rsidRDefault="0034058C" w:rsidP="00354440">
      <w:pPr>
        <w:jc w:val="both"/>
        <w:rPr>
          <w:rFonts w:ascii="Times New Roman" w:hAnsi="Times New Roman" w:cs="Times New Roman"/>
          <w:sz w:val="20"/>
          <w:szCs w:val="20"/>
        </w:rPr>
      </w:pPr>
      <w:r w:rsidRPr="0034058C">
        <w:rPr>
          <w:rFonts w:ascii="Times New Roman" w:hAnsi="Times New Roman" w:cs="Times New Roman"/>
          <w:b/>
          <w:sz w:val="20"/>
          <w:szCs w:val="20"/>
        </w:rPr>
        <w:t>Application:</w:t>
      </w:r>
      <w:r>
        <w:rPr>
          <w:rFonts w:ascii="Times New Roman" w:hAnsi="Times New Roman" w:cs="Times New Roman"/>
          <w:sz w:val="20"/>
          <w:szCs w:val="20"/>
        </w:rPr>
        <w:t xml:space="preserve"> </w:t>
      </w:r>
      <w:r w:rsidR="00052590">
        <w:rPr>
          <w:rFonts w:ascii="Times New Roman" w:hAnsi="Times New Roman" w:cs="Times New Roman"/>
          <w:sz w:val="20"/>
          <w:szCs w:val="20"/>
        </w:rPr>
        <w:t>T</w:t>
      </w:r>
      <w:r w:rsidR="00FC76EB">
        <w:rPr>
          <w:rFonts w:ascii="Times New Roman" w:hAnsi="Times New Roman" w:cs="Times New Roman"/>
          <w:sz w:val="20"/>
          <w:szCs w:val="20"/>
        </w:rPr>
        <w:t xml:space="preserve">he </w:t>
      </w:r>
      <w:r w:rsidR="00DB198E">
        <w:rPr>
          <w:rFonts w:ascii="Times New Roman" w:hAnsi="Times New Roman" w:cs="Times New Roman"/>
          <w:sz w:val="20"/>
          <w:szCs w:val="20"/>
        </w:rPr>
        <w:t xml:space="preserve">diversity </w:t>
      </w:r>
      <w:r w:rsidR="00FC76EB">
        <w:rPr>
          <w:rFonts w:ascii="Times New Roman" w:hAnsi="Times New Roman" w:cs="Times New Roman"/>
          <w:sz w:val="20"/>
          <w:szCs w:val="20"/>
        </w:rPr>
        <w:t xml:space="preserve">in </w:t>
      </w:r>
      <w:r w:rsidR="00DB198E">
        <w:rPr>
          <w:rFonts w:ascii="Times New Roman" w:hAnsi="Times New Roman" w:cs="Times New Roman"/>
          <w:sz w:val="20"/>
          <w:szCs w:val="20"/>
        </w:rPr>
        <w:t>direct</w:t>
      </w:r>
      <w:r w:rsidR="00FC76EB">
        <w:rPr>
          <w:rFonts w:ascii="Times New Roman" w:hAnsi="Times New Roman" w:cs="Times New Roman"/>
          <w:sz w:val="20"/>
          <w:szCs w:val="20"/>
        </w:rPr>
        <w:t xml:space="preserve"> methane </w:t>
      </w:r>
      <w:r w:rsidR="00863710">
        <w:rPr>
          <w:rFonts w:ascii="Times New Roman" w:hAnsi="Times New Roman" w:cs="Times New Roman"/>
          <w:sz w:val="20"/>
          <w:szCs w:val="20"/>
        </w:rPr>
        <w:t>emissions</w:t>
      </w:r>
      <w:r w:rsidR="00FC76EB">
        <w:rPr>
          <w:rFonts w:ascii="Times New Roman" w:hAnsi="Times New Roman" w:cs="Times New Roman"/>
          <w:sz w:val="20"/>
          <w:szCs w:val="20"/>
        </w:rPr>
        <w:t xml:space="preserve"> (kg/year) </w:t>
      </w:r>
      <w:r w:rsidR="00DB198E">
        <w:rPr>
          <w:rFonts w:ascii="Times New Roman" w:hAnsi="Times New Roman" w:cs="Times New Roman"/>
          <w:sz w:val="20"/>
          <w:szCs w:val="20"/>
        </w:rPr>
        <w:t xml:space="preserve">shown </w:t>
      </w:r>
      <w:r w:rsidR="00052590">
        <w:rPr>
          <w:rFonts w:ascii="Times New Roman" w:hAnsi="Times New Roman" w:cs="Times New Roman"/>
          <w:sz w:val="20"/>
          <w:szCs w:val="20"/>
        </w:rPr>
        <w:t>here</w:t>
      </w:r>
      <w:r w:rsidR="00FC76EB">
        <w:rPr>
          <w:rFonts w:ascii="Times New Roman" w:hAnsi="Times New Roman" w:cs="Times New Roman"/>
          <w:sz w:val="20"/>
          <w:szCs w:val="20"/>
        </w:rPr>
        <w:t xml:space="preserve"> highlight</w:t>
      </w:r>
      <w:r w:rsidR="00F31617">
        <w:rPr>
          <w:rFonts w:ascii="Times New Roman" w:hAnsi="Times New Roman" w:cs="Times New Roman"/>
          <w:sz w:val="20"/>
          <w:szCs w:val="20"/>
        </w:rPr>
        <w:t>s</w:t>
      </w:r>
      <w:r w:rsidR="00FC76EB">
        <w:rPr>
          <w:rFonts w:ascii="Times New Roman" w:hAnsi="Times New Roman" w:cs="Times New Roman"/>
          <w:sz w:val="20"/>
          <w:szCs w:val="20"/>
        </w:rPr>
        <w:t xml:space="preserve"> the complexity in modelling enteric fermentation across all stages of the animals lifetime and may lead to </w:t>
      </w:r>
      <w:r w:rsidR="00796D99">
        <w:rPr>
          <w:rFonts w:ascii="Times New Roman" w:hAnsi="Times New Roman" w:cs="Times New Roman"/>
          <w:sz w:val="20"/>
          <w:szCs w:val="20"/>
        </w:rPr>
        <w:t>greater</w:t>
      </w:r>
      <w:r w:rsidR="00FC76EB">
        <w:rPr>
          <w:rFonts w:ascii="Times New Roman" w:hAnsi="Times New Roman" w:cs="Times New Roman"/>
          <w:sz w:val="20"/>
          <w:szCs w:val="20"/>
        </w:rPr>
        <w:t xml:space="preserve"> emphasis on the use of multi</w:t>
      </w:r>
      <w:r w:rsidR="00DB198E">
        <w:rPr>
          <w:rFonts w:ascii="Times New Roman" w:hAnsi="Times New Roman" w:cs="Times New Roman"/>
          <w:sz w:val="20"/>
          <w:szCs w:val="20"/>
        </w:rPr>
        <w:t>-</w:t>
      </w:r>
      <w:r w:rsidR="00863710" w:rsidRPr="007B038B">
        <w:rPr>
          <w:rFonts w:ascii="Times New Roman" w:hAnsi="Times New Roman" w:cs="Times New Roman"/>
          <w:sz w:val="20"/>
          <w:szCs w:val="20"/>
        </w:rPr>
        <w:t>factor</w:t>
      </w:r>
      <w:r w:rsidR="0061544E" w:rsidRPr="007B038B">
        <w:rPr>
          <w:rFonts w:ascii="Times New Roman" w:hAnsi="Times New Roman" w:cs="Times New Roman"/>
          <w:sz w:val="20"/>
          <w:szCs w:val="20"/>
        </w:rPr>
        <w:t xml:space="preserve"> enteric methane</w:t>
      </w:r>
      <w:r w:rsidR="00863710" w:rsidRPr="007B038B">
        <w:rPr>
          <w:rFonts w:ascii="Times New Roman" w:hAnsi="Times New Roman" w:cs="Times New Roman"/>
          <w:sz w:val="20"/>
          <w:szCs w:val="20"/>
        </w:rPr>
        <w:t xml:space="preserve"> prediction </w:t>
      </w:r>
      <w:r w:rsidR="00FC76EB" w:rsidRPr="007B038B">
        <w:rPr>
          <w:rFonts w:ascii="Times New Roman" w:hAnsi="Times New Roman" w:cs="Times New Roman"/>
          <w:sz w:val="20"/>
          <w:szCs w:val="20"/>
        </w:rPr>
        <w:t>equations</w:t>
      </w:r>
      <w:r w:rsidR="00863710">
        <w:rPr>
          <w:rFonts w:ascii="Times New Roman" w:hAnsi="Times New Roman" w:cs="Times New Roman"/>
          <w:sz w:val="20"/>
          <w:szCs w:val="20"/>
        </w:rPr>
        <w:t xml:space="preserve"> in whole farm </w:t>
      </w:r>
      <w:r w:rsidR="0061544E">
        <w:rPr>
          <w:rFonts w:ascii="Times New Roman" w:hAnsi="Times New Roman" w:cs="Times New Roman"/>
          <w:sz w:val="20"/>
          <w:szCs w:val="20"/>
        </w:rPr>
        <w:t xml:space="preserve">beef </w:t>
      </w:r>
      <w:r w:rsidR="00F31617">
        <w:rPr>
          <w:rFonts w:ascii="Times New Roman" w:hAnsi="Times New Roman" w:cs="Times New Roman"/>
          <w:sz w:val="20"/>
          <w:szCs w:val="20"/>
        </w:rPr>
        <w:t xml:space="preserve">production </w:t>
      </w:r>
      <w:r w:rsidR="00863710">
        <w:rPr>
          <w:rFonts w:ascii="Times New Roman" w:hAnsi="Times New Roman" w:cs="Times New Roman"/>
          <w:sz w:val="20"/>
          <w:szCs w:val="20"/>
        </w:rPr>
        <w:t>systems</w:t>
      </w:r>
      <w:r w:rsidR="00FC76EB">
        <w:rPr>
          <w:rFonts w:ascii="Times New Roman" w:hAnsi="Times New Roman" w:cs="Times New Roman"/>
          <w:sz w:val="20"/>
          <w:szCs w:val="20"/>
        </w:rPr>
        <w:t xml:space="preserve">. </w:t>
      </w:r>
      <w:r w:rsidR="00FF33D8">
        <w:rPr>
          <w:rFonts w:ascii="Times New Roman" w:hAnsi="Times New Roman" w:cs="Times New Roman"/>
          <w:sz w:val="20"/>
          <w:szCs w:val="20"/>
        </w:rPr>
        <w:t xml:space="preserve"> </w:t>
      </w:r>
      <w:r w:rsidR="00EF095D">
        <w:rPr>
          <w:rFonts w:ascii="Times New Roman" w:hAnsi="Times New Roman" w:cs="Times New Roman"/>
          <w:sz w:val="20"/>
          <w:szCs w:val="20"/>
        </w:rPr>
        <w:t xml:space="preserve"> </w:t>
      </w:r>
      <w:r w:rsidR="00EF095D" w:rsidRPr="00EF095D">
        <w:rPr>
          <w:rFonts w:ascii="Times New Roman" w:hAnsi="Times New Roman" w:cs="Times New Roman"/>
          <w:sz w:val="20"/>
          <w:szCs w:val="20"/>
        </w:rPr>
        <w:t xml:space="preserve">  </w:t>
      </w:r>
    </w:p>
    <w:p w14:paraId="2B3AE2C8" w14:textId="7F01C2D8" w:rsidR="00221BFE" w:rsidRPr="00E869A5" w:rsidRDefault="00221BFE" w:rsidP="00221BFE">
      <w:pPr>
        <w:spacing w:after="0" w:line="240" w:lineRule="auto"/>
        <w:ind w:right="-22"/>
        <w:jc w:val="both"/>
        <w:rPr>
          <w:rFonts w:ascii="Times New Roman" w:hAnsi="Times New Roman" w:cs="Times New Roman"/>
          <w:sz w:val="20"/>
          <w:szCs w:val="20"/>
        </w:rPr>
      </w:pPr>
      <w:r w:rsidRPr="00E869A5">
        <w:rPr>
          <w:rFonts w:ascii="Times New Roman" w:hAnsi="Times New Roman" w:cs="Times New Roman"/>
          <w:b/>
          <w:sz w:val="20"/>
          <w:szCs w:val="20"/>
        </w:rPr>
        <w:t>Introduction:</w:t>
      </w:r>
      <w:r w:rsidRPr="00E869A5">
        <w:rPr>
          <w:rFonts w:ascii="Times New Roman" w:hAnsi="Times New Roman" w:cs="Times New Roman"/>
          <w:sz w:val="20"/>
          <w:szCs w:val="20"/>
        </w:rPr>
        <w:t xml:space="preserve"> Ruminant production systems constitute a significant source of anthropogenic greenhouse gas (GHG) emissions, the principal cause of global warming and climate change. GHG emissions are typically assessed using </w:t>
      </w:r>
      <w:r>
        <w:rPr>
          <w:rFonts w:ascii="Times New Roman" w:hAnsi="Times New Roman" w:cs="Times New Roman"/>
          <w:sz w:val="20"/>
          <w:szCs w:val="20"/>
        </w:rPr>
        <w:t xml:space="preserve">modelling approaches such as </w:t>
      </w:r>
      <w:r w:rsidRPr="00E869A5">
        <w:rPr>
          <w:rFonts w:ascii="Times New Roman" w:hAnsi="Times New Roman" w:cs="Times New Roman"/>
          <w:sz w:val="20"/>
          <w:szCs w:val="20"/>
        </w:rPr>
        <w:t xml:space="preserve">life cycle </w:t>
      </w:r>
      <w:r w:rsidRPr="00521199">
        <w:rPr>
          <w:rFonts w:ascii="Times New Roman" w:hAnsi="Times New Roman" w:cs="Times New Roman"/>
          <w:sz w:val="20"/>
          <w:szCs w:val="20"/>
        </w:rPr>
        <w:t>assessment (LCA)</w:t>
      </w:r>
      <w:r w:rsidR="0061544E" w:rsidRPr="00521199">
        <w:rPr>
          <w:rFonts w:ascii="Times New Roman" w:hAnsi="Times New Roman" w:cs="Times New Roman"/>
          <w:sz w:val="20"/>
          <w:szCs w:val="20"/>
        </w:rPr>
        <w:t xml:space="preserve"> and </w:t>
      </w:r>
      <w:r w:rsidR="00521199" w:rsidRPr="00521199">
        <w:rPr>
          <w:rFonts w:ascii="Times New Roman" w:hAnsi="Times New Roman" w:cs="Times New Roman"/>
          <w:sz w:val="20"/>
          <w:szCs w:val="20"/>
        </w:rPr>
        <w:t xml:space="preserve">these </w:t>
      </w:r>
      <w:r w:rsidRPr="00521199">
        <w:rPr>
          <w:rFonts w:ascii="Times New Roman" w:hAnsi="Times New Roman" w:cs="Times New Roman"/>
          <w:sz w:val="20"/>
          <w:szCs w:val="20"/>
        </w:rPr>
        <w:t>models</w:t>
      </w:r>
      <w:r>
        <w:rPr>
          <w:rFonts w:ascii="Times New Roman" w:hAnsi="Times New Roman" w:cs="Times New Roman"/>
          <w:sz w:val="20"/>
          <w:szCs w:val="20"/>
        </w:rPr>
        <w:t xml:space="preserve"> </w:t>
      </w:r>
      <w:r w:rsidRPr="00E869A5">
        <w:rPr>
          <w:rFonts w:ascii="Times New Roman" w:hAnsi="Times New Roman" w:cs="Times New Roman"/>
          <w:sz w:val="20"/>
          <w:szCs w:val="20"/>
        </w:rPr>
        <w:t>incorporate equations to predict methane (the principal GHG) emissions derived from enteric fermentation. Dry matter intake is recognised as a key driver of enteric methane emission</w:t>
      </w:r>
      <w:r>
        <w:rPr>
          <w:rFonts w:ascii="Times New Roman" w:hAnsi="Times New Roman" w:cs="Times New Roman"/>
          <w:sz w:val="20"/>
          <w:szCs w:val="20"/>
        </w:rPr>
        <w:t>s</w:t>
      </w:r>
      <w:r w:rsidRPr="00E869A5">
        <w:rPr>
          <w:rFonts w:ascii="Times New Roman" w:hAnsi="Times New Roman" w:cs="Times New Roman"/>
          <w:sz w:val="20"/>
          <w:szCs w:val="20"/>
        </w:rPr>
        <w:t xml:space="preserve"> </w:t>
      </w:r>
      <w:r>
        <w:rPr>
          <w:rFonts w:ascii="Times New Roman" w:hAnsi="Times New Roman" w:cs="Times New Roman"/>
          <w:sz w:val="20"/>
          <w:szCs w:val="20"/>
        </w:rPr>
        <w:t>and a range of</w:t>
      </w:r>
      <w:r w:rsidRPr="00E869A5">
        <w:rPr>
          <w:rFonts w:ascii="Times New Roman" w:hAnsi="Times New Roman" w:cs="Times New Roman"/>
          <w:sz w:val="20"/>
          <w:szCs w:val="20"/>
        </w:rPr>
        <w:t xml:space="preserve"> equations </w:t>
      </w:r>
      <w:r>
        <w:rPr>
          <w:rFonts w:ascii="Times New Roman" w:hAnsi="Times New Roman" w:cs="Times New Roman"/>
          <w:sz w:val="20"/>
          <w:szCs w:val="20"/>
        </w:rPr>
        <w:t>have been developed to predict enteric methane</w:t>
      </w:r>
      <w:r w:rsidRPr="00E869A5">
        <w:rPr>
          <w:rFonts w:ascii="Times New Roman" w:hAnsi="Times New Roman" w:cs="Times New Roman"/>
          <w:sz w:val="20"/>
          <w:szCs w:val="20"/>
        </w:rPr>
        <w:t xml:space="preserve"> (</w:t>
      </w:r>
      <w:r w:rsidRPr="00F4242E">
        <w:rPr>
          <w:rFonts w:ascii="Times New Roman" w:hAnsi="Times New Roman" w:cs="Times New Roman"/>
          <w:sz w:val="20"/>
          <w:szCs w:val="20"/>
        </w:rPr>
        <w:t xml:space="preserve">Ellis </w:t>
      </w:r>
      <w:r w:rsidRPr="00F4242E">
        <w:rPr>
          <w:rFonts w:ascii="Times New Roman" w:hAnsi="Times New Roman" w:cs="Times New Roman"/>
          <w:i/>
          <w:sz w:val="20"/>
          <w:szCs w:val="20"/>
        </w:rPr>
        <w:t>et al.</w:t>
      </w:r>
      <w:r w:rsidRPr="00F4242E">
        <w:rPr>
          <w:rFonts w:ascii="Times New Roman" w:hAnsi="Times New Roman" w:cs="Times New Roman"/>
          <w:sz w:val="20"/>
          <w:szCs w:val="20"/>
        </w:rPr>
        <w:t xml:space="preserve"> 2007</w:t>
      </w:r>
      <w:r w:rsidRPr="00E869A5">
        <w:rPr>
          <w:rFonts w:ascii="Times New Roman" w:hAnsi="Times New Roman" w:cs="Times New Roman"/>
          <w:sz w:val="20"/>
          <w:szCs w:val="20"/>
        </w:rPr>
        <w:t xml:space="preserve">). The aim of this present study was to compare </w:t>
      </w:r>
      <w:r>
        <w:rPr>
          <w:rFonts w:ascii="Times New Roman" w:hAnsi="Times New Roman" w:cs="Times New Roman"/>
          <w:sz w:val="20"/>
          <w:szCs w:val="20"/>
        </w:rPr>
        <w:t xml:space="preserve">enteric </w:t>
      </w:r>
      <w:r w:rsidRPr="00E869A5">
        <w:rPr>
          <w:rFonts w:ascii="Times New Roman" w:hAnsi="Times New Roman" w:cs="Times New Roman"/>
          <w:sz w:val="20"/>
          <w:szCs w:val="20"/>
        </w:rPr>
        <w:t xml:space="preserve">methane emissions (kg/year) </w:t>
      </w:r>
      <w:r>
        <w:rPr>
          <w:rFonts w:ascii="Times New Roman" w:hAnsi="Times New Roman" w:cs="Times New Roman"/>
          <w:sz w:val="20"/>
          <w:szCs w:val="20"/>
        </w:rPr>
        <w:t xml:space="preserve">in a </w:t>
      </w:r>
      <w:r w:rsidRPr="00E869A5">
        <w:rPr>
          <w:rFonts w:ascii="Times New Roman" w:hAnsi="Times New Roman" w:cs="Times New Roman"/>
          <w:sz w:val="20"/>
          <w:szCs w:val="20"/>
        </w:rPr>
        <w:t xml:space="preserve">modelled </w:t>
      </w:r>
      <w:r>
        <w:rPr>
          <w:rFonts w:ascii="Times New Roman" w:hAnsi="Times New Roman" w:cs="Times New Roman"/>
          <w:sz w:val="20"/>
          <w:szCs w:val="20"/>
        </w:rPr>
        <w:t>beef herd for a number of published</w:t>
      </w:r>
      <w:r w:rsidRPr="00E869A5">
        <w:rPr>
          <w:rFonts w:ascii="Times New Roman" w:hAnsi="Times New Roman" w:cs="Times New Roman"/>
          <w:sz w:val="20"/>
          <w:szCs w:val="20"/>
        </w:rPr>
        <w:t xml:space="preserve"> </w:t>
      </w:r>
      <w:r w:rsidRPr="007B038B">
        <w:rPr>
          <w:rFonts w:ascii="Times New Roman" w:hAnsi="Times New Roman" w:cs="Times New Roman"/>
          <w:sz w:val="20"/>
          <w:szCs w:val="20"/>
        </w:rPr>
        <w:t>enteric methane prediction equations</w:t>
      </w:r>
      <w:r>
        <w:rPr>
          <w:rFonts w:ascii="Times New Roman" w:hAnsi="Times New Roman" w:cs="Times New Roman"/>
          <w:sz w:val="20"/>
          <w:szCs w:val="20"/>
        </w:rPr>
        <w:t>. The herd level analysis was conducted using</w:t>
      </w:r>
      <w:r w:rsidRPr="00E869A5">
        <w:rPr>
          <w:rFonts w:ascii="Times New Roman" w:hAnsi="Times New Roman" w:cs="Times New Roman"/>
          <w:sz w:val="20"/>
          <w:szCs w:val="20"/>
        </w:rPr>
        <w:t xml:space="preserve"> the Grange Beef Systems Model (GBSM; </w:t>
      </w:r>
      <w:r w:rsidRPr="00F4242E">
        <w:rPr>
          <w:rFonts w:ascii="Times New Roman" w:hAnsi="Times New Roman" w:cs="Times New Roman"/>
          <w:sz w:val="20"/>
          <w:szCs w:val="20"/>
        </w:rPr>
        <w:t xml:space="preserve">Crosson </w:t>
      </w:r>
      <w:r w:rsidRPr="00F4242E">
        <w:rPr>
          <w:rFonts w:ascii="Times New Roman" w:hAnsi="Times New Roman" w:cs="Times New Roman"/>
          <w:i/>
          <w:sz w:val="20"/>
          <w:szCs w:val="20"/>
        </w:rPr>
        <w:t>et al.</w:t>
      </w:r>
      <w:r w:rsidRPr="00F4242E">
        <w:rPr>
          <w:rFonts w:ascii="Times New Roman" w:hAnsi="Times New Roman" w:cs="Times New Roman"/>
          <w:sz w:val="20"/>
          <w:szCs w:val="20"/>
        </w:rPr>
        <w:t xml:space="preserve"> 2006</w:t>
      </w:r>
      <w:r w:rsidRPr="00E869A5">
        <w:rPr>
          <w:rFonts w:ascii="Times New Roman" w:hAnsi="Times New Roman" w:cs="Times New Roman"/>
          <w:sz w:val="20"/>
          <w:szCs w:val="20"/>
        </w:rPr>
        <w:t>).</w:t>
      </w:r>
    </w:p>
    <w:p w14:paraId="0D1AE694" w14:textId="77777777" w:rsidR="00221BFE" w:rsidRPr="00E869A5" w:rsidRDefault="00221BFE" w:rsidP="00221BFE">
      <w:pPr>
        <w:spacing w:after="0" w:line="240" w:lineRule="auto"/>
        <w:ind w:right="-22"/>
        <w:jc w:val="both"/>
        <w:rPr>
          <w:rFonts w:ascii="Times New Roman" w:hAnsi="Times New Roman" w:cs="Times New Roman"/>
          <w:sz w:val="20"/>
          <w:szCs w:val="20"/>
        </w:rPr>
      </w:pPr>
    </w:p>
    <w:p w14:paraId="5C0C8006" w14:textId="1DAB3ED8" w:rsidR="00221BFE" w:rsidRPr="00FE6DC4" w:rsidRDefault="00221BFE" w:rsidP="00221BFE">
      <w:pPr>
        <w:spacing w:after="0" w:line="240" w:lineRule="auto"/>
        <w:ind w:right="-22"/>
        <w:jc w:val="both"/>
        <w:rPr>
          <w:rFonts w:ascii="Times New Roman" w:hAnsi="Times New Roman" w:cs="Times New Roman"/>
          <w:sz w:val="20"/>
          <w:szCs w:val="20"/>
        </w:rPr>
      </w:pPr>
      <w:r w:rsidRPr="00E869A5">
        <w:rPr>
          <w:rFonts w:ascii="Times New Roman" w:hAnsi="Times New Roman" w:cs="Times New Roman"/>
          <w:b/>
          <w:sz w:val="20"/>
          <w:szCs w:val="20"/>
        </w:rPr>
        <w:t>Material</w:t>
      </w:r>
      <w:r w:rsidR="00FC269D">
        <w:rPr>
          <w:rFonts w:ascii="Times New Roman" w:hAnsi="Times New Roman" w:cs="Times New Roman"/>
          <w:b/>
          <w:sz w:val="20"/>
          <w:szCs w:val="20"/>
        </w:rPr>
        <w:t>s</w:t>
      </w:r>
      <w:r w:rsidRPr="00E869A5">
        <w:rPr>
          <w:rFonts w:ascii="Times New Roman" w:hAnsi="Times New Roman" w:cs="Times New Roman"/>
          <w:b/>
          <w:sz w:val="20"/>
          <w:szCs w:val="20"/>
        </w:rPr>
        <w:t xml:space="preserve"> and Methods:</w:t>
      </w:r>
      <w:r w:rsidRPr="00E869A5">
        <w:rPr>
          <w:rFonts w:ascii="Times New Roman" w:hAnsi="Times New Roman" w:cs="Times New Roman"/>
          <w:sz w:val="20"/>
          <w:szCs w:val="20"/>
        </w:rPr>
        <w:t xml:space="preserve"> </w:t>
      </w:r>
      <w:r w:rsidR="00AD205F" w:rsidRPr="00FE6DC4">
        <w:rPr>
          <w:rFonts w:ascii="Times New Roman" w:hAnsi="Times New Roman" w:cs="Times New Roman"/>
          <w:sz w:val="20"/>
          <w:szCs w:val="20"/>
        </w:rPr>
        <w:t>The GBSM was populated as a</w:t>
      </w:r>
      <w:r w:rsidRPr="00FE6DC4">
        <w:rPr>
          <w:rFonts w:ascii="Times New Roman" w:hAnsi="Times New Roman" w:cs="Times New Roman"/>
          <w:b/>
          <w:sz w:val="20"/>
          <w:szCs w:val="20"/>
        </w:rPr>
        <w:t xml:space="preserve"> </w:t>
      </w:r>
      <w:r w:rsidRPr="00FE6DC4">
        <w:rPr>
          <w:rFonts w:ascii="Times New Roman" w:hAnsi="Times New Roman" w:cs="Times New Roman"/>
          <w:sz w:val="20"/>
          <w:szCs w:val="20"/>
        </w:rPr>
        <w:t>spring-calving suckler calf-to-beef farm system using cross-bred cows mated to late-maturing beef sires with</w:t>
      </w:r>
      <w:r w:rsidRPr="00E869A5">
        <w:rPr>
          <w:rFonts w:ascii="Times New Roman" w:hAnsi="Times New Roman" w:cs="Times New Roman"/>
          <w:sz w:val="20"/>
          <w:szCs w:val="20"/>
        </w:rPr>
        <w:t xml:space="preserve"> all cow replacements bred on farm. The farm system incorporated a farmed area of </w:t>
      </w:r>
      <w:r w:rsidRPr="00547F0B">
        <w:rPr>
          <w:rFonts w:ascii="Times New Roman" w:hAnsi="Times New Roman" w:cs="Times New Roman"/>
          <w:sz w:val="20"/>
          <w:szCs w:val="20"/>
        </w:rPr>
        <w:t>40 ha</w:t>
      </w:r>
      <w:r w:rsidRPr="00E869A5">
        <w:rPr>
          <w:rFonts w:ascii="Times New Roman" w:hAnsi="Times New Roman" w:cs="Times New Roman"/>
          <w:sz w:val="20"/>
          <w:szCs w:val="20"/>
        </w:rPr>
        <w:t>, two silage cuts (</w:t>
      </w:r>
      <w:r w:rsidRPr="00547F0B">
        <w:rPr>
          <w:rFonts w:ascii="Times New Roman" w:hAnsi="Times New Roman" w:cs="Times New Roman"/>
          <w:sz w:val="20"/>
          <w:szCs w:val="20"/>
        </w:rPr>
        <w:t>29</w:t>
      </w:r>
      <w:r w:rsidRPr="00547F0B">
        <w:rPr>
          <w:rFonts w:ascii="Times New Roman" w:hAnsi="Times New Roman" w:cs="Times New Roman"/>
          <w:sz w:val="20"/>
          <w:szCs w:val="20"/>
          <w:vertAlign w:val="superscript"/>
        </w:rPr>
        <w:t>th</w:t>
      </w:r>
      <w:r w:rsidRPr="00547F0B">
        <w:rPr>
          <w:rFonts w:ascii="Times New Roman" w:hAnsi="Times New Roman" w:cs="Times New Roman"/>
          <w:sz w:val="20"/>
          <w:szCs w:val="20"/>
        </w:rPr>
        <w:t xml:space="preserve"> May</w:t>
      </w:r>
      <w:r w:rsidRPr="00E869A5">
        <w:rPr>
          <w:rFonts w:ascii="Times New Roman" w:hAnsi="Times New Roman" w:cs="Times New Roman"/>
          <w:sz w:val="20"/>
          <w:szCs w:val="20"/>
        </w:rPr>
        <w:t xml:space="preserve"> and </w:t>
      </w:r>
      <w:r w:rsidRPr="00547F0B">
        <w:rPr>
          <w:rFonts w:ascii="Times New Roman" w:hAnsi="Times New Roman" w:cs="Times New Roman"/>
          <w:sz w:val="20"/>
          <w:szCs w:val="20"/>
        </w:rPr>
        <w:t>24</w:t>
      </w:r>
      <w:r w:rsidRPr="00547F0B">
        <w:rPr>
          <w:rFonts w:ascii="Times New Roman" w:hAnsi="Times New Roman" w:cs="Times New Roman"/>
          <w:sz w:val="20"/>
          <w:szCs w:val="20"/>
          <w:vertAlign w:val="superscript"/>
        </w:rPr>
        <w:t>th</w:t>
      </w:r>
      <w:r w:rsidRPr="00547F0B">
        <w:rPr>
          <w:rFonts w:ascii="Times New Roman" w:hAnsi="Times New Roman" w:cs="Times New Roman"/>
          <w:sz w:val="20"/>
          <w:szCs w:val="20"/>
        </w:rPr>
        <w:t xml:space="preserve"> July</w:t>
      </w:r>
      <w:r w:rsidRPr="00E869A5">
        <w:rPr>
          <w:rFonts w:ascii="Times New Roman" w:hAnsi="Times New Roman" w:cs="Times New Roman"/>
          <w:sz w:val="20"/>
          <w:szCs w:val="20"/>
        </w:rPr>
        <w:t xml:space="preserve">) and a mean calving date of </w:t>
      </w:r>
      <w:r w:rsidRPr="00547F0B">
        <w:rPr>
          <w:rFonts w:ascii="Times New Roman" w:hAnsi="Times New Roman" w:cs="Times New Roman"/>
          <w:sz w:val="20"/>
          <w:szCs w:val="20"/>
        </w:rPr>
        <w:t>6</w:t>
      </w:r>
      <w:r w:rsidRPr="00547F0B">
        <w:rPr>
          <w:rFonts w:ascii="Times New Roman" w:hAnsi="Times New Roman" w:cs="Times New Roman"/>
          <w:sz w:val="20"/>
          <w:szCs w:val="20"/>
          <w:vertAlign w:val="superscript"/>
        </w:rPr>
        <w:t>th</w:t>
      </w:r>
      <w:r w:rsidRPr="00547F0B">
        <w:rPr>
          <w:rFonts w:ascii="Times New Roman" w:hAnsi="Times New Roman" w:cs="Times New Roman"/>
          <w:sz w:val="20"/>
          <w:szCs w:val="20"/>
        </w:rPr>
        <w:t xml:space="preserve"> March</w:t>
      </w:r>
      <w:r w:rsidRPr="00E869A5">
        <w:rPr>
          <w:rFonts w:ascii="Times New Roman" w:hAnsi="Times New Roman" w:cs="Times New Roman"/>
          <w:sz w:val="20"/>
          <w:szCs w:val="20"/>
        </w:rPr>
        <w:t xml:space="preserve"> with inorganic fertiliser application of </w:t>
      </w:r>
      <w:r w:rsidRPr="00547F0B">
        <w:rPr>
          <w:rFonts w:ascii="Times New Roman" w:hAnsi="Times New Roman" w:cs="Times New Roman"/>
          <w:sz w:val="20"/>
          <w:szCs w:val="20"/>
        </w:rPr>
        <w:t>131 kg N / ha</w:t>
      </w:r>
      <w:r w:rsidRPr="00E869A5">
        <w:rPr>
          <w:rFonts w:ascii="Times New Roman" w:hAnsi="Times New Roman" w:cs="Times New Roman"/>
          <w:sz w:val="20"/>
          <w:szCs w:val="20"/>
        </w:rPr>
        <w:t xml:space="preserve">. </w:t>
      </w:r>
      <w:r w:rsidR="00C02E76" w:rsidRPr="00FE6DC4">
        <w:rPr>
          <w:rFonts w:ascii="Times New Roman" w:hAnsi="Times New Roman" w:cs="Times New Roman"/>
          <w:sz w:val="20"/>
          <w:szCs w:val="20"/>
        </w:rPr>
        <w:t>Diets fed comprised a mix of grass, grass silage and concentrate with feeding activities quantified monthly to account for seasonal variation in diet composition.</w:t>
      </w:r>
      <w:r w:rsidR="00C02E76">
        <w:rPr>
          <w:rFonts w:ascii="Times New Roman" w:hAnsi="Times New Roman" w:cs="Times New Roman"/>
          <w:sz w:val="20"/>
          <w:szCs w:val="20"/>
          <w:u w:val="single"/>
        </w:rPr>
        <w:t xml:space="preserve"> </w:t>
      </w:r>
      <w:r w:rsidR="00C02E76">
        <w:rPr>
          <w:rFonts w:ascii="Times New Roman" w:hAnsi="Times New Roman" w:cs="Times New Roman"/>
          <w:sz w:val="20"/>
          <w:szCs w:val="20"/>
        </w:rPr>
        <w:t xml:space="preserve"> </w:t>
      </w:r>
      <w:r w:rsidRPr="00E869A5">
        <w:rPr>
          <w:rFonts w:ascii="Times New Roman" w:hAnsi="Times New Roman" w:cs="Times New Roman"/>
          <w:sz w:val="20"/>
          <w:szCs w:val="20"/>
        </w:rPr>
        <w:t xml:space="preserve">Calves were single-suckled at grass and weaned in October before a </w:t>
      </w:r>
      <w:r w:rsidRPr="00547F0B">
        <w:rPr>
          <w:rFonts w:ascii="Times New Roman" w:hAnsi="Times New Roman" w:cs="Times New Roman"/>
          <w:sz w:val="20"/>
          <w:szCs w:val="20"/>
        </w:rPr>
        <w:t>112-day indoor winter feeding period</w:t>
      </w:r>
      <w:r w:rsidRPr="00E869A5">
        <w:rPr>
          <w:rFonts w:ascii="Times New Roman" w:hAnsi="Times New Roman" w:cs="Times New Roman"/>
          <w:sz w:val="20"/>
          <w:szCs w:val="20"/>
        </w:rPr>
        <w:t xml:space="preserve"> on a grass silage + concentrate diet.</w:t>
      </w:r>
      <w:r>
        <w:rPr>
          <w:rFonts w:ascii="Times New Roman" w:hAnsi="Times New Roman" w:cs="Times New Roman"/>
          <w:sz w:val="20"/>
          <w:szCs w:val="20"/>
        </w:rPr>
        <w:t xml:space="preserve"> Following this indoor feeding period, animals were turned out to pasture in March of their second year. Heifers not required for replacing cows culled from the breeding herd were finished at pasture at </w:t>
      </w:r>
      <w:r w:rsidRPr="00547F0B">
        <w:rPr>
          <w:rFonts w:ascii="Times New Roman" w:hAnsi="Times New Roman" w:cs="Times New Roman"/>
          <w:sz w:val="20"/>
          <w:szCs w:val="20"/>
        </w:rPr>
        <w:t>19.5</w:t>
      </w:r>
      <w:r>
        <w:rPr>
          <w:rFonts w:ascii="Times New Roman" w:hAnsi="Times New Roman" w:cs="Times New Roman"/>
          <w:sz w:val="20"/>
          <w:szCs w:val="20"/>
        </w:rPr>
        <w:t xml:space="preserve"> months of age (</w:t>
      </w:r>
      <w:r w:rsidRPr="00547F0B">
        <w:rPr>
          <w:rFonts w:ascii="Times New Roman" w:hAnsi="Times New Roman" w:cs="Times New Roman"/>
          <w:sz w:val="20"/>
          <w:szCs w:val="20"/>
        </w:rPr>
        <w:t>330</w:t>
      </w:r>
      <w:r>
        <w:rPr>
          <w:rFonts w:ascii="Times New Roman" w:hAnsi="Times New Roman" w:cs="Times New Roman"/>
          <w:sz w:val="20"/>
          <w:szCs w:val="20"/>
        </w:rPr>
        <w:t xml:space="preserve"> kg carcass weight). Steers were housed for a second winter, fed a diet of grass silage + concentrates and finished at </w:t>
      </w:r>
      <w:r w:rsidRPr="00547F0B">
        <w:rPr>
          <w:rFonts w:ascii="Times New Roman" w:hAnsi="Times New Roman" w:cs="Times New Roman"/>
          <w:sz w:val="20"/>
          <w:szCs w:val="20"/>
        </w:rPr>
        <w:t>22.5</w:t>
      </w:r>
      <w:r>
        <w:rPr>
          <w:rFonts w:ascii="Times New Roman" w:hAnsi="Times New Roman" w:cs="Times New Roman"/>
          <w:sz w:val="20"/>
          <w:szCs w:val="20"/>
        </w:rPr>
        <w:t xml:space="preserve"> months of age (</w:t>
      </w:r>
      <w:r w:rsidRPr="00547F0B">
        <w:rPr>
          <w:rFonts w:ascii="Times New Roman" w:hAnsi="Times New Roman" w:cs="Times New Roman"/>
          <w:sz w:val="20"/>
          <w:szCs w:val="20"/>
        </w:rPr>
        <w:t>389</w:t>
      </w:r>
      <w:r>
        <w:rPr>
          <w:rFonts w:ascii="Times New Roman" w:hAnsi="Times New Roman" w:cs="Times New Roman"/>
          <w:sz w:val="20"/>
          <w:szCs w:val="20"/>
        </w:rPr>
        <w:t xml:space="preserve"> kg carcass weight). </w:t>
      </w:r>
      <w:r w:rsidRPr="00E869A5">
        <w:rPr>
          <w:rFonts w:ascii="Times New Roman" w:hAnsi="Times New Roman" w:cs="Times New Roman"/>
          <w:sz w:val="20"/>
          <w:szCs w:val="20"/>
        </w:rPr>
        <w:t xml:space="preserve">Direct methane emissions derived from enteric fermentation </w:t>
      </w:r>
      <w:r>
        <w:rPr>
          <w:rFonts w:ascii="Times New Roman" w:hAnsi="Times New Roman" w:cs="Times New Roman"/>
          <w:sz w:val="20"/>
          <w:szCs w:val="20"/>
        </w:rPr>
        <w:t xml:space="preserve">were modelled </w:t>
      </w:r>
      <w:r w:rsidRPr="00E869A5">
        <w:rPr>
          <w:rFonts w:ascii="Times New Roman" w:hAnsi="Times New Roman" w:cs="Times New Roman"/>
          <w:sz w:val="20"/>
          <w:szCs w:val="20"/>
        </w:rPr>
        <w:t xml:space="preserve">using </w:t>
      </w:r>
      <w:r>
        <w:rPr>
          <w:rFonts w:ascii="Times New Roman" w:hAnsi="Times New Roman" w:cs="Times New Roman"/>
          <w:sz w:val="20"/>
          <w:szCs w:val="20"/>
        </w:rPr>
        <w:t>seven prediction equations (Table 1)</w:t>
      </w:r>
      <w:r w:rsidR="00AD205F">
        <w:rPr>
          <w:rFonts w:ascii="Times New Roman" w:hAnsi="Times New Roman" w:cs="Times New Roman"/>
          <w:sz w:val="20"/>
          <w:szCs w:val="20"/>
        </w:rPr>
        <w:t xml:space="preserve"> </w:t>
      </w:r>
      <w:r w:rsidR="002F0FB3">
        <w:rPr>
          <w:rFonts w:ascii="Times New Roman" w:hAnsi="Times New Roman" w:cs="Times New Roman"/>
          <w:sz w:val="20"/>
          <w:szCs w:val="20"/>
        </w:rPr>
        <w:t xml:space="preserve">to reflect </w:t>
      </w:r>
      <w:r w:rsidR="00AD205F" w:rsidRPr="00FE6DC4">
        <w:rPr>
          <w:rFonts w:ascii="Times New Roman" w:hAnsi="Times New Roman" w:cs="Times New Roman"/>
          <w:sz w:val="20"/>
          <w:szCs w:val="20"/>
        </w:rPr>
        <w:t>a range of diet and stock types</w:t>
      </w:r>
      <w:r w:rsidRPr="00FE6DC4">
        <w:rPr>
          <w:rFonts w:ascii="Times New Roman" w:hAnsi="Times New Roman" w:cs="Times New Roman"/>
          <w:sz w:val="20"/>
          <w:szCs w:val="20"/>
        </w:rPr>
        <w:t>.</w:t>
      </w:r>
      <w:r w:rsidR="0090550A">
        <w:rPr>
          <w:rFonts w:ascii="Times New Roman" w:hAnsi="Times New Roman" w:cs="Times New Roman"/>
          <w:sz w:val="20"/>
          <w:szCs w:val="20"/>
        </w:rPr>
        <w:t xml:space="preserve"> </w:t>
      </w:r>
      <w:bookmarkStart w:id="0" w:name="_GoBack"/>
      <w:bookmarkEnd w:id="0"/>
    </w:p>
    <w:p w14:paraId="66985239" w14:textId="77777777" w:rsidR="00221BFE" w:rsidRPr="00E869A5" w:rsidRDefault="00221BFE" w:rsidP="00221BFE">
      <w:pPr>
        <w:spacing w:after="0" w:line="240" w:lineRule="auto"/>
        <w:ind w:right="-22"/>
        <w:jc w:val="both"/>
        <w:rPr>
          <w:rFonts w:ascii="Times New Roman" w:hAnsi="Times New Roman" w:cs="Times New Roman"/>
          <w:sz w:val="20"/>
          <w:szCs w:val="20"/>
        </w:rPr>
      </w:pPr>
    </w:p>
    <w:p w14:paraId="7C97520F" w14:textId="363DBBEB" w:rsidR="00221BFE" w:rsidRPr="00CD0711" w:rsidRDefault="00221BFE" w:rsidP="00221BFE">
      <w:pPr>
        <w:tabs>
          <w:tab w:val="left" w:pos="1985"/>
        </w:tabs>
        <w:spacing w:after="0" w:line="240" w:lineRule="auto"/>
        <w:ind w:right="-22"/>
        <w:jc w:val="both"/>
        <w:rPr>
          <w:rFonts w:ascii="Times New Roman" w:hAnsi="Times New Roman" w:cs="Times New Roman"/>
          <w:sz w:val="20"/>
          <w:szCs w:val="20"/>
        </w:rPr>
      </w:pPr>
      <w:r w:rsidRPr="001314B5">
        <w:rPr>
          <w:rFonts w:ascii="Times New Roman" w:hAnsi="Times New Roman" w:cs="Times New Roman"/>
          <w:b/>
          <w:sz w:val="20"/>
          <w:szCs w:val="20"/>
        </w:rPr>
        <w:t>Results:</w:t>
      </w:r>
      <w:r w:rsidRPr="00CD0711">
        <w:rPr>
          <w:rFonts w:ascii="Times New Roman" w:hAnsi="Times New Roman" w:cs="Times New Roman"/>
          <w:i/>
          <w:sz w:val="20"/>
          <w:szCs w:val="20"/>
        </w:rPr>
        <w:t xml:space="preserve"> </w:t>
      </w:r>
      <w:r w:rsidRPr="00CD0711">
        <w:rPr>
          <w:rFonts w:ascii="Times New Roman" w:hAnsi="Times New Roman" w:cs="Times New Roman"/>
          <w:sz w:val="20"/>
          <w:szCs w:val="20"/>
        </w:rPr>
        <w:t xml:space="preserve">Direct methane outputs across methodologies varied in both total emissions and within stock types (Table 1). Relative to Yan </w:t>
      </w:r>
      <w:r w:rsidRPr="00CD0711">
        <w:rPr>
          <w:rFonts w:ascii="Times New Roman" w:hAnsi="Times New Roman" w:cs="Times New Roman"/>
          <w:i/>
          <w:sz w:val="20"/>
          <w:szCs w:val="20"/>
        </w:rPr>
        <w:t>et al.</w:t>
      </w:r>
      <w:r w:rsidRPr="00CD0711">
        <w:rPr>
          <w:rFonts w:ascii="Times New Roman" w:hAnsi="Times New Roman" w:cs="Times New Roman"/>
          <w:sz w:val="20"/>
          <w:szCs w:val="20"/>
        </w:rPr>
        <w:t xml:space="preserve"> (2009; the baseline prediction equation used in GBSM), total direct emissions ranged from 90% (Galyean &amp; Hales, 2022) to 12</w:t>
      </w:r>
      <w:r w:rsidR="00940627" w:rsidRPr="00CD0711">
        <w:rPr>
          <w:rFonts w:ascii="Times New Roman" w:hAnsi="Times New Roman" w:cs="Times New Roman"/>
          <w:sz w:val="20"/>
          <w:szCs w:val="20"/>
        </w:rPr>
        <w:t>7</w:t>
      </w:r>
      <w:r w:rsidRPr="00CD0711">
        <w:rPr>
          <w:rFonts w:ascii="Times New Roman" w:hAnsi="Times New Roman" w:cs="Times New Roman"/>
          <w:sz w:val="20"/>
          <w:szCs w:val="20"/>
        </w:rPr>
        <w:t xml:space="preserve">% (Axelsson 1949) with Ellis </w:t>
      </w:r>
      <w:r w:rsidRPr="00CD0711">
        <w:rPr>
          <w:rFonts w:ascii="Times New Roman" w:hAnsi="Times New Roman" w:cs="Times New Roman"/>
          <w:i/>
          <w:sz w:val="20"/>
          <w:szCs w:val="20"/>
        </w:rPr>
        <w:t>et al.</w:t>
      </w:r>
      <w:r w:rsidRPr="00CD0711">
        <w:rPr>
          <w:rFonts w:ascii="Times New Roman" w:hAnsi="Times New Roman" w:cs="Times New Roman"/>
          <w:sz w:val="20"/>
          <w:szCs w:val="20"/>
        </w:rPr>
        <w:t xml:space="preserve"> (2007)</w:t>
      </w:r>
      <w:r w:rsidRPr="00CD0711">
        <w:rPr>
          <w:rFonts w:ascii="Times New Roman" w:hAnsi="Times New Roman" w:cs="Times New Roman"/>
          <w:i/>
          <w:sz w:val="20"/>
          <w:szCs w:val="20"/>
        </w:rPr>
        <w:t xml:space="preserve"> </w:t>
      </w:r>
      <w:r w:rsidRPr="00CD0711">
        <w:rPr>
          <w:rFonts w:ascii="Times New Roman" w:hAnsi="Times New Roman" w:cs="Times New Roman"/>
          <w:sz w:val="20"/>
          <w:szCs w:val="20"/>
        </w:rPr>
        <w:t xml:space="preserve">2, Ellis </w:t>
      </w:r>
      <w:r w:rsidRPr="00CD0711">
        <w:rPr>
          <w:rFonts w:ascii="Times New Roman" w:hAnsi="Times New Roman" w:cs="Times New Roman"/>
          <w:i/>
          <w:sz w:val="20"/>
          <w:szCs w:val="20"/>
        </w:rPr>
        <w:t>et al.</w:t>
      </w:r>
      <w:r w:rsidRPr="00CD0711">
        <w:rPr>
          <w:rFonts w:ascii="Times New Roman" w:hAnsi="Times New Roman" w:cs="Times New Roman"/>
          <w:sz w:val="20"/>
          <w:szCs w:val="20"/>
        </w:rPr>
        <w:t xml:space="preserve"> (2007)</w:t>
      </w:r>
      <w:r w:rsidRPr="00CD0711">
        <w:rPr>
          <w:rFonts w:ascii="Times New Roman" w:hAnsi="Times New Roman" w:cs="Times New Roman"/>
          <w:i/>
          <w:sz w:val="20"/>
          <w:szCs w:val="20"/>
        </w:rPr>
        <w:t xml:space="preserve"> </w:t>
      </w:r>
      <w:r w:rsidRPr="00CD0711">
        <w:rPr>
          <w:rFonts w:ascii="Times New Roman" w:hAnsi="Times New Roman" w:cs="Times New Roman"/>
          <w:sz w:val="20"/>
          <w:szCs w:val="20"/>
        </w:rPr>
        <w:t xml:space="preserve">4, Ellis </w:t>
      </w:r>
      <w:r w:rsidRPr="00CD0711">
        <w:rPr>
          <w:rFonts w:ascii="Times New Roman" w:hAnsi="Times New Roman" w:cs="Times New Roman"/>
          <w:i/>
          <w:sz w:val="20"/>
          <w:szCs w:val="20"/>
        </w:rPr>
        <w:t>et al.</w:t>
      </w:r>
      <w:r w:rsidRPr="00CD0711">
        <w:rPr>
          <w:rFonts w:ascii="Times New Roman" w:hAnsi="Times New Roman" w:cs="Times New Roman"/>
          <w:sz w:val="20"/>
          <w:szCs w:val="20"/>
        </w:rPr>
        <w:t xml:space="preserve"> (2007)</w:t>
      </w:r>
      <w:r w:rsidRPr="00CD0711">
        <w:rPr>
          <w:rFonts w:ascii="Times New Roman" w:hAnsi="Times New Roman" w:cs="Times New Roman"/>
          <w:i/>
          <w:sz w:val="20"/>
          <w:szCs w:val="20"/>
        </w:rPr>
        <w:t xml:space="preserve"> </w:t>
      </w:r>
      <w:r w:rsidRPr="00CD0711">
        <w:rPr>
          <w:rFonts w:ascii="Times New Roman" w:hAnsi="Times New Roman" w:cs="Times New Roman"/>
          <w:sz w:val="20"/>
          <w:szCs w:val="20"/>
        </w:rPr>
        <w:t>1 and Kriss (1930) being intermediate at 9</w:t>
      </w:r>
      <w:r w:rsidR="00940627" w:rsidRPr="00CD0711">
        <w:rPr>
          <w:rFonts w:ascii="Times New Roman" w:hAnsi="Times New Roman" w:cs="Times New Roman"/>
          <w:sz w:val="20"/>
          <w:szCs w:val="20"/>
        </w:rPr>
        <w:t>5</w:t>
      </w:r>
      <w:r w:rsidRPr="00CD0711">
        <w:rPr>
          <w:rFonts w:ascii="Times New Roman" w:hAnsi="Times New Roman" w:cs="Times New Roman"/>
          <w:sz w:val="20"/>
          <w:szCs w:val="20"/>
        </w:rPr>
        <w:t>%, 101%, 11</w:t>
      </w:r>
      <w:r w:rsidR="00940627" w:rsidRPr="00CD0711">
        <w:rPr>
          <w:rFonts w:ascii="Times New Roman" w:hAnsi="Times New Roman" w:cs="Times New Roman"/>
          <w:sz w:val="20"/>
          <w:szCs w:val="20"/>
        </w:rPr>
        <w:t>5</w:t>
      </w:r>
      <w:r w:rsidRPr="00CD0711">
        <w:rPr>
          <w:rFonts w:ascii="Times New Roman" w:hAnsi="Times New Roman" w:cs="Times New Roman"/>
          <w:sz w:val="20"/>
          <w:szCs w:val="20"/>
        </w:rPr>
        <w:t xml:space="preserve">% and 122% respectively. Similarly, within stock types, emissions across equations relative to those of Yan </w:t>
      </w:r>
      <w:r w:rsidRPr="00CD0711">
        <w:rPr>
          <w:rFonts w:ascii="Times New Roman" w:hAnsi="Times New Roman" w:cs="Times New Roman"/>
          <w:i/>
          <w:sz w:val="20"/>
          <w:szCs w:val="20"/>
        </w:rPr>
        <w:t>et al.</w:t>
      </w:r>
      <w:r w:rsidRPr="00CD0711">
        <w:rPr>
          <w:rFonts w:ascii="Times New Roman" w:hAnsi="Times New Roman" w:cs="Times New Roman"/>
          <w:sz w:val="20"/>
          <w:szCs w:val="20"/>
        </w:rPr>
        <w:t xml:space="preserve"> (2009) ranged from -13% (Galyean &amp; Hales 2022) to +2</w:t>
      </w:r>
      <w:r w:rsidR="003C0C50" w:rsidRPr="00CD0711">
        <w:rPr>
          <w:rFonts w:ascii="Times New Roman" w:hAnsi="Times New Roman" w:cs="Times New Roman"/>
          <w:sz w:val="20"/>
          <w:szCs w:val="20"/>
        </w:rPr>
        <w:t>7</w:t>
      </w:r>
      <w:r w:rsidRPr="00CD0711">
        <w:rPr>
          <w:rFonts w:ascii="Times New Roman" w:hAnsi="Times New Roman" w:cs="Times New Roman"/>
          <w:sz w:val="20"/>
          <w:szCs w:val="20"/>
        </w:rPr>
        <w:t>% (Axelsson 1949) for steer yearlings, -</w:t>
      </w:r>
      <w:r w:rsidR="00940627" w:rsidRPr="00CD0711">
        <w:rPr>
          <w:rFonts w:ascii="Times New Roman" w:hAnsi="Times New Roman" w:cs="Times New Roman"/>
          <w:sz w:val="20"/>
          <w:szCs w:val="20"/>
        </w:rPr>
        <w:t>8</w:t>
      </w:r>
      <w:r w:rsidRPr="00CD0711">
        <w:rPr>
          <w:rFonts w:ascii="Times New Roman" w:hAnsi="Times New Roman" w:cs="Times New Roman"/>
          <w:sz w:val="20"/>
          <w:szCs w:val="20"/>
        </w:rPr>
        <w:t xml:space="preserve">% (Ellis </w:t>
      </w:r>
      <w:r w:rsidRPr="00CD0711">
        <w:rPr>
          <w:rFonts w:ascii="Times New Roman" w:hAnsi="Times New Roman" w:cs="Times New Roman"/>
          <w:i/>
          <w:sz w:val="20"/>
          <w:szCs w:val="20"/>
        </w:rPr>
        <w:t>et al.</w:t>
      </w:r>
      <w:r w:rsidRPr="00CD0711">
        <w:rPr>
          <w:rFonts w:ascii="Times New Roman" w:hAnsi="Times New Roman" w:cs="Times New Roman"/>
          <w:sz w:val="20"/>
          <w:szCs w:val="20"/>
        </w:rPr>
        <w:t xml:space="preserve"> 2007, 2) to +3</w:t>
      </w:r>
      <w:r w:rsidR="005E0A2E" w:rsidRPr="00CD0711">
        <w:rPr>
          <w:rFonts w:ascii="Times New Roman" w:hAnsi="Times New Roman" w:cs="Times New Roman"/>
          <w:sz w:val="20"/>
          <w:szCs w:val="20"/>
        </w:rPr>
        <w:t>4</w:t>
      </w:r>
      <w:r w:rsidRPr="00CD0711">
        <w:rPr>
          <w:rFonts w:ascii="Times New Roman" w:hAnsi="Times New Roman" w:cs="Times New Roman"/>
          <w:sz w:val="20"/>
          <w:szCs w:val="20"/>
        </w:rPr>
        <w:t xml:space="preserve">% (Axelsson 1949) for heifer yearlings and -16% (Ellis </w:t>
      </w:r>
      <w:r w:rsidRPr="00CD0711">
        <w:rPr>
          <w:rFonts w:ascii="Times New Roman" w:hAnsi="Times New Roman" w:cs="Times New Roman"/>
          <w:i/>
          <w:sz w:val="20"/>
          <w:szCs w:val="20"/>
        </w:rPr>
        <w:t>et al.</w:t>
      </w:r>
      <w:r w:rsidRPr="00CD0711">
        <w:rPr>
          <w:rFonts w:ascii="Times New Roman" w:hAnsi="Times New Roman" w:cs="Times New Roman"/>
          <w:sz w:val="20"/>
          <w:szCs w:val="20"/>
        </w:rPr>
        <w:t xml:space="preserve"> 2007, 2) to +18% (Kriss 1930) for suckler cows. The largest deviations within stock type were seen for heifer calves (+74%) and bull calves (+67%, both Ellis </w:t>
      </w:r>
      <w:r w:rsidRPr="00CD0711">
        <w:rPr>
          <w:rFonts w:ascii="Times New Roman" w:hAnsi="Times New Roman" w:cs="Times New Roman"/>
          <w:i/>
          <w:sz w:val="20"/>
          <w:szCs w:val="20"/>
        </w:rPr>
        <w:t>et al.</w:t>
      </w:r>
      <w:r w:rsidRPr="00CD0711">
        <w:rPr>
          <w:rFonts w:ascii="Times New Roman" w:hAnsi="Times New Roman" w:cs="Times New Roman"/>
          <w:sz w:val="20"/>
          <w:szCs w:val="20"/>
        </w:rPr>
        <w:t xml:space="preserve"> 2007, 1) which may reflect differences in dietary composition and animal class compared to those in the baseline model (Yan </w:t>
      </w:r>
      <w:r w:rsidRPr="00CD0711">
        <w:rPr>
          <w:rFonts w:ascii="Times New Roman" w:hAnsi="Times New Roman" w:cs="Times New Roman"/>
          <w:i/>
          <w:sz w:val="20"/>
          <w:szCs w:val="20"/>
        </w:rPr>
        <w:t>et al.</w:t>
      </w:r>
      <w:r w:rsidR="002C71FA" w:rsidRPr="00CD0711">
        <w:rPr>
          <w:rFonts w:ascii="Times New Roman" w:hAnsi="Times New Roman" w:cs="Times New Roman"/>
          <w:sz w:val="20"/>
          <w:szCs w:val="20"/>
        </w:rPr>
        <w:t xml:space="preserve"> 2009).</w:t>
      </w:r>
    </w:p>
    <w:p w14:paraId="5434053B" w14:textId="77777777" w:rsidR="00221BFE" w:rsidRPr="00E869A5" w:rsidRDefault="00221BFE" w:rsidP="00221BFE">
      <w:pPr>
        <w:tabs>
          <w:tab w:val="left" w:pos="1985"/>
        </w:tabs>
        <w:spacing w:after="0" w:line="240" w:lineRule="auto"/>
        <w:jc w:val="both"/>
        <w:rPr>
          <w:rFonts w:ascii="Times New Roman" w:hAnsi="Times New Roman" w:cs="Times New Roman"/>
          <w:sz w:val="20"/>
          <w:szCs w:val="20"/>
        </w:rPr>
      </w:pPr>
    </w:p>
    <w:p w14:paraId="6AB984F8" w14:textId="77777777" w:rsidR="00221BFE" w:rsidRPr="00DA3DB8" w:rsidRDefault="00221BFE" w:rsidP="00221BFE">
      <w:pPr>
        <w:spacing w:after="0"/>
        <w:rPr>
          <w:rFonts w:ascii="Times New Roman" w:hAnsi="Times New Roman" w:cs="Times New Roman"/>
          <w:b/>
          <w:sz w:val="20"/>
          <w:szCs w:val="20"/>
        </w:rPr>
      </w:pPr>
      <w:r w:rsidRPr="00DA3DB8">
        <w:rPr>
          <w:rFonts w:ascii="Times New Roman" w:hAnsi="Times New Roman" w:cs="Times New Roman"/>
          <w:b/>
          <w:sz w:val="20"/>
          <w:szCs w:val="20"/>
        </w:rPr>
        <w:t xml:space="preserve">Table 1: </w:t>
      </w:r>
      <w:r w:rsidRPr="00052590">
        <w:rPr>
          <w:rFonts w:ascii="Times New Roman" w:hAnsi="Times New Roman" w:cs="Times New Roman"/>
          <w:sz w:val="20"/>
          <w:szCs w:val="20"/>
        </w:rPr>
        <w:t>Direct methane emissions (kg/year) in GBSM and other prediction equations in a suckler beef system</w:t>
      </w:r>
      <w:r w:rsidRPr="00DA3DB8">
        <w:rPr>
          <w:rFonts w:ascii="Times New Roman" w:hAnsi="Times New Roman" w:cs="Times New Roman"/>
          <w:b/>
          <w:sz w:val="20"/>
          <w:szCs w:val="20"/>
        </w:rPr>
        <w:t xml:space="preserve">  </w:t>
      </w:r>
    </w:p>
    <w:tbl>
      <w:tblPr>
        <w:tblStyle w:val="TableGrid"/>
        <w:tblW w:w="9072" w:type="dxa"/>
        <w:tblInd w:w="-5" w:type="dxa"/>
        <w:tblLook w:val="04A0" w:firstRow="1" w:lastRow="0" w:firstColumn="1" w:lastColumn="0" w:noHBand="0" w:noVBand="1"/>
      </w:tblPr>
      <w:tblGrid>
        <w:gridCol w:w="1105"/>
        <w:gridCol w:w="1303"/>
        <w:gridCol w:w="1062"/>
        <w:gridCol w:w="1254"/>
        <w:gridCol w:w="1117"/>
        <w:gridCol w:w="1259"/>
        <w:gridCol w:w="981"/>
        <w:gridCol w:w="991"/>
      </w:tblGrid>
      <w:tr w:rsidR="00221BFE" w:rsidRPr="00E869A5" w14:paraId="65181956" w14:textId="77777777" w:rsidTr="00A23949">
        <w:tc>
          <w:tcPr>
            <w:tcW w:w="1105" w:type="dxa"/>
          </w:tcPr>
          <w:p w14:paraId="6A2F0472" w14:textId="77777777" w:rsidR="00221BFE" w:rsidRPr="00E869A5" w:rsidRDefault="00221BFE" w:rsidP="00015A88">
            <w:pPr>
              <w:ind w:left="183"/>
              <w:jc w:val="center"/>
              <w:rPr>
                <w:rFonts w:ascii="Times New Roman" w:hAnsi="Times New Roman" w:cs="Times New Roman"/>
                <w:sz w:val="20"/>
                <w:szCs w:val="20"/>
              </w:rPr>
            </w:pPr>
            <w:r w:rsidRPr="00E869A5">
              <w:rPr>
                <w:rFonts w:ascii="Times New Roman" w:hAnsi="Times New Roman" w:cs="Times New Roman"/>
                <w:sz w:val="20"/>
                <w:szCs w:val="20"/>
              </w:rPr>
              <w:t>Stock type</w:t>
            </w:r>
          </w:p>
        </w:tc>
        <w:tc>
          <w:tcPr>
            <w:tcW w:w="1303" w:type="dxa"/>
          </w:tcPr>
          <w:p w14:paraId="28CA67E6" w14:textId="77777777" w:rsidR="00221BFE" w:rsidRPr="00A23949" w:rsidRDefault="00221BFE" w:rsidP="00015A88">
            <w:pPr>
              <w:jc w:val="center"/>
              <w:rPr>
                <w:rFonts w:ascii="Times New Roman" w:hAnsi="Times New Roman" w:cs="Times New Roman"/>
                <w:sz w:val="20"/>
                <w:szCs w:val="20"/>
              </w:rPr>
            </w:pPr>
            <w:r w:rsidRPr="00A23949">
              <w:rPr>
                <w:rFonts w:ascii="Times New Roman" w:hAnsi="Times New Roman" w:cs="Times New Roman"/>
                <w:sz w:val="20"/>
                <w:szCs w:val="20"/>
              </w:rPr>
              <w:t xml:space="preserve">Yan </w:t>
            </w:r>
            <w:r w:rsidRPr="00A23949">
              <w:rPr>
                <w:rFonts w:ascii="Times New Roman" w:hAnsi="Times New Roman" w:cs="Times New Roman"/>
                <w:i/>
                <w:sz w:val="20"/>
                <w:szCs w:val="20"/>
              </w:rPr>
              <w:t>et al.</w:t>
            </w:r>
            <w:r w:rsidRPr="00A23949">
              <w:rPr>
                <w:rFonts w:ascii="Times New Roman" w:hAnsi="Times New Roman" w:cs="Times New Roman"/>
                <w:sz w:val="20"/>
                <w:szCs w:val="20"/>
              </w:rPr>
              <w:t xml:space="preserve"> (2009)*</w:t>
            </w:r>
          </w:p>
        </w:tc>
        <w:tc>
          <w:tcPr>
            <w:tcW w:w="1062" w:type="dxa"/>
          </w:tcPr>
          <w:p w14:paraId="7800BE44" w14:textId="77777777" w:rsidR="00221BFE" w:rsidRPr="00A23949" w:rsidRDefault="00221BFE" w:rsidP="00015A88">
            <w:pPr>
              <w:jc w:val="center"/>
              <w:rPr>
                <w:rFonts w:ascii="Times New Roman" w:hAnsi="Times New Roman" w:cs="Times New Roman"/>
                <w:sz w:val="20"/>
                <w:szCs w:val="20"/>
              </w:rPr>
            </w:pPr>
            <w:r w:rsidRPr="00A23949">
              <w:rPr>
                <w:rFonts w:ascii="Times New Roman" w:hAnsi="Times New Roman" w:cs="Times New Roman"/>
                <w:sz w:val="20"/>
                <w:szCs w:val="20"/>
              </w:rPr>
              <w:t xml:space="preserve">Ellis </w:t>
            </w:r>
            <w:r w:rsidRPr="00A23949">
              <w:rPr>
                <w:rFonts w:ascii="Times New Roman" w:hAnsi="Times New Roman" w:cs="Times New Roman"/>
                <w:i/>
                <w:sz w:val="20"/>
                <w:szCs w:val="20"/>
              </w:rPr>
              <w:t>et al.</w:t>
            </w:r>
            <w:r w:rsidRPr="00A23949">
              <w:rPr>
                <w:rFonts w:ascii="Times New Roman" w:hAnsi="Times New Roman" w:cs="Times New Roman"/>
                <w:sz w:val="20"/>
                <w:szCs w:val="20"/>
              </w:rPr>
              <w:t xml:space="preserve"> (2007) 1</w:t>
            </w:r>
          </w:p>
        </w:tc>
        <w:tc>
          <w:tcPr>
            <w:tcW w:w="1254" w:type="dxa"/>
            <w:shd w:val="clear" w:color="auto" w:fill="auto"/>
          </w:tcPr>
          <w:p w14:paraId="4F901D21" w14:textId="77777777" w:rsidR="00221BFE" w:rsidRPr="00A23949" w:rsidRDefault="00221BFE" w:rsidP="00015A88">
            <w:pPr>
              <w:jc w:val="center"/>
              <w:rPr>
                <w:rFonts w:ascii="Times New Roman" w:hAnsi="Times New Roman" w:cs="Times New Roman"/>
                <w:sz w:val="20"/>
                <w:szCs w:val="20"/>
              </w:rPr>
            </w:pPr>
            <w:r w:rsidRPr="00A23949">
              <w:rPr>
                <w:rFonts w:ascii="Times New Roman" w:hAnsi="Times New Roman" w:cs="Times New Roman"/>
                <w:sz w:val="20"/>
                <w:szCs w:val="20"/>
              </w:rPr>
              <w:t xml:space="preserve">Ellis </w:t>
            </w:r>
            <w:r w:rsidRPr="00A23949">
              <w:rPr>
                <w:rFonts w:ascii="Times New Roman" w:hAnsi="Times New Roman" w:cs="Times New Roman"/>
                <w:i/>
                <w:sz w:val="20"/>
                <w:szCs w:val="20"/>
              </w:rPr>
              <w:t>et al.</w:t>
            </w:r>
            <w:r w:rsidRPr="00A23949">
              <w:rPr>
                <w:rFonts w:ascii="Times New Roman" w:hAnsi="Times New Roman" w:cs="Times New Roman"/>
                <w:sz w:val="20"/>
                <w:szCs w:val="20"/>
              </w:rPr>
              <w:t xml:space="preserve"> (2007) 2</w:t>
            </w:r>
          </w:p>
        </w:tc>
        <w:tc>
          <w:tcPr>
            <w:tcW w:w="1117" w:type="dxa"/>
          </w:tcPr>
          <w:p w14:paraId="66BA6084" w14:textId="3DD6A1F0" w:rsidR="00221BFE" w:rsidRPr="00960826" w:rsidRDefault="00221BFE" w:rsidP="00015A88">
            <w:pPr>
              <w:jc w:val="center"/>
              <w:rPr>
                <w:rFonts w:ascii="Times New Roman" w:hAnsi="Times New Roman" w:cs="Times New Roman"/>
                <w:sz w:val="20"/>
                <w:szCs w:val="20"/>
                <w:highlight w:val="green"/>
              </w:rPr>
            </w:pPr>
            <w:r w:rsidRPr="00FD6B6B">
              <w:rPr>
                <w:rFonts w:ascii="Times New Roman" w:hAnsi="Times New Roman" w:cs="Times New Roman"/>
                <w:sz w:val="20"/>
                <w:szCs w:val="20"/>
              </w:rPr>
              <w:t xml:space="preserve">Ellis </w:t>
            </w:r>
            <w:r w:rsidRPr="00FD6B6B">
              <w:rPr>
                <w:rFonts w:ascii="Times New Roman" w:hAnsi="Times New Roman" w:cs="Times New Roman"/>
                <w:i/>
                <w:sz w:val="20"/>
                <w:szCs w:val="20"/>
              </w:rPr>
              <w:t xml:space="preserve">et al. </w:t>
            </w:r>
            <w:r w:rsidRPr="00FD6B6B">
              <w:rPr>
                <w:rFonts w:ascii="Times New Roman" w:hAnsi="Times New Roman" w:cs="Times New Roman"/>
                <w:sz w:val="20"/>
                <w:szCs w:val="20"/>
              </w:rPr>
              <w:t>(2007) 4</w:t>
            </w:r>
            <w:r w:rsidR="00054192" w:rsidRPr="00FD6B6B">
              <w:rPr>
                <w:rFonts w:ascii="Times New Roman" w:hAnsi="Times New Roman" w:cs="Times New Roman"/>
                <w:sz w:val="20"/>
                <w:szCs w:val="20"/>
              </w:rPr>
              <w:t xml:space="preserve"> </w:t>
            </w:r>
          </w:p>
        </w:tc>
        <w:tc>
          <w:tcPr>
            <w:tcW w:w="1259" w:type="dxa"/>
          </w:tcPr>
          <w:p w14:paraId="17158684" w14:textId="77777777" w:rsidR="00221BFE" w:rsidRPr="00E869A5" w:rsidRDefault="00221BFE" w:rsidP="00015A88">
            <w:pPr>
              <w:jc w:val="center"/>
              <w:rPr>
                <w:rFonts w:ascii="Times New Roman" w:hAnsi="Times New Roman" w:cs="Times New Roman"/>
                <w:sz w:val="20"/>
                <w:szCs w:val="20"/>
              </w:rPr>
            </w:pPr>
            <w:r w:rsidRPr="00FD6B6B">
              <w:rPr>
                <w:rFonts w:ascii="Times New Roman" w:hAnsi="Times New Roman" w:cs="Times New Roman"/>
                <w:sz w:val="20"/>
                <w:szCs w:val="20"/>
              </w:rPr>
              <w:t>Galyean &amp; Hales (2022)</w:t>
            </w:r>
          </w:p>
        </w:tc>
        <w:tc>
          <w:tcPr>
            <w:tcW w:w="981" w:type="dxa"/>
          </w:tcPr>
          <w:p w14:paraId="2FD63246" w14:textId="77777777" w:rsidR="00221BFE" w:rsidRPr="00C926CD" w:rsidRDefault="00221BFE" w:rsidP="00015A88">
            <w:pPr>
              <w:jc w:val="center"/>
              <w:rPr>
                <w:rFonts w:ascii="Times New Roman" w:hAnsi="Times New Roman" w:cs="Times New Roman"/>
                <w:sz w:val="20"/>
                <w:szCs w:val="20"/>
                <w:highlight w:val="green"/>
              </w:rPr>
            </w:pPr>
            <w:r w:rsidRPr="00FD6B6B">
              <w:rPr>
                <w:rFonts w:ascii="Times New Roman" w:hAnsi="Times New Roman" w:cs="Times New Roman"/>
                <w:sz w:val="20"/>
                <w:szCs w:val="20"/>
              </w:rPr>
              <w:t>Kriss (1930)</w:t>
            </w:r>
          </w:p>
        </w:tc>
        <w:tc>
          <w:tcPr>
            <w:tcW w:w="991" w:type="dxa"/>
          </w:tcPr>
          <w:p w14:paraId="4753635F" w14:textId="77777777" w:rsidR="00221BFE" w:rsidRPr="00A23949" w:rsidRDefault="00221BFE" w:rsidP="00015A88">
            <w:pPr>
              <w:jc w:val="center"/>
              <w:rPr>
                <w:rFonts w:ascii="Times New Roman" w:hAnsi="Times New Roman" w:cs="Times New Roman"/>
                <w:sz w:val="20"/>
                <w:szCs w:val="20"/>
              </w:rPr>
            </w:pPr>
            <w:r w:rsidRPr="00A23949">
              <w:rPr>
                <w:rFonts w:ascii="Times New Roman" w:hAnsi="Times New Roman" w:cs="Times New Roman"/>
                <w:sz w:val="20"/>
                <w:szCs w:val="20"/>
              </w:rPr>
              <w:t>Axelsson (1949)</w:t>
            </w:r>
          </w:p>
        </w:tc>
      </w:tr>
      <w:tr w:rsidR="00221BFE" w:rsidRPr="00E869A5" w14:paraId="5C8815AF" w14:textId="77777777" w:rsidTr="00A23949">
        <w:tc>
          <w:tcPr>
            <w:tcW w:w="1105" w:type="dxa"/>
          </w:tcPr>
          <w:p w14:paraId="6890F2AC" w14:textId="77777777" w:rsidR="00221BFE" w:rsidRPr="00BF7445" w:rsidRDefault="00221BFE" w:rsidP="00015A88">
            <w:pPr>
              <w:jc w:val="center"/>
              <w:rPr>
                <w:rFonts w:ascii="Times New Roman" w:hAnsi="Times New Roman" w:cs="Times New Roman"/>
                <w:sz w:val="20"/>
                <w:szCs w:val="20"/>
              </w:rPr>
            </w:pPr>
            <w:r w:rsidRPr="00BF7445">
              <w:rPr>
                <w:rFonts w:ascii="Times New Roman" w:hAnsi="Times New Roman" w:cs="Times New Roman"/>
                <w:sz w:val="20"/>
                <w:szCs w:val="20"/>
              </w:rPr>
              <w:t>Suckler cows</w:t>
            </w:r>
          </w:p>
        </w:tc>
        <w:tc>
          <w:tcPr>
            <w:tcW w:w="1303" w:type="dxa"/>
          </w:tcPr>
          <w:p w14:paraId="1BBAA90C" w14:textId="77777777" w:rsidR="00221BFE" w:rsidRPr="00A23949" w:rsidRDefault="00221BFE" w:rsidP="00015A88">
            <w:pPr>
              <w:jc w:val="center"/>
              <w:rPr>
                <w:rFonts w:ascii="Times New Roman" w:hAnsi="Times New Roman" w:cs="Times New Roman"/>
                <w:sz w:val="20"/>
                <w:szCs w:val="20"/>
              </w:rPr>
            </w:pPr>
            <w:r w:rsidRPr="00A23949">
              <w:rPr>
                <w:rFonts w:ascii="Times New Roman" w:hAnsi="Times New Roman" w:cs="Times New Roman"/>
                <w:sz w:val="20"/>
                <w:szCs w:val="20"/>
              </w:rPr>
              <w:t>3671</w:t>
            </w:r>
          </w:p>
        </w:tc>
        <w:tc>
          <w:tcPr>
            <w:tcW w:w="1062" w:type="dxa"/>
          </w:tcPr>
          <w:p w14:paraId="62F3EECC"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3753</w:t>
            </w:r>
          </w:p>
        </w:tc>
        <w:tc>
          <w:tcPr>
            <w:tcW w:w="1254" w:type="dxa"/>
            <w:shd w:val="clear" w:color="auto" w:fill="auto"/>
          </w:tcPr>
          <w:p w14:paraId="431D0637"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3069</w:t>
            </w:r>
          </w:p>
        </w:tc>
        <w:tc>
          <w:tcPr>
            <w:tcW w:w="1117" w:type="dxa"/>
          </w:tcPr>
          <w:p w14:paraId="4B843A5B" w14:textId="77777777" w:rsidR="00221BFE" w:rsidRPr="00CD0711" w:rsidRDefault="00221BFE" w:rsidP="00015A88">
            <w:pPr>
              <w:jc w:val="center"/>
              <w:rPr>
                <w:rFonts w:ascii="Times New Roman" w:hAnsi="Times New Roman" w:cs="Times New Roman"/>
                <w:sz w:val="20"/>
                <w:szCs w:val="20"/>
                <w:highlight w:val="green"/>
              </w:rPr>
            </w:pPr>
            <w:r w:rsidRPr="00CD0711">
              <w:rPr>
                <w:rFonts w:ascii="Times New Roman" w:hAnsi="Times New Roman" w:cs="Times New Roman"/>
                <w:sz w:val="20"/>
                <w:szCs w:val="20"/>
              </w:rPr>
              <w:t>3378</w:t>
            </w:r>
          </w:p>
        </w:tc>
        <w:tc>
          <w:tcPr>
            <w:tcW w:w="1259" w:type="dxa"/>
          </w:tcPr>
          <w:p w14:paraId="2ABF8EC0"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3287</w:t>
            </w:r>
          </w:p>
        </w:tc>
        <w:tc>
          <w:tcPr>
            <w:tcW w:w="981" w:type="dxa"/>
          </w:tcPr>
          <w:p w14:paraId="11D41F7D" w14:textId="77777777" w:rsidR="00221BFE" w:rsidRPr="00CD0711" w:rsidRDefault="00221BFE" w:rsidP="00015A88">
            <w:pPr>
              <w:jc w:val="center"/>
              <w:rPr>
                <w:rFonts w:ascii="Times New Roman" w:hAnsi="Times New Roman" w:cs="Times New Roman"/>
                <w:sz w:val="20"/>
                <w:szCs w:val="20"/>
                <w:highlight w:val="green"/>
              </w:rPr>
            </w:pPr>
            <w:r w:rsidRPr="00CD0711">
              <w:rPr>
                <w:rFonts w:ascii="Times New Roman" w:hAnsi="Times New Roman" w:cs="Times New Roman"/>
                <w:sz w:val="20"/>
                <w:szCs w:val="20"/>
              </w:rPr>
              <w:t>4340</w:t>
            </w:r>
          </w:p>
        </w:tc>
        <w:tc>
          <w:tcPr>
            <w:tcW w:w="991" w:type="dxa"/>
          </w:tcPr>
          <w:p w14:paraId="11C8B9AE"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4280</w:t>
            </w:r>
          </w:p>
        </w:tc>
      </w:tr>
      <w:tr w:rsidR="00221BFE" w:rsidRPr="00E869A5" w14:paraId="7972E294" w14:textId="77777777" w:rsidTr="00FD6B6B">
        <w:tc>
          <w:tcPr>
            <w:tcW w:w="1105" w:type="dxa"/>
          </w:tcPr>
          <w:p w14:paraId="6BB4D3BB" w14:textId="77777777" w:rsidR="00221BFE" w:rsidRPr="00BF7445" w:rsidRDefault="00221BFE" w:rsidP="00015A88">
            <w:pPr>
              <w:jc w:val="center"/>
              <w:rPr>
                <w:rFonts w:ascii="Times New Roman" w:hAnsi="Times New Roman" w:cs="Times New Roman"/>
                <w:sz w:val="20"/>
                <w:szCs w:val="20"/>
              </w:rPr>
            </w:pPr>
            <w:r w:rsidRPr="00BF7445">
              <w:rPr>
                <w:rFonts w:ascii="Times New Roman" w:hAnsi="Times New Roman" w:cs="Times New Roman"/>
                <w:sz w:val="20"/>
                <w:szCs w:val="20"/>
              </w:rPr>
              <w:t>Heifer calves</w:t>
            </w:r>
          </w:p>
        </w:tc>
        <w:tc>
          <w:tcPr>
            <w:tcW w:w="1303" w:type="dxa"/>
          </w:tcPr>
          <w:p w14:paraId="132BA220" w14:textId="77777777" w:rsidR="00221BFE" w:rsidRPr="00A23949" w:rsidRDefault="00221BFE" w:rsidP="00015A88">
            <w:pPr>
              <w:jc w:val="center"/>
              <w:rPr>
                <w:rFonts w:ascii="Times New Roman" w:hAnsi="Times New Roman" w:cs="Times New Roman"/>
                <w:sz w:val="20"/>
                <w:szCs w:val="20"/>
              </w:rPr>
            </w:pPr>
            <w:r w:rsidRPr="00A23949">
              <w:rPr>
                <w:rFonts w:ascii="Times New Roman" w:hAnsi="Times New Roman" w:cs="Times New Roman"/>
                <w:sz w:val="20"/>
                <w:szCs w:val="20"/>
              </w:rPr>
              <w:t>535</w:t>
            </w:r>
          </w:p>
        </w:tc>
        <w:tc>
          <w:tcPr>
            <w:tcW w:w="1062" w:type="dxa"/>
          </w:tcPr>
          <w:p w14:paraId="0BF75C67"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930</w:t>
            </w:r>
          </w:p>
        </w:tc>
        <w:tc>
          <w:tcPr>
            <w:tcW w:w="1254" w:type="dxa"/>
          </w:tcPr>
          <w:p w14:paraId="2BA0866E"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794</w:t>
            </w:r>
          </w:p>
        </w:tc>
        <w:tc>
          <w:tcPr>
            <w:tcW w:w="1117" w:type="dxa"/>
          </w:tcPr>
          <w:p w14:paraId="4851E77A"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779</w:t>
            </w:r>
          </w:p>
        </w:tc>
        <w:tc>
          <w:tcPr>
            <w:tcW w:w="1259" w:type="dxa"/>
            <w:shd w:val="clear" w:color="auto" w:fill="auto"/>
          </w:tcPr>
          <w:p w14:paraId="092A1209"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487</w:t>
            </w:r>
          </w:p>
        </w:tc>
        <w:tc>
          <w:tcPr>
            <w:tcW w:w="981" w:type="dxa"/>
          </w:tcPr>
          <w:p w14:paraId="2E028729"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729</w:t>
            </w:r>
          </w:p>
        </w:tc>
        <w:tc>
          <w:tcPr>
            <w:tcW w:w="991" w:type="dxa"/>
          </w:tcPr>
          <w:p w14:paraId="320809F6"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766</w:t>
            </w:r>
          </w:p>
        </w:tc>
      </w:tr>
      <w:tr w:rsidR="00221BFE" w:rsidRPr="00E869A5" w14:paraId="3BD42526" w14:textId="77777777" w:rsidTr="00015A88">
        <w:tc>
          <w:tcPr>
            <w:tcW w:w="1105" w:type="dxa"/>
          </w:tcPr>
          <w:p w14:paraId="476B3B28" w14:textId="77777777" w:rsidR="00221BFE" w:rsidRPr="00BF7445" w:rsidRDefault="00221BFE" w:rsidP="00015A88">
            <w:pPr>
              <w:jc w:val="center"/>
              <w:rPr>
                <w:rFonts w:ascii="Times New Roman" w:hAnsi="Times New Roman" w:cs="Times New Roman"/>
                <w:sz w:val="20"/>
                <w:szCs w:val="20"/>
              </w:rPr>
            </w:pPr>
            <w:r w:rsidRPr="00BF7445">
              <w:rPr>
                <w:rFonts w:ascii="Times New Roman" w:hAnsi="Times New Roman" w:cs="Times New Roman"/>
                <w:sz w:val="20"/>
                <w:szCs w:val="20"/>
              </w:rPr>
              <w:t>Bull calves</w:t>
            </w:r>
          </w:p>
        </w:tc>
        <w:tc>
          <w:tcPr>
            <w:tcW w:w="1303" w:type="dxa"/>
          </w:tcPr>
          <w:p w14:paraId="77C93CE1" w14:textId="77777777" w:rsidR="00221BFE" w:rsidRPr="00A23949" w:rsidRDefault="00221BFE" w:rsidP="00015A88">
            <w:pPr>
              <w:jc w:val="center"/>
              <w:rPr>
                <w:rFonts w:ascii="Times New Roman" w:hAnsi="Times New Roman" w:cs="Times New Roman"/>
                <w:sz w:val="20"/>
                <w:szCs w:val="20"/>
              </w:rPr>
            </w:pPr>
            <w:r w:rsidRPr="00A23949">
              <w:rPr>
                <w:rFonts w:ascii="Times New Roman" w:hAnsi="Times New Roman" w:cs="Times New Roman"/>
                <w:sz w:val="20"/>
                <w:szCs w:val="20"/>
              </w:rPr>
              <w:t>604</w:t>
            </w:r>
          </w:p>
        </w:tc>
        <w:tc>
          <w:tcPr>
            <w:tcW w:w="1062" w:type="dxa"/>
          </w:tcPr>
          <w:p w14:paraId="7E316B49"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1006</w:t>
            </w:r>
          </w:p>
        </w:tc>
        <w:tc>
          <w:tcPr>
            <w:tcW w:w="1254" w:type="dxa"/>
          </w:tcPr>
          <w:p w14:paraId="48EDD0EC"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853</w:t>
            </w:r>
          </w:p>
        </w:tc>
        <w:tc>
          <w:tcPr>
            <w:tcW w:w="1117" w:type="dxa"/>
          </w:tcPr>
          <w:p w14:paraId="6674BBE2"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857</w:t>
            </w:r>
          </w:p>
        </w:tc>
        <w:tc>
          <w:tcPr>
            <w:tcW w:w="1259" w:type="dxa"/>
          </w:tcPr>
          <w:p w14:paraId="2758B840"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594</w:t>
            </w:r>
          </w:p>
        </w:tc>
        <w:tc>
          <w:tcPr>
            <w:tcW w:w="981" w:type="dxa"/>
          </w:tcPr>
          <w:p w14:paraId="11A13F5A"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859</w:t>
            </w:r>
          </w:p>
        </w:tc>
        <w:tc>
          <w:tcPr>
            <w:tcW w:w="991" w:type="dxa"/>
          </w:tcPr>
          <w:p w14:paraId="720819D6"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947</w:t>
            </w:r>
          </w:p>
        </w:tc>
      </w:tr>
      <w:tr w:rsidR="00221BFE" w:rsidRPr="00E869A5" w14:paraId="5B7CC33A" w14:textId="77777777" w:rsidTr="00015A88">
        <w:tc>
          <w:tcPr>
            <w:tcW w:w="1105" w:type="dxa"/>
          </w:tcPr>
          <w:p w14:paraId="54A1E6C4" w14:textId="77777777" w:rsidR="00221BFE" w:rsidRPr="00BF7445" w:rsidRDefault="00221BFE" w:rsidP="00015A88">
            <w:pPr>
              <w:jc w:val="center"/>
              <w:rPr>
                <w:rFonts w:ascii="Times New Roman" w:hAnsi="Times New Roman" w:cs="Times New Roman"/>
                <w:sz w:val="20"/>
                <w:szCs w:val="20"/>
              </w:rPr>
            </w:pPr>
            <w:r w:rsidRPr="00BF7445">
              <w:rPr>
                <w:rFonts w:ascii="Times New Roman" w:hAnsi="Times New Roman" w:cs="Times New Roman"/>
                <w:sz w:val="20"/>
                <w:szCs w:val="20"/>
              </w:rPr>
              <w:t>Heifer yearlings</w:t>
            </w:r>
          </w:p>
        </w:tc>
        <w:tc>
          <w:tcPr>
            <w:tcW w:w="1303" w:type="dxa"/>
          </w:tcPr>
          <w:p w14:paraId="621EBD60" w14:textId="6FB794F0" w:rsidR="00F700B8" w:rsidRPr="00B60748" w:rsidRDefault="00F700B8" w:rsidP="00015A88">
            <w:pPr>
              <w:jc w:val="center"/>
              <w:rPr>
                <w:rFonts w:ascii="Times New Roman" w:hAnsi="Times New Roman" w:cs="Times New Roman"/>
                <w:sz w:val="20"/>
                <w:szCs w:val="20"/>
              </w:rPr>
            </w:pPr>
            <w:r w:rsidRPr="00A23949">
              <w:rPr>
                <w:rFonts w:ascii="Times New Roman" w:hAnsi="Times New Roman" w:cs="Times New Roman"/>
                <w:sz w:val="20"/>
                <w:szCs w:val="20"/>
              </w:rPr>
              <w:t>1234</w:t>
            </w:r>
          </w:p>
        </w:tc>
        <w:tc>
          <w:tcPr>
            <w:tcW w:w="1062" w:type="dxa"/>
          </w:tcPr>
          <w:p w14:paraId="5053F35A" w14:textId="3FF86DD3" w:rsidR="00810D77" w:rsidRPr="00CD0711" w:rsidRDefault="00810D77" w:rsidP="00015A88">
            <w:pPr>
              <w:jc w:val="center"/>
              <w:rPr>
                <w:rFonts w:ascii="Times New Roman" w:hAnsi="Times New Roman" w:cs="Times New Roman"/>
                <w:sz w:val="20"/>
                <w:szCs w:val="20"/>
              </w:rPr>
            </w:pPr>
            <w:r w:rsidRPr="00CD0711">
              <w:rPr>
                <w:rFonts w:ascii="Times New Roman" w:hAnsi="Times New Roman" w:cs="Times New Roman"/>
                <w:sz w:val="20"/>
                <w:szCs w:val="20"/>
              </w:rPr>
              <w:t>1393</w:t>
            </w:r>
          </w:p>
        </w:tc>
        <w:tc>
          <w:tcPr>
            <w:tcW w:w="1254" w:type="dxa"/>
          </w:tcPr>
          <w:p w14:paraId="3FAB979E" w14:textId="4884783C" w:rsidR="00715869" w:rsidRPr="00CD0711" w:rsidRDefault="00715869" w:rsidP="003C0C50">
            <w:pPr>
              <w:jc w:val="center"/>
              <w:rPr>
                <w:rFonts w:ascii="Times New Roman" w:hAnsi="Times New Roman" w:cs="Times New Roman"/>
                <w:sz w:val="20"/>
                <w:szCs w:val="20"/>
              </w:rPr>
            </w:pPr>
            <w:r w:rsidRPr="00CD0711">
              <w:rPr>
                <w:rFonts w:ascii="Times New Roman" w:hAnsi="Times New Roman" w:cs="Times New Roman"/>
                <w:sz w:val="20"/>
                <w:szCs w:val="20"/>
              </w:rPr>
              <w:t>113</w:t>
            </w:r>
            <w:r w:rsidR="003C0C50" w:rsidRPr="00CD0711">
              <w:rPr>
                <w:rFonts w:ascii="Times New Roman" w:hAnsi="Times New Roman" w:cs="Times New Roman"/>
                <w:sz w:val="20"/>
                <w:szCs w:val="20"/>
              </w:rPr>
              <w:t>3</w:t>
            </w:r>
          </w:p>
        </w:tc>
        <w:tc>
          <w:tcPr>
            <w:tcW w:w="1117" w:type="dxa"/>
          </w:tcPr>
          <w:p w14:paraId="34E44CA9" w14:textId="072AAF03" w:rsidR="00A563C0" w:rsidRPr="00CD0711" w:rsidRDefault="00A563C0" w:rsidP="00015A88">
            <w:pPr>
              <w:jc w:val="center"/>
              <w:rPr>
                <w:rFonts w:ascii="Times New Roman" w:hAnsi="Times New Roman" w:cs="Times New Roman"/>
                <w:sz w:val="20"/>
                <w:szCs w:val="20"/>
              </w:rPr>
            </w:pPr>
            <w:r w:rsidRPr="00CD0711">
              <w:rPr>
                <w:rFonts w:ascii="Times New Roman" w:hAnsi="Times New Roman" w:cs="Times New Roman"/>
                <w:sz w:val="20"/>
                <w:szCs w:val="20"/>
              </w:rPr>
              <w:t>1205</w:t>
            </w:r>
          </w:p>
        </w:tc>
        <w:tc>
          <w:tcPr>
            <w:tcW w:w="1259" w:type="dxa"/>
          </w:tcPr>
          <w:p w14:paraId="355DB514" w14:textId="63F66B25" w:rsidR="00C26729" w:rsidRPr="00CD0711" w:rsidRDefault="00C26729" w:rsidP="00015A88">
            <w:pPr>
              <w:jc w:val="center"/>
              <w:rPr>
                <w:rFonts w:ascii="Times New Roman" w:hAnsi="Times New Roman" w:cs="Times New Roman"/>
                <w:sz w:val="20"/>
                <w:szCs w:val="20"/>
              </w:rPr>
            </w:pPr>
            <w:r w:rsidRPr="00CD0711">
              <w:rPr>
                <w:rFonts w:ascii="Times New Roman" w:hAnsi="Times New Roman" w:cs="Times New Roman"/>
                <w:sz w:val="20"/>
                <w:szCs w:val="20"/>
              </w:rPr>
              <w:t>1134</w:t>
            </w:r>
          </w:p>
        </w:tc>
        <w:tc>
          <w:tcPr>
            <w:tcW w:w="981" w:type="dxa"/>
          </w:tcPr>
          <w:p w14:paraId="66F89741" w14:textId="12AA944C" w:rsidR="00B90922" w:rsidRPr="00CD0711" w:rsidRDefault="00B90922" w:rsidP="00015A88">
            <w:pPr>
              <w:jc w:val="center"/>
              <w:rPr>
                <w:rFonts w:ascii="Times New Roman" w:hAnsi="Times New Roman" w:cs="Times New Roman"/>
                <w:sz w:val="20"/>
                <w:szCs w:val="20"/>
              </w:rPr>
            </w:pPr>
            <w:r w:rsidRPr="00CD0711">
              <w:rPr>
                <w:rFonts w:ascii="Times New Roman" w:hAnsi="Times New Roman" w:cs="Times New Roman"/>
                <w:sz w:val="20"/>
                <w:szCs w:val="20"/>
              </w:rPr>
              <w:t>1516</w:t>
            </w:r>
          </w:p>
        </w:tc>
        <w:tc>
          <w:tcPr>
            <w:tcW w:w="991" w:type="dxa"/>
          </w:tcPr>
          <w:p w14:paraId="69CF9465" w14:textId="373D7C44" w:rsidR="00D85357" w:rsidRPr="00CD0711" w:rsidRDefault="00D85357" w:rsidP="00015A88">
            <w:pPr>
              <w:jc w:val="center"/>
              <w:rPr>
                <w:rFonts w:ascii="Times New Roman" w:hAnsi="Times New Roman" w:cs="Times New Roman"/>
                <w:sz w:val="20"/>
                <w:szCs w:val="20"/>
              </w:rPr>
            </w:pPr>
            <w:r w:rsidRPr="00CD0711">
              <w:rPr>
                <w:rFonts w:ascii="Times New Roman" w:hAnsi="Times New Roman" w:cs="Times New Roman"/>
                <w:sz w:val="20"/>
                <w:szCs w:val="20"/>
              </w:rPr>
              <w:t>1651</w:t>
            </w:r>
          </w:p>
        </w:tc>
      </w:tr>
      <w:tr w:rsidR="00221BFE" w:rsidRPr="00E869A5" w14:paraId="6B19D845" w14:textId="77777777" w:rsidTr="00015A88">
        <w:tc>
          <w:tcPr>
            <w:tcW w:w="1105" w:type="dxa"/>
          </w:tcPr>
          <w:p w14:paraId="5C5A6E6C" w14:textId="77777777" w:rsidR="00221BFE" w:rsidRPr="00BF7445" w:rsidRDefault="00221BFE" w:rsidP="00015A88">
            <w:pPr>
              <w:jc w:val="center"/>
              <w:rPr>
                <w:rFonts w:ascii="Times New Roman" w:hAnsi="Times New Roman" w:cs="Times New Roman"/>
                <w:sz w:val="20"/>
                <w:szCs w:val="20"/>
              </w:rPr>
            </w:pPr>
            <w:r w:rsidRPr="00BF7445">
              <w:rPr>
                <w:rFonts w:ascii="Times New Roman" w:hAnsi="Times New Roman" w:cs="Times New Roman"/>
                <w:sz w:val="20"/>
                <w:szCs w:val="20"/>
              </w:rPr>
              <w:t>Steer yearlings</w:t>
            </w:r>
          </w:p>
        </w:tc>
        <w:tc>
          <w:tcPr>
            <w:tcW w:w="1303" w:type="dxa"/>
          </w:tcPr>
          <w:p w14:paraId="144B03B9" w14:textId="77777777" w:rsidR="00221BFE" w:rsidRPr="00B60748" w:rsidRDefault="00221BFE" w:rsidP="00015A88">
            <w:pPr>
              <w:jc w:val="center"/>
              <w:rPr>
                <w:rFonts w:ascii="Times New Roman" w:hAnsi="Times New Roman" w:cs="Times New Roman"/>
                <w:sz w:val="20"/>
                <w:szCs w:val="20"/>
              </w:rPr>
            </w:pPr>
            <w:r w:rsidRPr="00A23949">
              <w:rPr>
                <w:rFonts w:ascii="Times New Roman" w:hAnsi="Times New Roman" w:cs="Times New Roman"/>
                <w:sz w:val="20"/>
                <w:szCs w:val="20"/>
              </w:rPr>
              <w:t>1342</w:t>
            </w:r>
          </w:p>
        </w:tc>
        <w:tc>
          <w:tcPr>
            <w:tcW w:w="1062" w:type="dxa"/>
          </w:tcPr>
          <w:p w14:paraId="1CDA858F"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1433</w:t>
            </w:r>
          </w:p>
        </w:tc>
        <w:tc>
          <w:tcPr>
            <w:tcW w:w="1254" w:type="dxa"/>
          </w:tcPr>
          <w:p w14:paraId="06427F04" w14:textId="72DBEDCD" w:rsidR="00221BFE" w:rsidRPr="00CD0711" w:rsidRDefault="002A60B2" w:rsidP="00015A88">
            <w:pPr>
              <w:jc w:val="center"/>
              <w:rPr>
                <w:rFonts w:ascii="Times New Roman" w:hAnsi="Times New Roman" w:cs="Times New Roman"/>
                <w:sz w:val="20"/>
                <w:szCs w:val="20"/>
              </w:rPr>
            </w:pPr>
            <w:r w:rsidRPr="00CD0711">
              <w:rPr>
                <w:rFonts w:ascii="Times New Roman" w:hAnsi="Times New Roman" w:cs="Times New Roman"/>
                <w:sz w:val="20"/>
                <w:szCs w:val="20"/>
              </w:rPr>
              <w:t>1176</w:t>
            </w:r>
          </w:p>
        </w:tc>
        <w:tc>
          <w:tcPr>
            <w:tcW w:w="1117" w:type="dxa"/>
          </w:tcPr>
          <w:p w14:paraId="400F7B8B"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1273</w:t>
            </w:r>
          </w:p>
        </w:tc>
        <w:tc>
          <w:tcPr>
            <w:tcW w:w="1259" w:type="dxa"/>
          </w:tcPr>
          <w:p w14:paraId="2D035B17"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1166</w:t>
            </w:r>
          </w:p>
        </w:tc>
        <w:tc>
          <w:tcPr>
            <w:tcW w:w="981" w:type="dxa"/>
          </w:tcPr>
          <w:p w14:paraId="74CA41CA"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1561</w:t>
            </w:r>
          </w:p>
        </w:tc>
        <w:tc>
          <w:tcPr>
            <w:tcW w:w="991" w:type="dxa"/>
          </w:tcPr>
          <w:p w14:paraId="0E4AEAAE" w14:textId="77777777" w:rsidR="00221BFE" w:rsidRPr="00CD0711" w:rsidRDefault="00221BFE" w:rsidP="00015A88">
            <w:pPr>
              <w:jc w:val="center"/>
              <w:rPr>
                <w:rFonts w:ascii="Times New Roman" w:hAnsi="Times New Roman" w:cs="Times New Roman"/>
                <w:sz w:val="20"/>
                <w:szCs w:val="20"/>
              </w:rPr>
            </w:pPr>
            <w:r w:rsidRPr="00CD0711">
              <w:rPr>
                <w:rFonts w:ascii="Times New Roman" w:hAnsi="Times New Roman" w:cs="Times New Roman"/>
                <w:sz w:val="20"/>
                <w:szCs w:val="20"/>
              </w:rPr>
              <w:t>1711</w:t>
            </w:r>
          </w:p>
        </w:tc>
      </w:tr>
      <w:tr w:rsidR="00221BFE" w:rsidRPr="00E869A5" w14:paraId="55234F58" w14:textId="77777777" w:rsidTr="00015A88">
        <w:tc>
          <w:tcPr>
            <w:tcW w:w="1105" w:type="dxa"/>
          </w:tcPr>
          <w:p w14:paraId="598ABEB5" w14:textId="77777777" w:rsidR="00221BFE" w:rsidRPr="00BF7445" w:rsidRDefault="00221BFE" w:rsidP="00015A88">
            <w:pPr>
              <w:jc w:val="center"/>
              <w:rPr>
                <w:rFonts w:ascii="Times New Roman" w:hAnsi="Times New Roman" w:cs="Times New Roman"/>
                <w:sz w:val="20"/>
                <w:szCs w:val="20"/>
              </w:rPr>
            </w:pPr>
            <w:r w:rsidRPr="00BF7445">
              <w:rPr>
                <w:rFonts w:ascii="Times New Roman" w:hAnsi="Times New Roman" w:cs="Times New Roman"/>
                <w:sz w:val="20"/>
                <w:szCs w:val="20"/>
              </w:rPr>
              <w:t>Total</w:t>
            </w:r>
          </w:p>
        </w:tc>
        <w:tc>
          <w:tcPr>
            <w:tcW w:w="1303" w:type="dxa"/>
          </w:tcPr>
          <w:p w14:paraId="3AC31878" w14:textId="75134EEF" w:rsidR="00F700B8" w:rsidRPr="00B60748" w:rsidRDefault="00F700B8" w:rsidP="00015A88">
            <w:pPr>
              <w:jc w:val="center"/>
              <w:rPr>
                <w:rFonts w:ascii="Times New Roman" w:hAnsi="Times New Roman" w:cs="Times New Roman"/>
                <w:sz w:val="20"/>
                <w:szCs w:val="20"/>
              </w:rPr>
            </w:pPr>
            <w:r w:rsidRPr="00A23949">
              <w:rPr>
                <w:rFonts w:ascii="Times New Roman" w:hAnsi="Times New Roman" w:cs="Times New Roman"/>
                <w:sz w:val="20"/>
                <w:szCs w:val="20"/>
              </w:rPr>
              <w:t>7386</w:t>
            </w:r>
          </w:p>
        </w:tc>
        <w:tc>
          <w:tcPr>
            <w:tcW w:w="1062" w:type="dxa"/>
          </w:tcPr>
          <w:p w14:paraId="698E90F4" w14:textId="5AB213F6" w:rsidR="00F700B8" w:rsidRPr="00B60748" w:rsidRDefault="00F700B8" w:rsidP="00246C77">
            <w:pPr>
              <w:jc w:val="center"/>
              <w:rPr>
                <w:rFonts w:ascii="Times New Roman" w:hAnsi="Times New Roman" w:cs="Times New Roman"/>
                <w:sz w:val="20"/>
                <w:szCs w:val="20"/>
              </w:rPr>
            </w:pPr>
            <w:r w:rsidRPr="00A23949">
              <w:rPr>
                <w:rFonts w:ascii="Times New Roman" w:hAnsi="Times New Roman" w:cs="Times New Roman"/>
                <w:sz w:val="20"/>
                <w:szCs w:val="20"/>
              </w:rPr>
              <w:t>851</w:t>
            </w:r>
            <w:r w:rsidR="00246C77">
              <w:rPr>
                <w:rFonts w:ascii="Times New Roman" w:hAnsi="Times New Roman" w:cs="Times New Roman"/>
                <w:sz w:val="20"/>
                <w:szCs w:val="20"/>
              </w:rPr>
              <w:t>5</w:t>
            </w:r>
          </w:p>
        </w:tc>
        <w:tc>
          <w:tcPr>
            <w:tcW w:w="1254" w:type="dxa"/>
          </w:tcPr>
          <w:p w14:paraId="1D5BC6EC" w14:textId="748192EB" w:rsidR="00221BFE" w:rsidRPr="00B60748" w:rsidRDefault="002A60B2" w:rsidP="003C0C50">
            <w:pPr>
              <w:jc w:val="center"/>
              <w:rPr>
                <w:rFonts w:ascii="Times New Roman" w:hAnsi="Times New Roman" w:cs="Times New Roman"/>
                <w:sz w:val="20"/>
                <w:szCs w:val="20"/>
              </w:rPr>
            </w:pPr>
            <w:r w:rsidRPr="00A23949">
              <w:rPr>
                <w:rFonts w:ascii="Times New Roman" w:hAnsi="Times New Roman" w:cs="Times New Roman"/>
                <w:sz w:val="20"/>
                <w:szCs w:val="20"/>
              </w:rPr>
              <w:t>702</w:t>
            </w:r>
            <w:r w:rsidR="003C0C50">
              <w:rPr>
                <w:rFonts w:ascii="Times New Roman" w:hAnsi="Times New Roman" w:cs="Times New Roman"/>
                <w:sz w:val="20"/>
                <w:szCs w:val="20"/>
              </w:rPr>
              <w:t>5</w:t>
            </w:r>
            <w:r w:rsidR="00221BFE" w:rsidRPr="00B60748">
              <w:rPr>
                <w:rFonts w:ascii="Times New Roman" w:hAnsi="Times New Roman" w:cs="Times New Roman"/>
                <w:sz w:val="20"/>
                <w:szCs w:val="20"/>
              </w:rPr>
              <w:t xml:space="preserve">   </w:t>
            </w:r>
          </w:p>
        </w:tc>
        <w:tc>
          <w:tcPr>
            <w:tcW w:w="1117" w:type="dxa"/>
          </w:tcPr>
          <w:p w14:paraId="64EAFCE3" w14:textId="3A3FB0BE" w:rsidR="00A563C0" w:rsidRPr="00B60748" w:rsidRDefault="00A563C0" w:rsidP="00246C77">
            <w:pPr>
              <w:tabs>
                <w:tab w:val="left" w:pos="415"/>
                <w:tab w:val="center" w:pos="671"/>
              </w:tabs>
              <w:jc w:val="center"/>
              <w:rPr>
                <w:rFonts w:ascii="Times New Roman" w:hAnsi="Times New Roman" w:cs="Times New Roman"/>
                <w:sz w:val="20"/>
                <w:szCs w:val="20"/>
              </w:rPr>
            </w:pPr>
            <w:r w:rsidRPr="00FD6B6B">
              <w:rPr>
                <w:rFonts w:ascii="Times New Roman" w:hAnsi="Times New Roman" w:cs="Times New Roman"/>
                <w:sz w:val="20"/>
                <w:szCs w:val="20"/>
              </w:rPr>
              <w:t>749</w:t>
            </w:r>
            <w:r w:rsidR="00246C77">
              <w:rPr>
                <w:rFonts w:ascii="Times New Roman" w:hAnsi="Times New Roman" w:cs="Times New Roman"/>
                <w:sz w:val="20"/>
                <w:szCs w:val="20"/>
              </w:rPr>
              <w:t>2</w:t>
            </w:r>
          </w:p>
        </w:tc>
        <w:tc>
          <w:tcPr>
            <w:tcW w:w="1259" w:type="dxa"/>
          </w:tcPr>
          <w:p w14:paraId="25F4704D" w14:textId="22EC8C48" w:rsidR="00C926CD" w:rsidRPr="00B60748" w:rsidRDefault="00C926CD" w:rsidP="00015A88">
            <w:pPr>
              <w:jc w:val="center"/>
              <w:rPr>
                <w:rFonts w:ascii="Times New Roman" w:hAnsi="Times New Roman" w:cs="Times New Roman"/>
                <w:sz w:val="20"/>
                <w:szCs w:val="20"/>
              </w:rPr>
            </w:pPr>
            <w:r w:rsidRPr="00FD6B6B">
              <w:rPr>
                <w:rFonts w:ascii="Times New Roman" w:hAnsi="Times New Roman" w:cs="Times New Roman"/>
                <w:sz w:val="20"/>
                <w:szCs w:val="20"/>
              </w:rPr>
              <w:t>6668</w:t>
            </w:r>
          </w:p>
        </w:tc>
        <w:tc>
          <w:tcPr>
            <w:tcW w:w="981" w:type="dxa"/>
          </w:tcPr>
          <w:p w14:paraId="2D84F9AA" w14:textId="5237B25E" w:rsidR="003879CC" w:rsidRPr="00B60748" w:rsidRDefault="003879CC" w:rsidP="00015A88">
            <w:pPr>
              <w:jc w:val="center"/>
              <w:rPr>
                <w:rFonts w:ascii="Times New Roman" w:hAnsi="Times New Roman" w:cs="Times New Roman"/>
                <w:sz w:val="20"/>
                <w:szCs w:val="20"/>
              </w:rPr>
            </w:pPr>
            <w:r w:rsidRPr="00A23949">
              <w:rPr>
                <w:rFonts w:ascii="Times New Roman" w:hAnsi="Times New Roman" w:cs="Times New Roman"/>
                <w:sz w:val="20"/>
                <w:szCs w:val="20"/>
              </w:rPr>
              <w:t>9005</w:t>
            </w:r>
          </w:p>
        </w:tc>
        <w:tc>
          <w:tcPr>
            <w:tcW w:w="991" w:type="dxa"/>
          </w:tcPr>
          <w:p w14:paraId="616AB15E" w14:textId="2BBE306D" w:rsidR="00743876" w:rsidRPr="00B60748" w:rsidRDefault="00743876" w:rsidP="00246C77">
            <w:pPr>
              <w:jc w:val="center"/>
              <w:rPr>
                <w:rFonts w:ascii="Times New Roman" w:hAnsi="Times New Roman" w:cs="Times New Roman"/>
                <w:sz w:val="20"/>
                <w:szCs w:val="20"/>
              </w:rPr>
            </w:pPr>
            <w:r w:rsidRPr="00A23949">
              <w:rPr>
                <w:rFonts w:ascii="Times New Roman" w:hAnsi="Times New Roman" w:cs="Times New Roman"/>
                <w:sz w:val="20"/>
                <w:szCs w:val="20"/>
              </w:rPr>
              <w:t>935</w:t>
            </w:r>
            <w:r w:rsidR="00246C77">
              <w:rPr>
                <w:rFonts w:ascii="Times New Roman" w:hAnsi="Times New Roman" w:cs="Times New Roman"/>
                <w:sz w:val="20"/>
                <w:szCs w:val="20"/>
              </w:rPr>
              <w:t>5</w:t>
            </w:r>
          </w:p>
        </w:tc>
      </w:tr>
      <w:tr w:rsidR="00221BFE" w:rsidRPr="00E869A5" w14:paraId="32CF54E4" w14:textId="77777777" w:rsidTr="00015A88">
        <w:tc>
          <w:tcPr>
            <w:tcW w:w="1105" w:type="dxa"/>
          </w:tcPr>
          <w:p w14:paraId="46A7C7E6" w14:textId="77777777" w:rsidR="00221BFE" w:rsidRPr="00BF7445" w:rsidRDefault="00221BFE" w:rsidP="00015A88">
            <w:pPr>
              <w:jc w:val="center"/>
              <w:rPr>
                <w:rFonts w:ascii="Times New Roman" w:hAnsi="Times New Roman" w:cs="Times New Roman"/>
                <w:sz w:val="20"/>
                <w:szCs w:val="20"/>
              </w:rPr>
            </w:pPr>
            <w:r w:rsidRPr="00BF7445">
              <w:rPr>
                <w:rFonts w:ascii="Times New Roman" w:hAnsi="Times New Roman" w:cs="Times New Roman"/>
                <w:sz w:val="20"/>
                <w:szCs w:val="20"/>
              </w:rPr>
              <w:t>Total</w:t>
            </w:r>
            <w:r w:rsidRPr="00BF7445">
              <w:rPr>
                <w:rFonts w:ascii="Times New Roman" w:hAnsi="Times New Roman" w:cs="Times New Roman"/>
                <w:i/>
                <w:sz w:val="20"/>
                <w:szCs w:val="20"/>
              </w:rPr>
              <w:t xml:space="preserve"> vs.</w:t>
            </w:r>
            <w:r w:rsidRPr="00BF7445">
              <w:rPr>
                <w:rFonts w:ascii="Times New Roman" w:hAnsi="Times New Roman" w:cs="Times New Roman"/>
                <w:sz w:val="20"/>
                <w:szCs w:val="20"/>
              </w:rPr>
              <w:t xml:space="preserve"> * %</w:t>
            </w:r>
          </w:p>
        </w:tc>
        <w:tc>
          <w:tcPr>
            <w:tcW w:w="1303" w:type="dxa"/>
          </w:tcPr>
          <w:p w14:paraId="2DAC8FBB" w14:textId="77777777" w:rsidR="00221BFE" w:rsidRPr="002659AF" w:rsidRDefault="00221BFE" w:rsidP="00015A88">
            <w:pPr>
              <w:jc w:val="center"/>
              <w:rPr>
                <w:rFonts w:ascii="Times New Roman" w:hAnsi="Times New Roman" w:cs="Times New Roman"/>
                <w:sz w:val="20"/>
                <w:szCs w:val="20"/>
              </w:rPr>
            </w:pPr>
          </w:p>
        </w:tc>
        <w:tc>
          <w:tcPr>
            <w:tcW w:w="1062" w:type="dxa"/>
          </w:tcPr>
          <w:p w14:paraId="5012D638" w14:textId="139E7713" w:rsidR="00F86FBF" w:rsidRPr="00D53C2C" w:rsidRDefault="00F86FBF" w:rsidP="00015A88">
            <w:pPr>
              <w:jc w:val="center"/>
              <w:rPr>
                <w:rFonts w:ascii="Times New Roman" w:hAnsi="Times New Roman" w:cs="Times New Roman"/>
                <w:sz w:val="20"/>
                <w:szCs w:val="20"/>
              </w:rPr>
            </w:pPr>
            <w:r w:rsidRPr="005205ED">
              <w:rPr>
                <w:rFonts w:ascii="Times New Roman" w:hAnsi="Times New Roman" w:cs="Times New Roman"/>
                <w:sz w:val="20"/>
                <w:szCs w:val="20"/>
              </w:rPr>
              <w:t>115</w:t>
            </w:r>
          </w:p>
        </w:tc>
        <w:tc>
          <w:tcPr>
            <w:tcW w:w="1254" w:type="dxa"/>
          </w:tcPr>
          <w:p w14:paraId="7DB101A6" w14:textId="2EB6314C" w:rsidR="002A60B2" w:rsidRPr="00D53C2C" w:rsidRDefault="002A60B2" w:rsidP="00015A88">
            <w:pPr>
              <w:jc w:val="center"/>
              <w:rPr>
                <w:rFonts w:ascii="Times New Roman" w:hAnsi="Times New Roman" w:cs="Times New Roman"/>
                <w:sz w:val="20"/>
                <w:szCs w:val="20"/>
              </w:rPr>
            </w:pPr>
            <w:r w:rsidRPr="005205ED">
              <w:rPr>
                <w:rFonts w:ascii="Times New Roman" w:hAnsi="Times New Roman" w:cs="Times New Roman"/>
                <w:sz w:val="20"/>
                <w:szCs w:val="20"/>
              </w:rPr>
              <w:t>95</w:t>
            </w:r>
          </w:p>
        </w:tc>
        <w:tc>
          <w:tcPr>
            <w:tcW w:w="1117" w:type="dxa"/>
          </w:tcPr>
          <w:p w14:paraId="0A993F4F" w14:textId="5B6AFAFF" w:rsidR="00A563C0" w:rsidRPr="00D53C2C" w:rsidRDefault="00A563C0" w:rsidP="00015A88">
            <w:pPr>
              <w:jc w:val="center"/>
              <w:rPr>
                <w:rFonts w:ascii="Times New Roman" w:hAnsi="Times New Roman" w:cs="Times New Roman"/>
                <w:sz w:val="20"/>
                <w:szCs w:val="20"/>
              </w:rPr>
            </w:pPr>
            <w:r w:rsidRPr="005205ED">
              <w:rPr>
                <w:rFonts w:ascii="Times New Roman" w:hAnsi="Times New Roman" w:cs="Times New Roman"/>
                <w:sz w:val="20"/>
                <w:szCs w:val="20"/>
              </w:rPr>
              <w:t>101</w:t>
            </w:r>
          </w:p>
        </w:tc>
        <w:tc>
          <w:tcPr>
            <w:tcW w:w="1259" w:type="dxa"/>
          </w:tcPr>
          <w:p w14:paraId="341E72DF" w14:textId="1F34FBBB" w:rsidR="00C926CD" w:rsidRPr="00D53C2C" w:rsidRDefault="00C926CD" w:rsidP="00015A88">
            <w:pPr>
              <w:jc w:val="center"/>
              <w:rPr>
                <w:rFonts w:ascii="Times New Roman" w:hAnsi="Times New Roman" w:cs="Times New Roman"/>
                <w:sz w:val="20"/>
                <w:szCs w:val="20"/>
              </w:rPr>
            </w:pPr>
            <w:r w:rsidRPr="005205ED">
              <w:rPr>
                <w:rFonts w:ascii="Times New Roman" w:hAnsi="Times New Roman" w:cs="Times New Roman"/>
                <w:sz w:val="20"/>
                <w:szCs w:val="20"/>
              </w:rPr>
              <w:t>90</w:t>
            </w:r>
          </w:p>
        </w:tc>
        <w:tc>
          <w:tcPr>
            <w:tcW w:w="981" w:type="dxa"/>
          </w:tcPr>
          <w:p w14:paraId="0F299F32" w14:textId="7C64BE64" w:rsidR="003879CC" w:rsidRPr="00D53C2C" w:rsidRDefault="003879CC" w:rsidP="00015A88">
            <w:pPr>
              <w:jc w:val="center"/>
              <w:rPr>
                <w:rFonts w:ascii="Times New Roman" w:hAnsi="Times New Roman" w:cs="Times New Roman"/>
                <w:sz w:val="20"/>
                <w:szCs w:val="20"/>
              </w:rPr>
            </w:pPr>
            <w:r w:rsidRPr="005205ED">
              <w:rPr>
                <w:rFonts w:ascii="Times New Roman" w:hAnsi="Times New Roman" w:cs="Times New Roman"/>
                <w:sz w:val="20"/>
                <w:szCs w:val="20"/>
              </w:rPr>
              <w:t>122</w:t>
            </w:r>
          </w:p>
        </w:tc>
        <w:tc>
          <w:tcPr>
            <w:tcW w:w="991" w:type="dxa"/>
          </w:tcPr>
          <w:p w14:paraId="4ACCEDE5" w14:textId="01587CD8" w:rsidR="00743876" w:rsidRPr="00D53C2C" w:rsidRDefault="00743876" w:rsidP="00015A88">
            <w:pPr>
              <w:jc w:val="center"/>
              <w:rPr>
                <w:rFonts w:ascii="Times New Roman" w:hAnsi="Times New Roman" w:cs="Times New Roman"/>
                <w:sz w:val="20"/>
                <w:szCs w:val="20"/>
              </w:rPr>
            </w:pPr>
            <w:r w:rsidRPr="005205ED">
              <w:rPr>
                <w:rFonts w:ascii="Times New Roman" w:hAnsi="Times New Roman" w:cs="Times New Roman"/>
                <w:sz w:val="20"/>
                <w:szCs w:val="20"/>
              </w:rPr>
              <w:t>127</w:t>
            </w:r>
          </w:p>
        </w:tc>
      </w:tr>
      <w:tr w:rsidR="00221BFE" w:rsidRPr="00E869A5" w14:paraId="70616E63" w14:textId="77777777" w:rsidTr="00015A88">
        <w:tc>
          <w:tcPr>
            <w:tcW w:w="1105" w:type="dxa"/>
          </w:tcPr>
          <w:p w14:paraId="56F87B7B" w14:textId="77777777" w:rsidR="00221BFE" w:rsidRPr="00E869A5" w:rsidRDefault="00221BFE" w:rsidP="00015A88">
            <w:pPr>
              <w:jc w:val="center"/>
              <w:rPr>
                <w:rFonts w:ascii="Times New Roman" w:hAnsi="Times New Roman" w:cs="Times New Roman"/>
                <w:sz w:val="20"/>
                <w:szCs w:val="20"/>
              </w:rPr>
            </w:pPr>
            <w:r w:rsidRPr="00E869A5">
              <w:rPr>
                <w:rFonts w:ascii="Times New Roman" w:hAnsi="Times New Roman" w:cs="Times New Roman"/>
                <w:sz w:val="20"/>
                <w:szCs w:val="20"/>
              </w:rPr>
              <w:t>Parameters</w:t>
            </w:r>
          </w:p>
        </w:tc>
        <w:tc>
          <w:tcPr>
            <w:tcW w:w="1303" w:type="dxa"/>
          </w:tcPr>
          <w:p w14:paraId="15A5F08F" w14:textId="77777777" w:rsidR="00221BFE" w:rsidRPr="002659AF" w:rsidRDefault="00221BFE" w:rsidP="00015A88">
            <w:pPr>
              <w:jc w:val="center"/>
              <w:rPr>
                <w:rFonts w:ascii="Times New Roman" w:hAnsi="Times New Roman" w:cs="Times New Roman"/>
                <w:sz w:val="20"/>
                <w:szCs w:val="20"/>
              </w:rPr>
            </w:pPr>
            <w:r w:rsidRPr="002659AF">
              <w:rPr>
                <w:rFonts w:ascii="Times New Roman" w:hAnsi="Times New Roman" w:cs="Times New Roman"/>
                <w:sz w:val="20"/>
                <w:szCs w:val="20"/>
              </w:rPr>
              <w:t>ME, GE, DE</w:t>
            </w:r>
          </w:p>
          <w:p w14:paraId="1A0A4D62" w14:textId="77777777" w:rsidR="00221BFE" w:rsidRPr="002659AF" w:rsidRDefault="00221BFE" w:rsidP="00015A88">
            <w:pPr>
              <w:jc w:val="center"/>
              <w:rPr>
                <w:rFonts w:ascii="Times New Roman" w:hAnsi="Times New Roman" w:cs="Times New Roman"/>
                <w:sz w:val="20"/>
                <w:szCs w:val="20"/>
              </w:rPr>
            </w:pPr>
            <w:r w:rsidRPr="002659AF">
              <w:rPr>
                <w:rFonts w:ascii="Times New Roman" w:hAnsi="Times New Roman" w:cs="Times New Roman"/>
                <w:sz w:val="20"/>
                <w:szCs w:val="20"/>
              </w:rPr>
              <w:t>LW, FP</w:t>
            </w:r>
          </w:p>
        </w:tc>
        <w:tc>
          <w:tcPr>
            <w:tcW w:w="1062" w:type="dxa"/>
          </w:tcPr>
          <w:p w14:paraId="18475B41" w14:textId="77777777" w:rsidR="00221BFE" w:rsidRPr="00D53C2C" w:rsidRDefault="00221BFE" w:rsidP="00015A88">
            <w:pPr>
              <w:jc w:val="center"/>
              <w:rPr>
                <w:rFonts w:ascii="Times New Roman" w:hAnsi="Times New Roman" w:cs="Times New Roman"/>
                <w:sz w:val="20"/>
                <w:szCs w:val="20"/>
              </w:rPr>
            </w:pPr>
            <w:r w:rsidRPr="002659AF">
              <w:rPr>
                <w:rFonts w:ascii="Times New Roman" w:hAnsi="Times New Roman" w:cs="Times New Roman"/>
                <w:sz w:val="20"/>
                <w:szCs w:val="20"/>
              </w:rPr>
              <w:t>MEI</w:t>
            </w:r>
          </w:p>
        </w:tc>
        <w:tc>
          <w:tcPr>
            <w:tcW w:w="1254" w:type="dxa"/>
          </w:tcPr>
          <w:p w14:paraId="04849E5D" w14:textId="77777777" w:rsidR="00221BFE" w:rsidRPr="00D53C2C" w:rsidRDefault="00221BFE" w:rsidP="00015A88">
            <w:pPr>
              <w:jc w:val="center"/>
              <w:rPr>
                <w:rFonts w:ascii="Times New Roman" w:hAnsi="Times New Roman" w:cs="Times New Roman"/>
                <w:sz w:val="20"/>
                <w:szCs w:val="20"/>
              </w:rPr>
            </w:pPr>
            <w:r w:rsidRPr="002659AF">
              <w:rPr>
                <w:rFonts w:ascii="Times New Roman" w:hAnsi="Times New Roman" w:cs="Times New Roman"/>
                <w:sz w:val="20"/>
                <w:szCs w:val="20"/>
              </w:rPr>
              <w:t>DMI</w:t>
            </w:r>
          </w:p>
        </w:tc>
        <w:tc>
          <w:tcPr>
            <w:tcW w:w="1117" w:type="dxa"/>
          </w:tcPr>
          <w:p w14:paraId="6EBC0FC7" w14:textId="77777777" w:rsidR="00221BFE" w:rsidRPr="00D53C2C" w:rsidRDefault="00221BFE" w:rsidP="00015A88">
            <w:pPr>
              <w:jc w:val="center"/>
              <w:rPr>
                <w:rFonts w:ascii="Times New Roman" w:hAnsi="Times New Roman" w:cs="Times New Roman"/>
                <w:sz w:val="20"/>
                <w:szCs w:val="20"/>
              </w:rPr>
            </w:pPr>
            <w:r w:rsidRPr="002659AF">
              <w:rPr>
                <w:rFonts w:ascii="Times New Roman" w:hAnsi="Times New Roman" w:cs="Times New Roman"/>
                <w:sz w:val="20"/>
                <w:szCs w:val="20"/>
              </w:rPr>
              <w:t>DMI, FP</w:t>
            </w:r>
          </w:p>
        </w:tc>
        <w:tc>
          <w:tcPr>
            <w:tcW w:w="1259" w:type="dxa"/>
          </w:tcPr>
          <w:p w14:paraId="3FB635C3" w14:textId="77777777" w:rsidR="00221BFE" w:rsidRPr="00D53C2C" w:rsidRDefault="00221BFE" w:rsidP="00015A88">
            <w:pPr>
              <w:jc w:val="center"/>
              <w:rPr>
                <w:rFonts w:ascii="Times New Roman" w:hAnsi="Times New Roman" w:cs="Times New Roman"/>
                <w:sz w:val="20"/>
                <w:szCs w:val="20"/>
              </w:rPr>
            </w:pPr>
            <w:r w:rsidRPr="002659AF">
              <w:rPr>
                <w:rFonts w:ascii="Times New Roman" w:hAnsi="Times New Roman" w:cs="Times New Roman"/>
                <w:sz w:val="20"/>
                <w:szCs w:val="20"/>
              </w:rPr>
              <w:t>DMI</w:t>
            </w:r>
          </w:p>
        </w:tc>
        <w:tc>
          <w:tcPr>
            <w:tcW w:w="981" w:type="dxa"/>
          </w:tcPr>
          <w:p w14:paraId="4C39460B" w14:textId="77777777" w:rsidR="00221BFE" w:rsidRPr="00D53C2C" w:rsidRDefault="00221BFE" w:rsidP="00015A88">
            <w:pPr>
              <w:jc w:val="center"/>
              <w:rPr>
                <w:rFonts w:ascii="Times New Roman" w:hAnsi="Times New Roman" w:cs="Times New Roman"/>
                <w:sz w:val="20"/>
                <w:szCs w:val="20"/>
              </w:rPr>
            </w:pPr>
            <w:r w:rsidRPr="002659AF">
              <w:rPr>
                <w:rFonts w:ascii="Times New Roman" w:hAnsi="Times New Roman" w:cs="Times New Roman"/>
                <w:sz w:val="20"/>
                <w:szCs w:val="20"/>
              </w:rPr>
              <w:t>DMI</w:t>
            </w:r>
          </w:p>
        </w:tc>
        <w:tc>
          <w:tcPr>
            <w:tcW w:w="991" w:type="dxa"/>
          </w:tcPr>
          <w:p w14:paraId="4C40E36B" w14:textId="77777777" w:rsidR="00221BFE" w:rsidRPr="00D53C2C" w:rsidRDefault="00221BFE" w:rsidP="00015A88">
            <w:pPr>
              <w:jc w:val="center"/>
              <w:rPr>
                <w:rFonts w:ascii="Times New Roman" w:hAnsi="Times New Roman" w:cs="Times New Roman"/>
                <w:sz w:val="20"/>
                <w:szCs w:val="20"/>
              </w:rPr>
            </w:pPr>
            <w:r w:rsidRPr="002659AF">
              <w:rPr>
                <w:rFonts w:ascii="Times New Roman" w:hAnsi="Times New Roman" w:cs="Times New Roman"/>
                <w:sz w:val="20"/>
                <w:szCs w:val="20"/>
              </w:rPr>
              <w:t>DMI</w:t>
            </w:r>
          </w:p>
        </w:tc>
      </w:tr>
    </w:tbl>
    <w:p w14:paraId="64D4C918" w14:textId="77777777" w:rsidR="00221BFE" w:rsidRPr="00E869A5" w:rsidRDefault="00221BFE" w:rsidP="00221BFE">
      <w:pPr>
        <w:spacing w:after="0"/>
        <w:rPr>
          <w:rFonts w:ascii="Times New Roman" w:hAnsi="Times New Roman" w:cs="Times New Roman"/>
          <w:sz w:val="20"/>
          <w:szCs w:val="20"/>
        </w:rPr>
      </w:pPr>
      <w:r w:rsidRPr="00E869A5">
        <w:rPr>
          <w:rFonts w:ascii="Times New Roman" w:hAnsi="Times New Roman" w:cs="Times New Roman"/>
          <w:sz w:val="20"/>
          <w:szCs w:val="20"/>
        </w:rPr>
        <w:t>ME = Metabolisable Energy (MJ); GE = Gross Energy (MJ); DE = Digestible Energy (MJ); LW = Liveweight (kg); FP = Forage Proportion; MEI = Metabolisable Energy Intake (MJ/day); DMI = Dry Matter Intake (kg/day)</w:t>
      </w:r>
      <w:r>
        <w:rPr>
          <w:rFonts w:ascii="Times New Roman" w:hAnsi="Times New Roman" w:cs="Times New Roman"/>
          <w:sz w:val="20"/>
          <w:szCs w:val="20"/>
        </w:rPr>
        <w:t>.</w:t>
      </w:r>
      <w:r w:rsidRPr="00E869A5">
        <w:rPr>
          <w:rFonts w:ascii="Times New Roman" w:hAnsi="Times New Roman" w:cs="Times New Roman"/>
          <w:sz w:val="20"/>
          <w:szCs w:val="20"/>
        </w:rPr>
        <w:t xml:space="preserve"> </w:t>
      </w:r>
    </w:p>
    <w:p w14:paraId="523384BF" w14:textId="77777777" w:rsidR="00221BFE" w:rsidRPr="00E869A5" w:rsidRDefault="00221BFE" w:rsidP="00221BFE">
      <w:pPr>
        <w:spacing w:after="0"/>
        <w:jc w:val="both"/>
        <w:rPr>
          <w:rFonts w:ascii="Times New Roman" w:hAnsi="Times New Roman" w:cs="Times New Roman"/>
          <w:b/>
          <w:i/>
          <w:sz w:val="20"/>
          <w:szCs w:val="20"/>
        </w:rPr>
      </w:pPr>
      <w:r w:rsidRPr="00E869A5">
        <w:rPr>
          <w:rFonts w:ascii="Times New Roman" w:hAnsi="Times New Roman" w:cs="Times New Roman"/>
          <w:b/>
          <w:i/>
          <w:sz w:val="20"/>
          <w:szCs w:val="20"/>
        </w:rPr>
        <w:t xml:space="preserve"> </w:t>
      </w:r>
    </w:p>
    <w:p w14:paraId="1D7863DD" w14:textId="3C708BC0" w:rsidR="00221BFE" w:rsidRPr="00E869A5" w:rsidRDefault="00221BFE" w:rsidP="00221BFE">
      <w:pPr>
        <w:spacing w:after="0"/>
        <w:jc w:val="both"/>
        <w:rPr>
          <w:rFonts w:ascii="Times New Roman" w:hAnsi="Times New Roman" w:cs="Times New Roman"/>
          <w:sz w:val="20"/>
          <w:szCs w:val="20"/>
        </w:rPr>
      </w:pPr>
      <w:r w:rsidRPr="00E869A5">
        <w:rPr>
          <w:rFonts w:ascii="Times New Roman" w:hAnsi="Times New Roman" w:cs="Times New Roman"/>
          <w:b/>
          <w:sz w:val="20"/>
          <w:szCs w:val="20"/>
        </w:rPr>
        <w:t>Conclusion</w:t>
      </w:r>
      <w:r>
        <w:rPr>
          <w:rFonts w:ascii="Times New Roman" w:hAnsi="Times New Roman" w:cs="Times New Roman"/>
          <w:b/>
          <w:sz w:val="20"/>
          <w:szCs w:val="20"/>
        </w:rPr>
        <w:t>s</w:t>
      </w:r>
      <w:r w:rsidRPr="007C4E3C">
        <w:rPr>
          <w:rFonts w:ascii="Times New Roman" w:hAnsi="Times New Roman" w:cs="Times New Roman"/>
          <w:b/>
          <w:sz w:val="20"/>
          <w:szCs w:val="20"/>
        </w:rPr>
        <w:t>:</w:t>
      </w:r>
      <w:r w:rsidRPr="00E869A5">
        <w:rPr>
          <w:rFonts w:ascii="Times New Roman" w:hAnsi="Times New Roman" w:cs="Times New Roman"/>
          <w:b/>
          <w:i/>
          <w:sz w:val="20"/>
          <w:szCs w:val="20"/>
        </w:rPr>
        <w:t xml:space="preserve"> </w:t>
      </w:r>
      <w:r>
        <w:rPr>
          <w:rFonts w:ascii="Times New Roman" w:hAnsi="Times New Roman" w:cs="Times New Roman"/>
          <w:sz w:val="20"/>
          <w:szCs w:val="20"/>
        </w:rPr>
        <w:t>D</w:t>
      </w:r>
      <w:r w:rsidRPr="00E869A5">
        <w:rPr>
          <w:rFonts w:ascii="Times New Roman" w:hAnsi="Times New Roman" w:cs="Times New Roman"/>
          <w:sz w:val="20"/>
          <w:szCs w:val="20"/>
        </w:rPr>
        <w:t xml:space="preserve">ifferences exist in direct methane emissions from enteric fermentation using either single (DMI) or multi-factor (DMI and FP) prediction equations </w:t>
      </w:r>
      <w:r>
        <w:rPr>
          <w:rFonts w:ascii="Times New Roman" w:hAnsi="Times New Roman" w:cs="Times New Roman"/>
          <w:sz w:val="20"/>
          <w:szCs w:val="20"/>
        </w:rPr>
        <w:t>in</w:t>
      </w:r>
      <w:r w:rsidRPr="00E869A5">
        <w:rPr>
          <w:rFonts w:ascii="Times New Roman" w:hAnsi="Times New Roman" w:cs="Times New Roman"/>
          <w:sz w:val="20"/>
          <w:szCs w:val="20"/>
        </w:rPr>
        <w:t xml:space="preserve"> </w:t>
      </w:r>
      <w:r>
        <w:rPr>
          <w:rFonts w:ascii="Times New Roman" w:hAnsi="Times New Roman" w:cs="Times New Roman"/>
          <w:sz w:val="20"/>
          <w:szCs w:val="20"/>
        </w:rPr>
        <w:t xml:space="preserve">whole farm </w:t>
      </w:r>
      <w:r w:rsidRPr="00E869A5">
        <w:rPr>
          <w:rFonts w:ascii="Times New Roman" w:hAnsi="Times New Roman" w:cs="Times New Roman"/>
          <w:sz w:val="20"/>
          <w:szCs w:val="20"/>
        </w:rPr>
        <w:t xml:space="preserve">beef systems on high forage diets. </w:t>
      </w:r>
      <w:r>
        <w:rPr>
          <w:rFonts w:ascii="Times New Roman" w:hAnsi="Times New Roman" w:cs="Times New Roman"/>
          <w:sz w:val="20"/>
          <w:szCs w:val="20"/>
        </w:rPr>
        <w:t>Emissions (kg/year) are positively correlated to live weight (thus DMI capacity) and duration of animal stay on farm.</w:t>
      </w:r>
    </w:p>
    <w:p w14:paraId="2E9BCBE9" w14:textId="77777777" w:rsidR="00221BFE" w:rsidRDefault="00221BFE" w:rsidP="00221BFE">
      <w:pPr>
        <w:spacing w:after="0"/>
        <w:rPr>
          <w:rFonts w:ascii="Times New Roman" w:hAnsi="Times New Roman" w:cs="Times New Roman"/>
          <w:sz w:val="20"/>
          <w:szCs w:val="20"/>
        </w:rPr>
      </w:pPr>
    </w:p>
    <w:p w14:paraId="29EA6D15" w14:textId="77777777" w:rsidR="00221BFE" w:rsidRPr="00E869A5" w:rsidRDefault="00221BFE" w:rsidP="00221BFE">
      <w:pPr>
        <w:spacing w:after="0"/>
        <w:rPr>
          <w:rFonts w:ascii="Times New Roman" w:hAnsi="Times New Roman" w:cs="Times New Roman"/>
          <w:b/>
          <w:sz w:val="20"/>
          <w:szCs w:val="20"/>
        </w:rPr>
      </w:pPr>
    </w:p>
    <w:p w14:paraId="21678464" w14:textId="77777777" w:rsidR="00221BFE" w:rsidRDefault="00221BFE" w:rsidP="00221BFE">
      <w:pPr>
        <w:autoSpaceDE w:val="0"/>
        <w:autoSpaceDN w:val="0"/>
        <w:adjustRightInd w:val="0"/>
        <w:spacing w:after="0" w:line="240" w:lineRule="auto"/>
        <w:jc w:val="both"/>
        <w:rPr>
          <w:rFonts w:ascii="Times New Roman" w:hAnsi="Times New Roman" w:cs="Times New Roman"/>
          <w:b/>
          <w:sz w:val="20"/>
          <w:szCs w:val="20"/>
        </w:rPr>
      </w:pPr>
      <w:r w:rsidRPr="00E869A5">
        <w:rPr>
          <w:rFonts w:ascii="Times New Roman" w:hAnsi="Times New Roman" w:cs="Times New Roman"/>
          <w:b/>
          <w:sz w:val="20"/>
          <w:szCs w:val="20"/>
        </w:rPr>
        <w:t>References:</w:t>
      </w:r>
    </w:p>
    <w:p w14:paraId="1B4EA7ED" w14:textId="77777777" w:rsidR="00221BFE" w:rsidRDefault="00221BFE" w:rsidP="00221BFE">
      <w:pPr>
        <w:autoSpaceDE w:val="0"/>
        <w:autoSpaceDN w:val="0"/>
        <w:adjustRightInd w:val="0"/>
        <w:spacing w:after="0" w:line="240" w:lineRule="auto"/>
        <w:jc w:val="both"/>
        <w:rPr>
          <w:rFonts w:ascii="Times New Roman" w:hAnsi="Times New Roman" w:cs="Times New Roman"/>
          <w:sz w:val="20"/>
          <w:szCs w:val="20"/>
        </w:rPr>
      </w:pPr>
      <w:r w:rsidRPr="00FA39DD">
        <w:rPr>
          <w:rFonts w:ascii="Times New Roman" w:hAnsi="Times New Roman" w:cs="Times New Roman"/>
          <w:sz w:val="20"/>
          <w:szCs w:val="20"/>
        </w:rPr>
        <w:t>Axelsson, J. 1949</w:t>
      </w:r>
      <w:r w:rsidRPr="00E869A5">
        <w:rPr>
          <w:rFonts w:ascii="Times New Roman" w:hAnsi="Times New Roman" w:cs="Times New Roman"/>
          <w:sz w:val="20"/>
          <w:szCs w:val="20"/>
        </w:rPr>
        <w:t>. Annals of the Royal Agricultural College of Sweden 16, 404–419.</w:t>
      </w:r>
    </w:p>
    <w:p w14:paraId="338D0065" w14:textId="77777777" w:rsidR="00221BFE" w:rsidRDefault="00221BFE" w:rsidP="00221BFE">
      <w:pPr>
        <w:autoSpaceDE w:val="0"/>
        <w:autoSpaceDN w:val="0"/>
        <w:adjustRightInd w:val="0"/>
        <w:spacing w:after="0" w:line="240" w:lineRule="auto"/>
        <w:ind w:left="567" w:hanging="567"/>
        <w:jc w:val="both"/>
        <w:rPr>
          <w:rFonts w:ascii="Times New Roman" w:hAnsi="Times New Roman" w:cs="Times New Roman"/>
          <w:sz w:val="20"/>
          <w:szCs w:val="20"/>
        </w:rPr>
      </w:pPr>
      <w:r w:rsidRPr="00FA39DD">
        <w:rPr>
          <w:rFonts w:ascii="Times New Roman" w:hAnsi="Times New Roman" w:cs="Times New Roman"/>
          <w:sz w:val="20"/>
          <w:szCs w:val="20"/>
        </w:rPr>
        <w:t xml:space="preserve">Crosson, P., O’Kiely, P., O’Mara, F.P., </w:t>
      </w:r>
      <w:r>
        <w:rPr>
          <w:rFonts w:ascii="Times New Roman" w:hAnsi="Times New Roman" w:cs="Times New Roman"/>
          <w:sz w:val="20"/>
          <w:szCs w:val="20"/>
        </w:rPr>
        <w:t xml:space="preserve">and </w:t>
      </w:r>
      <w:r w:rsidRPr="00FA39DD">
        <w:rPr>
          <w:rFonts w:ascii="Times New Roman" w:hAnsi="Times New Roman" w:cs="Times New Roman"/>
          <w:sz w:val="20"/>
          <w:szCs w:val="20"/>
        </w:rPr>
        <w:t>Wallace, M.</w:t>
      </w:r>
      <w:r>
        <w:rPr>
          <w:rFonts w:ascii="Times New Roman" w:hAnsi="Times New Roman" w:cs="Times New Roman"/>
          <w:sz w:val="20"/>
          <w:szCs w:val="20"/>
        </w:rPr>
        <w:t>,</w:t>
      </w:r>
      <w:r w:rsidRPr="00FA39DD">
        <w:rPr>
          <w:rFonts w:ascii="Times New Roman" w:hAnsi="Times New Roman" w:cs="Times New Roman"/>
          <w:sz w:val="20"/>
          <w:szCs w:val="20"/>
        </w:rPr>
        <w:t xml:space="preserve"> 2006</w:t>
      </w:r>
      <w:r w:rsidRPr="00E869A5">
        <w:rPr>
          <w:rFonts w:ascii="Times New Roman" w:hAnsi="Times New Roman" w:cs="Times New Roman"/>
          <w:sz w:val="20"/>
          <w:szCs w:val="20"/>
        </w:rPr>
        <w:t>. Agricultural Systems 89, 349-370.</w:t>
      </w:r>
    </w:p>
    <w:p w14:paraId="4354FF9A" w14:textId="77777777" w:rsidR="00221BFE" w:rsidRDefault="00221BFE" w:rsidP="00221BFE">
      <w:pPr>
        <w:autoSpaceDE w:val="0"/>
        <w:autoSpaceDN w:val="0"/>
        <w:adjustRightInd w:val="0"/>
        <w:spacing w:after="0" w:line="240" w:lineRule="auto"/>
        <w:ind w:left="567" w:hanging="567"/>
        <w:jc w:val="both"/>
        <w:rPr>
          <w:rFonts w:ascii="Times New Roman" w:hAnsi="Times New Roman" w:cs="Times New Roman"/>
          <w:sz w:val="20"/>
          <w:szCs w:val="20"/>
        </w:rPr>
      </w:pPr>
      <w:r w:rsidRPr="00FA39DD">
        <w:rPr>
          <w:rFonts w:ascii="Times New Roman" w:hAnsi="Times New Roman" w:cs="Times New Roman"/>
          <w:sz w:val="20"/>
          <w:szCs w:val="20"/>
        </w:rPr>
        <w:t xml:space="preserve">Ellis, J.L., Kebreab, E., Odongo, N.E., McBride, B.W., Okine, E.K., </w:t>
      </w:r>
      <w:r>
        <w:rPr>
          <w:rFonts w:ascii="Times New Roman" w:hAnsi="Times New Roman" w:cs="Times New Roman"/>
          <w:sz w:val="20"/>
          <w:szCs w:val="20"/>
        </w:rPr>
        <w:t xml:space="preserve">and </w:t>
      </w:r>
      <w:r w:rsidRPr="00FA39DD">
        <w:rPr>
          <w:rFonts w:ascii="Times New Roman" w:hAnsi="Times New Roman" w:cs="Times New Roman"/>
          <w:sz w:val="20"/>
          <w:szCs w:val="20"/>
        </w:rPr>
        <w:t>France, J.</w:t>
      </w:r>
      <w:r>
        <w:rPr>
          <w:rFonts w:ascii="Times New Roman" w:hAnsi="Times New Roman" w:cs="Times New Roman"/>
          <w:sz w:val="20"/>
          <w:szCs w:val="20"/>
        </w:rPr>
        <w:t>,</w:t>
      </w:r>
      <w:r w:rsidRPr="00FA39DD">
        <w:rPr>
          <w:rFonts w:ascii="Times New Roman" w:hAnsi="Times New Roman" w:cs="Times New Roman"/>
          <w:sz w:val="20"/>
          <w:szCs w:val="20"/>
        </w:rPr>
        <w:t xml:space="preserve"> 2007</w:t>
      </w:r>
      <w:r w:rsidRPr="00E869A5">
        <w:rPr>
          <w:rFonts w:ascii="Times New Roman" w:hAnsi="Times New Roman" w:cs="Times New Roman"/>
          <w:sz w:val="20"/>
          <w:szCs w:val="20"/>
        </w:rPr>
        <w:t>. Journal of Dairy Science 90, 3456-3467.</w:t>
      </w:r>
    </w:p>
    <w:p w14:paraId="2EDE99C7" w14:textId="77777777" w:rsidR="00221BFE" w:rsidRDefault="00221BFE" w:rsidP="00221BFE">
      <w:pPr>
        <w:autoSpaceDE w:val="0"/>
        <w:autoSpaceDN w:val="0"/>
        <w:adjustRightInd w:val="0"/>
        <w:spacing w:after="0" w:line="240" w:lineRule="auto"/>
        <w:jc w:val="both"/>
        <w:rPr>
          <w:rFonts w:ascii="Times New Roman" w:hAnsi="Times New Roman" w:cs="Times New Roman"/>
          <w:sz w:val="20"/>
          <w:szCs w:val="20"/>
        </w:rPr>
      </w:pPr>
      <w:r w:rsidRPr="00FA39DD">
        <w:rPr>
          <w:rFonts w:ascii="Times New Roman" w:hAnsi="Times New Roman" w:cs="Times New Roman"/>
          <w:sz w:val="20"/>
          <w:szCs w:val="20"/>
        </w:rPr>
        <w:t>Galyean, M.L. and Hales, K.E. 2022</w:t>
      </w:r>
      <w:r w:rsidRPr="00E869A5">
        <w:rPr>
          <w:rFonts w:ascii="Times New Roman" w:hAnsi="Times New Roman" w:cs="Times New Roman"/>
          <w:sz w:val="20"/>
          <w:szCs w:val="20"/>
        </w:rPr>
        <w:t>. Journal of Animal Science 100 1-5.</w:t>
      </w:r>
    </w:p>
    <w:p w14:paraId="6F13AFDB" w14:textId="77777777" w:rsidR="00221BFE" w:rsidRDefault="00221BFE" w:rsidP="00221BFE">
      <w:pPr>
        <w:autoSpaceDE w:val="0"/>
        <w:autoSpaceDN w:val="0"/>
        <w:adjustRightInd w:val="0"/>
        <w:spacing w:after="0" w:line="240" w:lineRule="auto"/>
        <w:jc w:val="both"/>
        <w:rPr>
          <w:rFonts w:ascii="Times New Roman" w:hAnsi="Times New Roman" w:cs="Times New Roman"/>
          <w:sz w:val="20"/>
          <w:szCs w:val="20"/>
        </w:rPr>
      </w:pPr>
      <w:r w:rsidRPr="00FA39DD">
        <w:rPr>
          <w:rFonts w:ascii="Times New Roman" w:hAnsi="Times New Roman" w:cs="Times New Roman"/>
          <w:sz w:val="20"/>
          <w:szCs w:val="20"/>
        </w:rPr>
        <w:t>Kriss, M. 1930</w:t>
      </w:r>
      <w:r w:rsidRPr="00E869A5">
        <w:rPr>
          <w:rFonts w:ascii="Times New Roman" w:hAnsi="Times New Roman" w:cs="Times New Roman"/>
          <w:sz w:val="20"/>
          <w:szCs w:val="20"/>
        </w:rPr>
        <w:t>. Journal of Agricultural Research 40, 283–295.</w:t>
      </w:r>
    </w:p>
    <w:p w14:paraId="614E5613" w14:textId="77777777" w:rsidR="00221BFE" w:rsidRPr="00E869A5" w:rsidRDefault="00221BFE" w:rsidP="00221BFE">
      <w:pPr>
        <w:autoSpaceDE w:val="0"/>
        <w:autoSpaceDN w:val="0"/>
        <w:adjustRightInd w:val="0"/>
        <w:spacing w:after="0" w:line="240" w:lineRule="auto"/>
        <w:jc w:val="both"/>
        <w:rPr>
          <w:rFonts w:ascii="Times New Roman" w:hAnsi="Times New Roman" w:cs="Times New Roman"/>
          <w:sz w:val="20"/>
          <w:szCs w:val="20"/>
        </w:rPr>
      </w:pPr>
      <w:r w:rsidRPr="00FA39DD">
        <w:rPr>
          <w:rFonts w:ascii="Times New Roman" w:hAnsi="Times New Roman" w:cs="Times New Roman"/>
          <w:sz w:val="20"/>
          <w:szCs w:val="20"/>
        </w:rPr>
        <w:t>Yan, T., Porter, M.G.,</w:t>
      </w:r>
      <w:r>
        <w:rPr>
          <w:rFonts w:ascii="Times New Roman" w:hAnsi="Times New Roman" w:cs="Times New Roman"/>
          <w:sz w:val="20"/>
          <w:szCs w:val="20"/>
        </w:rPr>
        <w:t xml:space="preserve"> and</w:t>
      </w:r>
      <w:r w:rsidRPr="00FA39DD">
        <w:rPr>
          <w:rFonts w:ascii="Times New Roman" w:hAnsi="Times New Roman" w:cs="Times New Roman"/>
          <w:sz w:val="20"/>
          <w:szCs w:val="20"/>
        </w:rPr>
        <w:t xml:space="preserve"> Mayne, C.S</w:t>
      </w:r>
      <w:r>
        <w:rPr>
          <w:rFonts w:ascii="Times New Roman" w:hAnsi="Times New Roman" w:cs="Times New Roman"/>
          <w:sz w:val="20"/>
          <w:szCs w:val="20"/>
        </w:rPr>
        <w:t>.,</w:t>
      </w:r>
      <w:r w:rsidRPr="00FA39DD">
        <w:rPr>
          <w:rFonts w:ascii="Times New Roman" w:hAnsi="Times New Roman" w:cs="Times New Roman"/>
          <w:sz w:val="20"/>
          <w:szCs w:val="20"/>
        </w:rPr>
        <w:t xml:space="preserve"> 2009</w:t>
      </w:r>
      <w:r w:rsidRPr="00E869A5">
        <w:rPr>
          <w:rFonts w:ascii="Times New Roman" w:hAnsi="Times New Roman" w:cs="Times New Roman"/>
          <w:sz w:val="20"/>
          <w:szCs w:val="20"/>
        </w:rPr>
        <w:t>. Animal 3:10 1455-1462.</w:t>
      </w:r>
    </w:p>
    <w:p w14:paraId="1548F7F0" w14:textId="77777777" w:rsidR="00221BFE" w:rsidRPr="007F409C" w:rsidRDefault="00221BFE" w:rsidP="00221BFE">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5FC5D6E2" w14:textId="43D17FFB" w:rsidR="00221BFE" w:rsidRDefault="00221BFE">
      <w:pPr>
        <w:rPr>
          <w:b/>
          <w:bCs/>
          <w:lang w:val="en-US"/>
        </w:rPr>
      </w:pPr>
    </w:p>
    <w:p w14:paraId="57279EE4" w14:textId="77777777" w:rsidR="00221BFE" w:rsidRPr="007B30E3" w:rsidRDefault="00221BFE">
      <w:pPr>
        <w:rPr>
          <w:b/>
          <w:bCs/>
          <w:lang w:val="en-US"/>
        </w:rPr>
      </w:pPr>
    </w:p>
    <w:sectPr w:rsidR="00221BFE"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052590"/>
    <w:rsid w:val="00053052"/>
    <w:rsid w:val="00054192"/>
    <w:rsid w:val="00085DB0"/>
    <w:rsid w:val="001114B3"/>
    <w:rsid w:val="001314B5"/>
    <w:rsid w:val="00135608"/>
    <w:rsid w:val="00221BFE"/>
    <w:rsid w:val="00246C77"/>
    <w:rsid w:val="002A60B2"/>
    <w:rsid w:val="002C71FA"/>
    <w:rsid w:val="002D027C"/>
    <w:rsid w:val="002F0FB3"/>
    <w:rsid w:val="0034058C"/>
    <w:rsid w:val="00354440"/>
    <w:rsid w:val="00374130"/>
    <w:rsid w:val="00383DCD"/>
    <w:rsid w:val="003879CC"/>
    <w:rsid w:val="00397193"/>
    <w:rsid w:val="003C0C50"/>
    <w:rsid w:val="003C218C"/>
    <w:rsid w:val="00432002"/>
    <w:rsid w:val="00473F76"/>
    <w:rsid w:val="005205ED"/>
    <w:rsid w:val="00521199"/>
    <w:rsid w:val="00596F08"/>
    <w:rsid w:val="005E0A2E"/>
    <w:rsid w:val="00600A8B"/>
    <w:rsid w:val="0061544E"/>
    <w:rsid w:val="00625B14"/>
    <w:rsid w:val="00715869"/>
    <w:rsid w:val="00743876"/>
    <w:rsid w:val="00753AA5"/>
    <w:rsid w:val="00764093"/>
    <w:rsid w:val="00795E93"/>
    <w:rsid w:val="00796D99"/>
    <w:rsid w:val="007B038B"/>
    <w:rsid w:val="007B30E3"/>
    <w:rsid w:val="007B4EAD"/>
    <w:rsid w:val="007C4DB1"/>
    <w:rsid w:val="007C4E3C"/>
    <w:rsid w:val="00810D77"/>
    <w:rsid w:val="00863710"/>
    <w:rsid w:val="0090550A"/>
    <w:rsid w:val="00933E8C"/>
    <w:rsid w:val="00940627"/>
    <w:rsid w:val="00960826"/>
    <w:rsid w:val="00A23949"/>
    <w:rsid w:val="00A27016"/>
    <w:rsid w:val="00A563C0"/>
    <w:rsid w:val="00AA5C82"/>
    <w:rsid w:val="00AD205F"/>
    <w:rsid w:val="00AE3052"/>
    <w:rsid w:val="00B46333"/>
    <w:rsid w:val="00B52E4E"/>
    <w:rsid w:val="00B5638D"/>
    <w:rsid w:val="00B60292"/>
    <w:rsid w:val="00B60748"/>
    <w:rsid w:val="00B90922"/>
    <w:rsid w:val="00B927FC"/>
    <w:rsid w:val="00B944C6"/>
    <w:rsid w:val="00BE6953"/>
    <w:rsid w:val="00BF3EFC"/>
    <w:rsid w:val="00BF7445"/>
    <w:rsid w:val="00C02E76"/>
    <w:rsid w:val="00C26729"/>
    <w:rsid w:val="00C526A4"/>
    <w:rsid w:val="00C53AE2"/>
    <w:rsid w:val="00C926CD"/>
    <w:rsid w:val="00C95030"/>
    <w:rsid w:val="00CA543A"/>
    <w:rsid w:val="00CB3CE3"/>
    <w:rsid w:val="00CD0711"/>
    <w:rsid w:val="00CE347A"/>
    <w:rsid w:val="00D85357"/>
    <w:rsid w:val="00D97690"/>
    <w:rsid w:val="00DB198E"/>
    <w:rsid w:val="00DD21B5"/>
    <w:rsid w:val="00DD25AF"/>
    <w:rsid w:val="00DF21DF"/>
    <w:rsid w:val="00E27EE6"/>
    <w:rsid w:val="00E418C8"/>
    <w:rsid w:val="00E83508"/>
    <w:rsid w:val="00EA52CD"/>
    <w:rsid w:val="00EA754F"/>
    <w:rsid w:val="00EF095D"/>
    <w:rsid w:val="00F177A3"/>
    <w:rsid w:val="00F31617"/>
    <w:rsid w:val="00F700B8"/>
    <w:rsid w:val="00F86FBF"/>
    <w:rsid w:val="00FC269D"/>
    <w:rsid w:val="00FC76EB"/>
    <w:rsid w:val="00FD6B6B"/>
    <w:rsid w:val="00FE6DC4"/>
    <w:rsid w:val="00FF3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Strong">
    <w:name w:val="Strong"/>
    <w:basedOn w:val="DefaultParagraphFont"/>
    <w:uiPriority w:val="22"/>
    <w:qFormat/>
    <w:rsid w:val="00CE347A"/>
    <w:rPr>
      <w:b/>
      <w:bCs/>
    </w:rPr>
  </w:style>
  <w:style w:type="table" w:styleId="TableGrid">
    <w:name w:val="Table Grid"/>
    <w:basedOn w:val="TableNormal"/>
    <w:uiPriority w:val="39"/>
    <w:rsid w:val="00221BFE"/>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Denis Meehan</cp:lastModifiedBy>
  <cp:revision>8</cp:revision>
  <dcterms:created xsi:type="dcterms:W3CDTF">2025-02-11T12:45:00Z</dcterms:created>
  <dcterms:modified xsi:type="dcterms:W3CDTF">2025-02-11T12:56:00Z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