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4ACD" w14:textId="3B11DF02" w:rsidR="00737C7F" w:rsidRPr="00450AC4" w:rsidRDefault="00737C7F" w:rsidP="00FB0441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_GoBack"/>
      <w:bookmarkEnd w:id="0"/>
      <w:r w:rsidRPr="00450AC4">
        <w:rPr>
          <w:rFonts w:ascii="Times New Roman" w:hAnsi="Times New Roman" w:cs="Times New Roman"/>
          <w:b/>
          <w:color w:val="000000" w:themeColor="text1"/>
          <w:sz w:val="24"/>
        </w:rPr>
        <w:t xml:space="preserve">Application </w:t>
      </w:r>
    </w:p>
    <w:p w14:paraId="7FB7823B" w14:textId="51C5C40D" w:rsidR="00BC4AB6" w:rsidRPr="00450AC4" w:rsidRDefault="00FB00DA" w:rsidP="00FB044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0AC4">
        <w:rPr>
          <w:rFonts w:ascii="Times New Roman" w:hAnsi="Times New Roman" w:cs="Times New Roman"/>
          <w:color w:val="000000" w:themeColor="text1"/>
          <w:sz w:val="24"/>
        </w:rPr>
        <w:t xml:space="preserve">Enhancing growth rates in </w:t>
      </w:r>
      <w:r w:rsidR="00450AC4" w:rsidRPr="00450AC4">
        <w:rPr>
          <w:rFonts w:ascii="Times New Roman" w:hAnsi="Times New Roman" w:cs="Times New Roman"/>
          <w:color w:val="000000" w:themeColor="text1"/>
          <w:sz w:val="24"/>
        </w:rPr>
        <w:t>perennial</w:t>
      </w:r>
      <w:r w:rsidR="00450AC4" w:rsidRPr="00450AC4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614A61" w:rsidRPr="00450AC4">
        <w:rPr>
          <w:rFonts w:ascii="Times New Roman" w:hAnsi="Times New Roman" w:cs="Times New Roman"/>
          <w:color w:val="000000" w:themeColor="text1"/>
          <w:sz w:val="24"/>
        </w:rPr>
        <w:t xml:space="preserve">ryegrass </w:t>
      </w:r>
      <w:r w:rsidRPr="00450AC4">
        <w:rPr>
          <w:rFonts w:ascii="Times New Roman" w:hAnsi="Times New Roman" w:cs="Times New Roman"/>
          <w:color w:val="000000" w:themeColor="text1"/>
          <w:sz w:val="24"/>
        </w:rPr>
        <w:t>lamb finishing systems</w:t>
      </w:r>
      <w:r w:rsidR="00614A61" w:rsidRPr="00450AC4">
        <w:rPr>
          <w:rFonts w:ascii="Times New Roman" w:hAnsi="Times New Roman" w:cs="Times New Roman"/>
          <w:color w:val="000000" w:themeColor="text1"/>
          <w:sz w:val="24"/>
        </w:rPr>
        <w:t xml:space="preserve"> through the addition of herbs and legumes to the sward. </w:t>
      </w:r>
    </w:p>
    <w:p w14:paraId="4AB1F9F1" w14:textId="77777777" w:rsidR="005D1813" w:rsidRPr="00450AC4" w:rsidRDefault="00A31C8C" w:rsidP="00FB0441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450AC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C711C" w:rsidRPr="00450AC4">
        <w:rPr>
          <w:rFonts w:ascii="Times New Roman" w:hAnsi="Times New Roman" w:cs="Times New Roman"/>
          <w:b/>
          <w:color w:val="000000" w:themeColor="text1"/>
          <w:sz w:val="24"/>
        </w:rPr>
        <w:t xml:space="preserve">Introduction </w:t>
      </w:r>
    </w:p>
    <w:p w14:paraId="775CD9CF" w14:textId="7E448F1A" w:rsidR="00DB712E" w:rsidRPr="00450AC4" w:rsidRDefault="005D1813" w:rsidP="00FB044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0AC4">
        <w:rPr>
          <w:rFonts w:ascii="Times New Roman" w:hAnsi="Times New Roman" w:cs="Times New Roman"/>
          <w:color w:val="000000" w:themeColor="text1"/>
          <w:sz w:val="24"/>
        </w:rPr>
        <w:t>Pasture based systems are fundamental</w:t>
      </w:r>
      <w:r w:rsidR="00EE0526" w:rsidRPr="00450AC4">
        <w:rPr>
          <w:rFonts w:ascii="Times New Roman" w:hAnsi="Times New Roman" w:cs="Times New Roman"/>
          <w:color w:val="000000" w:themeColor="text1"/>
          <w:sz w:val="24"/>
        </w:rPr>
        <w:t xml:space="preserve"> to</w:t>
      </w:r>
      <w:r w:rsidR="0095154E" w:rsidRPr="00450AC4">
        <w:rPr>
          <w:rFonts w:ascii="Times New Roman" w:hAnsi="Times New Roman" w:cs="Times New Roman"/>
          <w:color w:val="000000" w:themeColor="text1"/>
          <w:sz w:val="24"/>
        </w:rPr>
        <w:t xml:space="preserve"> ruminant production in </w:t>
      </w:r>
      <w:r w:rsidR="00614A61" w:rsidRPr="00450AC4">
        <w:rPr>
          <w:rFonts w:ascii="Times New Roman" w:hAnsi="Times New Roman" w:cs="Times New Roman"/>
          <w:color w:val="000000" w:themeColor="text1"/>
          <w:sz w:val="24"/>
        </w:rPr>
        <w:t xml:space="preserve">temperate regions. </w:t>
      </w:r>
      <w:r w:rsidR="00FB00DA" w:rsidRPr="00450AC4">
        <w:rPr>
          <w:rFonts w:ascii="Times New Roman" w:hAnsi="Times New Roman" w:cs="Times New Roman"/>
          <w:color w:val="000000" w:themeColor="text1"/>
          <w:sz w:val="24"/>
        </w:rPr>
        <w:t>Pasture based systems are dominated by p</w:t>
      </w:r>
      <w:r w:rsidR="006A79CC" w:rsidRPr="00450AC4">
        <w:rPr>
          <w:rFonts w:ascii="Times New Roman" w:hAnsi="Times New Roman" w:cs="Times New Roman"/>
          <w:color w:val="000000" w:themeColor="text1"/>
          <w:sz w:val="24"/>
        </w:rPr>
        <w:t>erennial</w:t>
      </w:r>
      <w:r w:rsidR="00D47271" w:rsidRPr="00450AC4">
        <w:rPr>
          <w:rFonts w:ascii="Times New Roman" w:hAnsi="Times New Roman" w:cs="Times New Roman"/>
          <w:color w:val="000000" w:themeColor="text1"/>
          <w:sz w:val="24"/>
        </w:rPr>
        <w:t xml:space="preserve"> ryegrass </w:t>
      </w:r>
      <w:r w:rsidR="00FB00DA" w:rsidRPr="00450AC4">
        <w:rPr>
          <w:rFonts w:ascii="Times New Roman" w:hAnsi="Times New Roman" w:cs="Times New Roman"/>
          <w:color w:val="000000" w:themeColor="text1"/>
          <w:sz w:val="24"/>
        </w:rPr>
        <w:t xml:space="preserve">which offers a </w:t>
      </w:r>
      <w:r w:rsidR="00A16940" w:rsidRPr="00450AC4">
        <w:rPr>
          <w:rFonts w:ascii="Times New Roman" w:hAnsi="Times New Roman" w:cs="Times New Roman"/>
          <w:color w:val="000000" w:themeColor="text1"/>
          <w:sz w:val="24"/>
        </w:rPr>
        <w:t xml:space="preserve">favourable early summer growth pattern and high </w:t>
      </w:r>
      <w:r w:rsidR="00C529BE" w:rsidRPr="00450AC4">
        <w:rPr>
          <w:rFonts w:ascii="Times New Roman" w:hAnsi="Times New Roman" w:cs="Times New Roman"/>
          <w:color w:val="000000" w:themeColor="text1"/>
          <w:sz w:val="24"/>
        </w:rPr>
        <w:t>dry matter (</w:t>
      </w:r>
      <w:r w:rsidR="00A16940" w:rsidRPr="00450AC4">
        <w:rPr>
          <w:rFonts w:ascii="Times New Roman" w:hAnsi="Times New Roman" w:cs="Times New Roman"/>
          <w:color w:val="000000" w:themeColor="text1"/>
          <w:sz w:val="24"/>
        </w:rPr>
        <w:t>DM</w:t>
      </w:r>
      <w:r w:rsidR="00C529BE" w:rsidRPr="00450AC4">
        <w:rPr>
          <w:rFonts w:ascii="Times New Roman" w:hAnsi="Times New Roman" w:cs="Times New Roman"/>
          <w:color w:val="000000" w:themeColor="text1"/>
          <w:sz w:val="24"/>
        </w:rPr>
        <w:t>)</w:t>
      </w:r>
      <w:r w:rsidR="00A16940" w:rsidRPr="00450AC4">
        <w:rPr>
          <w:rFonts w:ascii="Times New Roman" w:hAnsi="Times New Roman" w:cs="Times New Roman"/>
          <w:color w:val="000000" w:themeColor="text1"/>
          <w:sz w:val="24"/>
        </w:rPr>
        <w:t xml:space="preserve"> yields</w:t>
      </w:r>
      <w:r w:rsidR="001244E7" w:rsidRPr="00450AC4">
        <w:rPr>
          <w:rFonts w:ascii="Times New Roman" w:hAnsi="Times New Roman" w:cs="Times New Roman"/>
          <w:color w:val="000000" w:themeColor="text1"/>
          <w:sz w:val="24"/>
        </w:rPr>
        <w:t>. Pre weaning it can</w:t>
      </w:r>
      <w:r w:rsidR="00FB00DA" w:rsidRPr="00450AC4">
        <w:rPr>
          <w:rFonts w:ascii="Times New Roman" w:hAnsi="Times New Roman" w:cs="Times New Roman"/>
          <w:color w:val="000000" w:themeColor="text1"/>
          <w:sz w:val="24"/>
        </w:rPr>
        <w:t xml:space="preserve"> support </w:t>
      </w:r>
      <w:r w:rsidR="00221D07" w:rsidRPr="00450AC4">
        <w:rPr>
          <w:rFonts w:ascii="Times New Roman" w:hAnsi="Times New Roman" w:cs="Times New Roman"/>
          <w:color w:val="000000" w:themeColor="text1"/>
          <w:sz w:val="24"/>
        </w:rPr>
        <w:t xml:space="preserve">the nutritional needs of </w:t>
      </w:r>
      <w:r w:rsidR="000727E9" w:rsidRPr="00450AC4">
        <w:rPr>
          <w:rFonts w:ascii="Times New Roman" w:hAnsi="Times New Roman" w:cs="Times New Roman"/>
          <w:color w:val="000000" w:themeColor="text1"/>
          <w:sz w:val="24"/>
        </w:rPr>
        <w:t xml:space="preserve">lactating ewes and </w:t>
      </w:r>
      <w:r w:rsidR="001244E7" w:rsidRPr="00450AC4">
        <w:rPr>
          <w:rFonts w:ascii="Times New Roman" w:hAnsi="Times New Roman" w:cs="Times New Roman"/>
          <w:color w:val="000000" w:themeColor="text1"/>
          <w:sz w:val="24"/>
        </w:rPr>
        <w:t xml:space="preserve">their </w:t>
      </w:r>
      <w:r w:rsidR="000727E9" w:rsidRPr="00450AC4">
        <w:rPr>
          <w:rFonts w:ascii="Times New Roman" w:hAnsi="Times New Roman" w:cs="Times New Roman"/>
          <w:color w:val="000000" w:themeColor="text1"/>
          <w:sz w:val="24"/>
        </w:rPr>
        <w:t>lamb</w:t>
      </w:r>
      <w:r w:rsidR="001244E7" w:rsidRPr="00450AC4">
        <w:rPr>
          <w:rFonts w:ascii="Times New Roman" w:hAnsi="Times New Roman" w:cs="Times New Roman"/>
          <w:color w:val="000000" w:themeColor="text1"/>
          <w:sz w:val="24"/>
        </w:rPr>
        <w:t>s</w:t>
      </w:r>
      <w:r w:rsidR="000727E9" w:rsidRPr="00450AC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2596A" w:rsidRPr="00450AC4">
        <w:rPr>
          <w:rFonts w:ascii="Times New Roman" w:hAnsi="Times New Roman" w:cs="Times New Roman"/>
          <w:color w:val="000000" w:themeColor="text1"/>
          <w:sz w:val="24"/>
        </w:rPr>
        <w:fldChar w:fldCharType="begin"/>
      </w:r>
      <w:r w:rsidR="0002596A" w:rsidRPr="00450AC4">
        <w:rPr>
          <w:rFonts w:ascii="Times New Roman" w:hAnsi="Times New Roman" w:cs="Times New Roman"/>
          <w:color w:val="000000" w:themeColor="text1"/>
          <w:sz w:val="24"/>
        </w:rPr>
        <w:instrText xml:space="preserve"> ADDIN EN.CITE &lt;EndNote&gt;&lt;Cite&gt;&lt;Author&gt;Grace&lt;/Author&gt;&lt;Year&gt;2019&lt;/Year&gt;&lt;RecNum&gt;44&lt;/RecNum&gt;&lt;DisplayText&gt;(Grace et al., 2019)&lt;/DisplayText&gt;&lt;record&gt;&lt;rec-number&gt;44&lt;/rec-number&gt;&lt;foreign-keys&gt;&lt;key app="EN" db-id="zp925spr0etsfmez5af505tfts5srftdzwr5" timestamp="1724345339" guid="daa7bf74-dce7-4a20-815c-1e70f662b732"&gt;44&lt;/key&gt;&lt;/foreign-keys&gt;&lt;ref-type name="Journal Article"&gt;17&lt;/ref-type&gt;&lt;contributors&gt;&lt;authors&gt;&lt;author&gt;Grace, C.&lt;/author&gt;&lt;author&gt;Lynch, M. B.&lt;/author&gt;&lt;author&gt;Sheridan, H.&lt;/author&gt;&lt;author&gt;Lott, S.&lt;/author&gt;&lt;author&gt;Fritch, R.&lt;/author&gt;&lt;author&gt;Boland, T. M.&lt;/author&gt;&lt;/authors&gt;&lt;/contributors&gt;&lt;titles&gt;&lt;title&gt;Grazing multispecies swards improves ewe and lamb performance&lt;/title&gt;&lt;secondary-title&gt;animal&lt;/secondary-title&gt;&lt;/titles&gt;&lt;periodical&gt;&lt;full-title&gt;animal&lt;/full-title&gt;&lt;/periodical&gt;&lt;pages&gt;1721-1729&lt;/pages&gt;&lt;volume&gt;13&lt;/volume&gt;&lt;number&gt;8&lt;/number&gt;&lt;edition&gt;2018/12/17&lt;/edition&gt;&lt;keywords&gt;&lt;keyword&gt;average daily gain&lt;/keyword&gt;&lt;keyword&gt;faecal egg counts&lt;/keyword&gt;&lt;keyword&gt;grass legume and herb swards&lt;/keyword&gt;&lt;keyword&gt;perennial ryegrass&lt;/keyword&gt;&lt;keyword&gt;sheep&lt;/keyword&gt;&lt;/keywords&gt;&lt;dates&gt;&lt;year&gt;2019&lt;/year&gt;&lt;/dates&gt;&lt;publisher&gt;Cambridge University Press&lt;/publisher&gt;&lt;isbn&gt;1751-7311&lt;/isbn&gt;&lt;urls&gt;&lt;related-urls&gt;&lt;url&gt;https://www.cambridge.org/core/product/E3255CE1AF93D0221E9E0DDC7C8AACD9&lt;/url&gt;&lt;/related-urls&gt;&lt;/urls&gt;&lt;electronic-resource-num&gt;10.1017/S1751731118003245&lt;/electronic-resource-num&gt;&lt;remote-database-name&gt;Cambridge Core&lt;/remote-database-name&gt;&lt;remote-database-provider&gt;Cambridge University Press&lt;/remote-database-provider&gt;&lt;/record&gt;&lt;/Cite&gt;&lt;/EndNote&gt;</w:instrText>
      </w:r>
      <w:r w:rsidR="0002596A" w:rsidRPr="00450AC4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 w:rsidR="0002596A" w:rsidRPr="00450AC4">
        <w:rPr>
          <w:rFonts w:ascii="Times New Roman" w:hAnsi="Times New Roman" w:cs="Times New Roman"/>
          <w:noProof/>
          <w:color w:val="000000" w:themeColor="text1"/>
          <w:sz w:val="24"/>
        </w:rPr>
        <w:t>(Grace et al., 2019)</w:t>
      </w:r>
      <w:r w:rsidR="0002596A" w:rsidRPr="00450AC4"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 w:rsidR="000727E9" w:rsidRPr="00450AC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14:paraId="251FBF18" w14:textId="1BECCE7F" w:rsidR="00BB6613" w:rsidRPr="00450AC4" w:rsidRDefault="00DB712E" w:rsidP="00FB044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0AC4">
        <w:rPr>
          <w:rFonts w:ascii="Times New Roman" w:hAnsi="Times New Roman" w:cs="Times New Roman"/>
          <w:color w:val="000000" w:themeColor="text1"/>
          <w:sz w:val="24"/>
        </w:rPr>
        <w:t>In many pastur</w:t>
      </w:r>
      <w:r w:rsidR="00D16AB7" w:rsidRPr="00450AC4">
        <w:rPr>
          <w:rFonts w:ascii="Times New Roman" w:hAnsi="Times New Roman" w:cs="Times New Roman"/>
          <w:color w:val="000000" w:themeColor="text1"/>
          <w:sz w:val="24"/>
        </w:rPr>
        <w:t xml:space="preserve">e </w:t>
      </w:r>
      <w:r w:rsidRPr="00450AC4">
        <w:rPr>
          <w:rFonts w:ascii="Times New Roman" w:hAnsi="Times New Roman" w:cs="Times New Roman"/>
          <w:color w:val="000000" w:themeColor="text1"/>
          <w:sz w:val="24"/>
        </w:rPr>
        <w:t xml:space="preserve">based sheep systems, post-weaning lamb performance is sub optimal as grass quality reduces </w:t>
      </w:r>
      <w:r w:rsidR="00EB5B1C" w:rsidRPr="00450AC4">
        <w:rPr>
          <w:rFonts w:ascii="Times New Roman" w:hAnsi="Times New Roman" w:cs="Times New Roman"/>
          <w:color w:val="000000" w:themeColor="text1"/>
          <w:sz w:val="24"/>
        </w:rPr>
        <w:t>as the grazing season progresses</w:t>
      </w:r>
      <w:r w:rsidR="00BB6613" w:rsidRPr="00450AC4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EB5B1C" w:rsidRPr="00450AC4">
        <w:rPr>
          <w:rFonts w:ascii="Times New Roman" w:hAnsi="Times New Roman" w:cs="Times New Roman"/>
          <w:color w:val="000000" w:themeColor="text1"/>
          <w:sz w:val="24"/>
        </w:rPr>
        <w:t>requiring</w:t>
      </w:r>
      <w:r w:rsidR="00BB6613" w:rsidRPr="00450AC4">
        <w:rPr>
          <w:rFonts w:ascii="Times New Roman" w:hAnsi="Times New Roman" w:cs="Times New Roman"/>
          <w:color w:val="000000" w:themeColor="text1"/>
          <w:sz w:val="24"/>
        </w:rPr>
        <w:t xml:space="preserve"> costly concentrate supplementation to achieve optimum finishing weights. The addition of summer active legumes and herbs to monocultures of perennial ryegrass can boost sward quality in the post weaning period</w:t>
      </w:r>
      <w:r w:rsidR="00AC781A" w:rsidRPr="00450AC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B6613" w:rsidRPr="00450AC4">
        <w:rPr>
          <w:rFonts w:ascii="Times New Roman" w:hAnsi="Times New Roman" w:cs="Times New Roman"/>
          <w:color w:val="000000" w:themeColor="text1"/>
          <w:sz w:val="24"/>
        </w:rPr>
        <w:fldChar w:fldCharType="begin"/>
      </w:r>
      <w:r w:rsidR="00BB6613" w:rsidRPr="00450AC4">
        <w:rPr>
          <w:rFonts w:ascii="Times New Roman" w:hAnsi="Times New Roman" w:cs="Times New Roman"/>
          <w:color w:val="000000" w:themeColor="text1"/>
          <w:sz w:val="24"/>
        </w:rPr>
        <w:instrText xml:space="preserve"> ADDIN EN.CITE &lt;EndNote&gt;&lt;Cite&gt;&lt;Author&gt;Golding&lt;/Author&gt;&lt;Year&gt;2011&lt;/Year&gt;&lt;RecNum&gt;52&lt;/RecNum&gt;&lt;DisplayText&gt;(Golding et al., 2011)&lt;/DisplayText&gt;&lt;record&gt;&lt;rec-number&gt;52&lt;/rec-number&gt;&lt;foreign-keys&gt;&lt;key app="EN" db-id="zp925spr0etsfmez5af505tfts5srftdzwr5" timestamp="1731598874" guid="1efebd98-92ac-4b2a-ac31-53deeea157a9"&gt;52&lt;/key&gt;&lt;/foreign-keys&gt;&lt;ref-type name="Journal Article"&gt;17&lt;/ref-type&gt;&lt;contributors&gt;&lt;authors&gt;&lt;author&gt;Golding, KP&lt;/author&gt;&lt;author&gt;Wilson, ED&lt;/author&gt;&lt;author&gt;Kemp, PD&lt;/author&gt;&lt;author&gt;Pain, SJ&lt;/author&gt;&lt;author&gt;Kenyon, PR&lt;/author&gt;&lt;author&gt;Morris, ST&lt;/author&gt;&lt;author&gt;Hutton, PG&lt;/author&gt;&lt;/authors&gt;&lt;/contributors&gt;&lt;titles&gt;&lt;title&gt;Mixed herb and legume pasture improves the growth of lambs post-weaning&lt;/title&gt;&lt;secondary-title&gt;Animal Production Science&lt;/secondary-title&gt;&lt;/titles&gt;&lt;periodical&gt;&lt;full-title&gt;Animal Production Science&lt;/full-title&gt;&lt;/periodical&gt;&lt;pages&gt;717-723&lt;/pages&gt;&lt;volume&gt;51&lt;/volume&gt;&lt;number&gt;8&lt;/number&gt;&lt;dates&gt;&lt;year&gt;2011&lt;/year&gt;&lt;/dates&gt;&lt;isbn&gt;1836-5787&lt;/isbn&gt;&lt;urls&gt;&lt;/urls&gt;&lt;/record&gt;&lt;/Cite&gt;&lt;/EndNote&gt;</w:instrText>
      </w:r>
      <w:r w:rsidR="00BB6613" w:rsidRPr="00450AC4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 w:rsidR="00BB6613" w:rsidRPr="00450AC4">
        <w:rPr>
          <w:rFonts w:ascii="Times New Roman" w:hAnsi="Times New Roman" w:cs="Times New Roman"/>
          <w:noProof/>
          <w:color w:val="000000" w:themeColor="text1"/>
          <w:sz w:val="24"/>
        </w:rPr>
        <w:t>(Golding et al., 2011)</w:t>
      </w:r>
      <w:r w:rsidR="00BB6613" w:rsidRPr="00450AC4"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 w:rsidR="00BB6613" w:rsidRPr="00450AC4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884433" w:rsidRPr="00450AC4">
        <w:rPr>
          <w:rFonts w:ascii="Times New Roman" w:hAnsi="Times New Roman" w:cs="Times New Roman"/>
          <w:color w:val="000000" w:themeColor="text1"/>
          <w:sz w:val="24"/>
        </w:rPr>
        <w:t xml:space="preserve">while also </w:t>
      </w:r>
      <w:r w:rsidR="00BB6613" w:rsidRPr="00450AC4">
        <w:rPr>
          <w:rFonts w:ascii="Times New Roman" w:hAnsi="Times New Roman" w:cs="Times New Roman"/>
          <w:color w:val="000000" w:themeColor="text1"/>
          <w:sz w:val="24"/>
        </w:rPr>
        <w:t>supplementing the seasonal growth pattern of perennial ryegrass swards</w:t>
      </w:r>
      <w:r w:rsidR="00884433" w:rsidRPr="00450AC4">
        <w:rPr>
          <w:rFonts w:ascii="Times New Roman" w:hAnsi="Times New Roman" w:cs="Times New Roman"/>
          <w:color w:val="000000" w:themeColor="text1"/>
          <w:sz w:val="24"/>
        </w:rPr>
        <w:t>.</w:t>
      </w:r>
      <w:r w:rsidR="00BB6613" w:rsidRPr="00450AC4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7E06CC80" w14:textId="4ED3A95A" w:rsidR="005366A2" w:rsidRPr="00450AC4" w:rsidRDefault="005366A2" w:rsidP="00FB0441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450AC4">
        <w:rPr>
          <w:rFonts w:ascii="Times New Roman" w:hAnsi="Times New Roman" w:cs="Times New Roman"/>
          <w:b/>
          <w:color w:val="000000" w:themeColor="text1"/>
          <w:sz w:val="24"/>
        </w:rPr>
        <w:t>Method</w:t>
      </w:r>
    </w:p>
    <w:p w14:paraId="28657750" w14:textId="72F7B8BD" w:rsidR="00FE637F" w:rsidRPr="00450AC4" w:rsidRDefault="009F4539" w:rsidP="00FE637F">
      <w:pPr>
        <w:jc w:val="both"/>
        <w:rPr>
          <w:rFonts w:ascii="Times New Roman" w:hAnsi="Times New Roman" w:cs="Times New Roman"/>
          <w:sz w:val="24"/>
        </w:rPr>
      </w:pPr>
      <w:r w:rsidRPr="00450AC4">
        <w:rPr>
          <w:rFonts w:ascii="Times New Roman" w:hAnsi="Times New Roman" w:cs="Times New Roman"/>
          <w:color w:val="000000" w:themeColor="text1"/>
          <w:sz w:val="24"/>
        </w:rPr>
        <w:t>Three s</w:t>
      </w:r>
      <w:r w:rsidR="00BB6613" w:rsidRPr="00450AC4">
        <w:rPr>
          <w:rFonts w:ascii="Times New Roman" w:hAnsi="Times New Roman" w:cs="Times New Roman"/>
          <w:color w:val="000000" w:themeColor="text1"/>
          <w:sz w:val="24"/>
        </w:rPr>
        <w:t>ward types were investigated using a randomized block design</w:t>
      </w:r>
      <w:r w:rsidRPr="00450AC4">
        <w:rPr>
          <w:rFonts w:ascii="Times New Roman" w:hAnsi="Times New Roman" w:cs="Times New Roman"/>
          <w:color w:val="000000" w:themeColor="text1"/>
          <w:sz w:val="24"/>
        </w:rPr>
        <w:t>. Sward types investigated included perennial</w:t>
      </w:r>
      <w:r w:rsidR="00A31C8C" w:rsidRPr="00450AC4">
        <w:rPr>
          <w:rFonts w:ascii="Times New Roman" w:hAnsi="Times New Roman" w:cs="Times New Roman"/>
          <w:color w:val="000000" w:themeColor="text1"/>
          <w:sz w:val="24"/>
        </w:rPr>
        <w:t xml:space="preserve"> ryegrass (</w:t>
      </w:r>
      <w:r w:rsidR="00A31C8C" w:rsidRPr="00450AC4">
        <w:rPr>
          <w:rFonts w:ascii="Times New Roman" w:hAnsi="Times New Roman" w:cs="Times New Roman"/>
          <w:i/>
          <w:color w:val="000000" w:themeColor="text1"/>
          <w:sz w:val="24"/>
        </w:rPr>
        <w:t>Lolium perenne L</w:t>
      </w:r>
      <w:r w:rsidR="00A31C8C" w:rsidRPr="00450AC4">
        <w:rPr>
          <w:rFonts w:ascii="Times New Roman" w:hAnsi="Times New Roman" w:cs="Times New Roman"/>
          <w:color w:val="000000" w:themeColor="text1"/>
          <w:sz w:val="24"/>
        </w:rPr>
        <w:t>.; PRG), PRG plus white clover (</w:t>
      </w:r>
      <w:r w:rsidR="00A31C8C" w:rsidRPr="00450AC4">
        <w:rPr>
          <w:rFonts w:ascii="Times New Roman" w:hAnsi="Times New Roman" w:cs="Times New Roman"/>
          <w:i/>
          <w:color w:val="000000" w:themeColor="text1"/>
          <w:sz w:val="24"/>
        </w:rPr>
        <w:t xml:space="preserve">Trifolium repens </w:t>
      </w:r>
      <w:r w:rsidR="00A31C8C" w:rsidRPr="00450AC4">
        <w:rPr>
          <w:rFonts w:ascii="Times New Roman" w:hAnsi="Times New Roman" w:cs="Times New Roman"/>
          <w:color w:val="000000" w:themeColor="text1"/>
          <w:sz w:val="24"/>
        </w:rPr>
        <w:t>L</w:t>
      </w:r>
      <w:r w:rsidR="00912468" w:rsidRPr="00450AC4">
        <w:rPr>
          <w:rFonts w:ascii="Times New Roman" w:hAnsi="Times New Roman" w:cs="Times New Roman"/>
          <w:color w:val="000000" w:themeColor="text1"/>
          <w:sz w:val="24"/>
        </w:rPr>
        <w:t>;</w:t>
      </w:r>
      <w:r w:rsidR="00A31C8C" w:rsidRPr="00450AC4">
        <w:rPr>
          <w:rFonts w:ascii="Times New Roman" w:hAnsi="Times New Roman" w:cs="Times New Roman"/>
          <w:color w:val="000000" w:themeColor="text1"/>
          <w:sz w:val="24"/>
        </w:rPr>
        <w:t xml:space="preserve"> PRG + WC) and </w:t>
      </w:r>
      <w:r w:rsidR="00912468" w:rsidRPr="00450AC4">
        <w:rPr>
          <w:rFonts w:ascii="Times New Roman" w:hAnsi="Times New Roman" w:cs="Times New Roman"/>
          <w:color w:val="000000" w:themeColor="text1"/>
          <w:sz w:val="24"/>
        </w:rPr>
        <w:t>PRG</w:t>
      </w:r>
      <w:r w:rsidRPr="00450AC4">
        <w:rPr>
          <w:rFonts w:ascii="Times New Roman" w:hAnsi="Times New Roman" w:cs="Times New Roman"/>
          <w:color w:val="000000" w:themeColor="text1"/>
          <w:sz w:val="24"/>
        </w:rPr>
        <w:t xml:space="preserve">, WC </w:t>
      </w:r>
      <w:r w:rsidR="00912468" w:rsidRPr="00450AC4">
        <w:rPr>
          <w:rFonts w:ascii="Times New Roman" w:hAnsi="Times New Roman" w:cs="Times New Roman"/>
          <w:color w:val="000000" w:themeColor="text1"/>
          <w:sz w:val="24"/>
        </w:rPr>
        <w:t>plus plantain (Plantago</w:t>
      </w:r>
      <w:r w:rsidR="00912468" w:rsidRPr="00450AC4">
        <w:rPr>
          <w:rFonts w:ascii="Times New Roman" w:hAnsi="Times New Roman" w:cs="Times New Roman"/>
          <w:i/>
          <w:color w:val="000000" w:themeColor="text1"/>
          <w:sz w:val="24"/>
        </w:rPr>
        <w:t xml:space="preserve"> lanceolate </w:t>
      </w:r>
      <w:r w:rsidR="00912468" w:rsidRPr="00450AC4">
        <w:rPr>
          <w:rFonts w:ascii="Times New Roman" w:hAnsi="Times New Roman" w:cs="Times New Roman"/>
          <w:color w:val="000000" w:themeColor="text1"/>
          <w:sz w:val="24"/>
        </w:rPr>
        <w:t>L.;</w:t>
      </w:r>
      <w:r w:rsidR="00A5626B" w:rsidRPr="00450AC4">
        <w:rPr>
          <w:rFonts w:ascii="Times New Roman" w:hAnsi="Times New Roman" w:cs="Times New Roman"/>
          <w:color w:val="000000" w:themeColor="text1"/>
          <w:sz w:val="24"/>
        </w:rPr>
        <w:t xml:space="preserve"> PRG + </w:t>
      </w:r>
      <w:r w:rsidR="00FF71A8" w:rsidRPr="00450AC4">
        <w:rPr>
          <w:rFonts w:ascii="Times New Roman" w:hAnsi="Times New Roman" w:cs="Times New Roman"/>
          <w:color w:val="000000" w:themeColor="text1"/>
          <w:sz w:val="24"/>
        </w:rPr>
        <w:t xml:space="preserve">WC + </w:t>
      </w:r>
      <w:r w:rsidR="00A5626B" w:rsidRPr="00450AC4">
        <w:rPr>
          <w:rFonts w:ascii="Times New Roman" w:hAnsi="Times New Roman" w:cs="Times New Roman"/>
          <w:color w:val="000000" w:themeColor="text1"/>
          <w:sz w:val="24"/>
        </w:rPr>
        <w:t xml:space="preserve">Plan). </w:t>
      </w:r>
      <w:r w:rsidR="00FE637F" w:rsidRPr="00450AC4">
        <w:rPr>
          <w:rFonts w:ascii="Times New Roman" w:hAnsi="Times New Roman" w:cs="Times New Roman"/>
          <w:color w:val="000000" w:themeColor="text1"/>
          <w:sz w:val="24"/>
        </w:rPr>
        <w:t xml:space="preserve">Companion forage content was calculated as a percentage of the total sward on a dry matter basis. </w:t>
      </w:r>
      <w:r w:rsidR="00881D42" w:rsidRPr="00450AC4">
        <w:rPr>
          <w:rFonts w:ascii="Times New Roman" w:hAnsi="Times New Roman" w:cs="Times New Roman"/>
          <w:color w:val="000000" w:themeColor="text1"/>
          <w:sz w:val="24"/>
        </w:rPr>
        <w:t>Three farm</w:t>
      </w:r>
      <w:r w:rsidR="00614A61" w:rsidRPr="00450AC4">
        <w:rPr>
          <w:rFonts w:ascii="Times New Roman" w:hAnsi="Times New Roman" w:cs="Times New Roman"/>
          <w:color w:val="000000" w:themeColor="text1"/>
          <w:sz w:val="24"/>
        </w:rPr>
        <w:t xml:space="preserve">lets were established to investigate </w:t>
      </w:r>
      <w:r w:rsidR="0080046C" w:rsidRPr="00450AC4">
        <w:rPr>
          <w:rFonts w:ascii="Times New Roman" w:hAnsi="Times New Roman" w:cs="Times New Roman"/>
          <w:color w:val="000000" w:themeColor="text1"/>
          <w:sz w:val="24"/>
        </w:rPr>
        <w:t>each sward treatment. Each flock consisted of 100 ewes with an average litter size of 1.8 lambs/ewe, with a mean lambing date of the 8</w:t>
      </w:r>
      <w:r w:rsidR="0080046C" w:rsidRPr="00450AC4">
        <w:rPr>
          <w:rFonts w:ascii="Times New Roman" w:hAnsi="Times New Roman" w:cs="Times New Roman"/>
          <w:color w:val="000000" w:themeColor="text1"/>
          <w:sz w:val="24"/>
          <w:vertAlign w:val="superscript"/>
        </w:rPr>
        <w:t>th</w:t>
      </w:r>
      <w:r w:rsidR="0080046C" w:rsidRPr="00450AC4">
        <w:rPr>
          <w:rFonts w:ascii="Times New Roman" w:hAnsi="Times New Roman" w:cs="Times New Roman"/>
          <w:color w:val="000000" w:themeColor="text1"/>
          <w:sz w:val="24"/>
        </w:rPr>
        <w:t xml:space="preserve"> of March. </w:t>
      </w:r>
      <w:r w:rsidR="00FE637F" w:rsidRPr="00450AC4">
        <w:rPr>
          <w:rFonts w:ascii="Times New Roman" w:hAnsi="Times New Roman" w:cs="Times New Roman"/>
          <w:color w:val="000000" w:themeColor="text1"/>
          <w:sz w:val="24"/>
        </w:rPr>
        <w:t xml:space="preserve">Lambs were turned out to their respective treatment groups 24 - 36 hours post lambing and remained in these groups until drafted for slaughter. </w:t>
      </w:r>
      <w:r w:rsidR="00EB5B1C" w:rsidRPr="00450AC4">
        <w:rPr>
          <w:rFonts w:ascii="Times New Roman" w:hAnsi="Times New Roman" w:cs="Times New Roman"/>
          <w:color w:val="000000" w:themeColor="text1"/>
          <w:sz w:val="24"/>
        </w:rPr>
        <w:t xml:space="preserve">Each </w:t>
      </w:r>
      <w:r w:rsidR="00FE637F" w:rsidRPr="00450AC4">
        <w:rPr>
          <w:rFonts w:ascii="Times New Roman" w:hAnsi="Times New Roman" w:cs="Times New Roman"/>
          <w:color w:val="000000" w:themeColor="text1"/>
          <w:sz w:val="24"/>
        </w:rPr>
        <w:t>flock was managed as a rotational grazing system pre-weaning and a leader follower grazing system was implemented post-weaning</w:t>
      </w:r>
      <w:r w:rsidR="00CC7EB1" w:rsidRPr="00450AC4">
        <w:rPr>
          <w:rFonts w:ascii="Times New Roman" w:hAnsi="Times New Roman" w:cs="Times New Roman"/>
          <w:color w:val="000000" w:themeColor="text1"/>
          <w:sz w:val="24"/>
        </w:rPr>
        <w:t xml:space="preserve">, where lambs </w:t>
      </w:r>
      <w:r w:rsidR="00CC7EB1">
        <w:rPr>
          <w:rFonts w:ascii="Times New Roman" w:hAnsi="Times New Roman" w:cs="Times New Roman"/>
          <w:sz w:val="24"/>
        </w:rPr>
        <w:t xml:space="preserve">were grazed ahead of the ewes and were removed from the paddock </w:t>
      </w:r>
      <w:r w:rsidR="002B4D09">
        <w:rPr>
          <w:rFonts w:ascii="Times New Roman" w:hAnsi="Times New Roman" w:cs="Times New Roman"/>
          <w:sz w:val="24"/>
        </w:rPr>
        <w:t>when a</w:t>
      </w:r>
      <w:r w:rsidR="00CC7EB1">
        <w:rPr>
          <w:rFonts w:ascii="Times New Roman" w:hAnsi="Times New Roman" w:cs="Times New Roman"/>
          <w:sz w:val="24"/>
        </w:rPr>
        <w:t xml:space="preserve"> target post grazing sward height of 6</w:t>
      </w:r>
      <w:r w:rsidR="00450AC4">
        <w:rPr>
          <w:rFonts w:ascii="Times New Roman" w:hAnsi="Times New Roman" w:cs="Times New Roman"/>
          <w:sz w:val="24"/>
        </w:rPr>
        <w:t xml:space="preserve"> </w:t>
      </w:r>
      <w:r w:rsidR="00CC7EB1">
        <w:rPr>
          <w:rFonts w:ascii="Times New Roman" w:hAnsi="Times New Roman" w:cs="Times New Roman"/>
          <w:sz w:val="24"/>
        </w:rPr>
        <w:t>cm was reached. Ewes were then introduced to graze down to a residu</w:t>
      </w:r>
      <w:r w:rsidR="006B7522">
        <w:rPr>
          <w:rFonts w:ascii="Times New Roman" w:hAnsi="Times New Roman" w:cs="Times New Roman"/>
          <w:sz w:val="24"/>
        </w:rPr>
        <w:t>al</w:t>
      </w:r>
      <w:r w:rsidR="00CC7EB1">
        <w:rPr>
          <w:rFonts w:ascii="Times New Roman" w:hAnsi="Times New Roman" w:cs="Times New Roman"/>
          <w:sz w:val="24"/>
        </w:rPr>
        <w:t xml:space="preserve"> of 4</w:t>
      </w:r>
      <w:r w:rsidR="006B7522">
        <w:rPr>
          <w:rFonts w:ascii="Times New Roman" w:hAnsi="Times New Roman" w:cs="Times New Roman"/>
          <w:sz w:val="24"/>
        </w:rPr>
        <w:t>.5</w:t>
      </w:r>
      <w:r w:rsidR="00450AC4">
        <w:rPr>
          <w:rFonts w:ascii="Times New Roman" w:hAnsi="Times New Roman" w:cs="Times New Roman"/>
          <w:sz w:val="24"/>
        </w:rPr>
        <w:t xml:space="preserve"> </w:t>
      </w:r>
      <w:r w:rsidR="00CC7EB1">
        <w:rPr>
          <w:rFonts w:ascii="Times New Roman" w:hAnsi="Times New Roman" w:cs="Times New Roman"/>
          <w:sz w:val="24"/>
        </w:rPr>
        <w:t>cm.</w:t>
      </w:r>
      <w:r w:rsidR="006B7522">
        <w:rPr>
          <w:rFonts w:ascii="Times New Roman" w:hAnsi="Times New Roman" w:cs="Times New Roman"/>
          <w:sz w:val="24"/>
        </w:rPr>
        <w:t xml:space="preserve"> </w:t>
      </w:r>
      <w:r w:rsidR="00FE637F" w:rsidRPr="00012438">
        <w:rPr>
          <w:rFonts w:ascii="Times New Roman" w:hAnsi="Times New Roman" w:cs="Times New Roman"/>
          <w:sz w:val="24"/>
        </w:rPr>
        <w:t xml:space="preserve">Lambs were weaned </w:t>
      </w:r>
      <w:r w:rsidR="00BC4AB6" w:rsidRPr="00012438">
        <w:rPr>
          <w:rFonts w:ascii="Times New Roman" w:hAnsi="Times New Roman" w:cs="Times New Roman"/>
          <w:sz w:val="24"/>
        </w:rPr>
        <w:t>at an average of</w:t>
      </w:r>
      <w:r w:rsidR="00FE637F" w:rsidRPr="00012438">
        <w:rPr>
          <w:rFonts w:ascii="Times New Roman" w:hAnsi="Times New Roman" w:cs="Times New Roman"/>
          <w:sz w:val="24"/>
        </w:rPr>
        <w:t xml:space="preserve"> 1</w:t>
      </w:r>
      <w:r w:rsidR="00AC781A" w:rsidRPr="00012438">
        <w:rPr>
          <w:rFonts w:ascii="Times New Roman" w:hAnsi="Times New Roman" w:cs="Times New Roman"/>
          <w:sz w:val="24"/>
        </w:rPr>
        <w:t>4</w:t>
      </w:r>
      <w:r w:rsidR="00FE637F" w:rsidRPr="00012438">
        <w:rPr>
          <w:rFonts w:ascii="Times New Roman" w:hAnsi="Times New Roman" w:cs="Times New Roman"/>
          <w:sz w:val="24"/>
        </w:rPr>
        <w:t xml:space="preserve"> weeks of ag</w:t>
      </w:r>
      <w:r w:rsidR="00BC4AB6" w:rsidRPr="00012438">
        <w:rPr>
          <w:rFonts w:ascii="Times New Roman" w:hAnsi="Times New Roman" w:cs="Times New Roman"/>
          <w:sz w:val="24"/>
        </w:rPr>
        <w:t>e</w:t>
      </w:r>
      <w:r w:rsidR="00FE637F" w:rsidRPr="00012438">
        <w:rPr>
          <w:rFonts w:ascii="Times New Roman" w:hAnsi="Times New Roman" w:cs="Times New Roman"/>
          <w:sz w:val="24"/>
        </w:rPr>
        <w:t>. Lambs were weighed fortnightly from the point of weaning and drafted accordingly to achieve a target carcass weight of 20</w:t>
      </w:r>
      <w:r w:rsidR="00881D42">
        <w:rPr>
          <w:rFonts w:ascii="Times New Roman" w:hAnsi="Times New Roman" w:cs="Times New Roman"/>
          <w:sz w:val="24"/>
        </w:rPr>
        <w:t xml:space="preserve"> </w:t>
      </w:r>
      <w:r w:rsidR="00FE637F" w:rsidRPr="00012438">
        <w:rPr>
          <w:rFonts w:ascii="Times New Roman" w:hAnsi="Times New Roman" w:cs="Times New Roman"/>
          <w:sz w:val="24"/>
        </w:rPr>
        <w:t xml:space="preserve">kg. </w:t>
      </w:r>
    </w:p>
    <w:p w14:paraId="579EF2A8" w14:textId="34803136" w:rsidR="00FE637F" w:rsidRPr="00012438" w:rsidRDefault="00FE637F" w:rsidP="00FE637F">
      <w:pPr>
        <w:jc w:val="both"/>
        <w:rPr>
          <w:rFonts w:ascii="Times New Roman" w:hAnsi="Times New Roman" w:cs="Times New Roman"/>
          <w:sz w:val="24"/>
        </w:rPr>
      </w:pPr>
      <w:r w:rsidRPr="00012438">
        <w:rPr>
          <w:rFonts w:ascii="Times New Roman" w:eastAsia="Times New Roman" w:hAnsi="Times New Roman" w:cs="Times New Roman"/>
          <w:sz w:val="24"/>
          <w:szCs w:val="24"/>
        </w:rPr>
        <w:t xml:space="preserve">Data were analysed using a linear mixed model, PROC MIXED in SAS. Fixed effects of </w:t>
      </w:r>
      <w:r w:rsidR="00DD0005" w:rsidRPr="00012438">
        <w:rPr>
          <w:rFonts w:ascii="Times New Roman" w:eastAsia="Times New Roman" w:hAnsi="Times New Roman" w:cs="Times New Roman"/>
          <w:sz w:val="24"/>
          <w:szCs w:val="24"/>
        </w:rPr>
        <w:t>treatment, litter size and sex</w:t>
      </w:r>
      <w:r w:rsidRPr="00012438">
        <w:rPr>
          <w:rFonts w:ascii="Times New Roman" w:eastAsia="Times New Roman" w:hAnsi="Times New Roman" w:cs="Times New Roman"/>
          <w:sz w:val="24"/>
          <w:szCs w:val="24"/>
        </w:rPr>
        <w:t xml:space="preserve"> were included in the model for all lamb performance traits.</w:t>
      </w:r>
    </w:p>
    <w:p w14:paraId="1BC78D97" w14:textId="77777777" w:rsidR="005366A2" w:rsidRPr="00012438" w:rsidRDefault="005366A2" w:rsidP="00FB0441">
      <w:pPr>
        <w:jc w:val="both"/>
        <w:rPr>
          <w:rFonts w:ascii="Times New Roman" w:hAnsi="Times New Roman" w:cs="Times New Roman"/>
          <w:b/>
          <w:sz w:val="24"/>
        </w:rPr>
      </w:pPr>
      <w:r w:rsidRPr="00012438">
        <w:rPr>
          <w:rFonts w:ascii="Times New Roman" w:hAnsi="Times New Roman" w:cs="Times New Roman"/>
          <w:b/>
          <w:sz w:val="24"/>
        </w:rPr>
        <w:t xml:space="preserve">Results </w:t>
      </w:r>
    </w:p>
    <w:p w14:paraId="518F9533" w14:textId="165B0E2A" w:rsidR="0082611A" w:rsidRDefault="00D54E80" w:rsidP="00DD0005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1836BD">
        <w:rPr>
          <w:rFonts w:ascii="Times New Roman" w:hAnsi="Times New Roman" w:cs="Times New Roman"/>
          <w:sz w:val="24"/>
        </w:rPr>
        <w:t xml:space="preserve">Results are presented in Table 1. </w:t>
      </w:r>
      <w:r w:rsidR="00DD0005" w:rsidRPr="001836BD">
        <w:rPr>
          <w:rFonts w:ascii="Times New Roman" w:hAnsi="Times New Roman" w:cs="Times New Roman"/>
          <w:sz w:val="24"/>
        </w:rPr>
        <w:t>Lamb weaning weight was similar across sward treatments (</w:t>
      </w:r>
      <w:r w:rsidR="00DD0005" w:rsidRPr="001836BD">
        <w:rPr>
          <w:rFonts w:ascii="Times New Roman" w:hAnsi="Times New Roman" w:cs="Times New Roman"/>
          <w:i/>
          <w:sz w:val="24"/>
        </w:rPr>
        <w:t>P</w:t>
      </w:r>
      <w:r w:rsidR="00940484" w:rsidRPr="001836BD">
        <w:rPr>
          <w:rFonts w:ascii="Times New Roman" w:hAnsi="Times New Roman" w:cs="Times New Roman"/>
          <w:i/>
          <w:sz w:val="24"/>
        </w:rPr>
        <w:t xml:space="preserve"> </w:t>
      </w:r>
      <w:r w:rsidR="00DD0005" w:rsidRPr="001836BD">
        <w:rPr>
          <w:rFonts w:ascii="Times New Roman" w:hAnsi="Times New Roman" w:cs="Times New Roman"/>
          <w:i/>
          <w:sz w:val="24"/>
        </w:rPr>
        <w:t>&gt;</w:t>
      </w:r>
      <w:r w:rsidR="00940484" w:rsidRPr="001836BD">
        <w:rPr>
          <w:rFonts w:ascii="Times New Roman" w:hAnsi="Times New Roman" w:cs="Times New Roman"/>
          <w:i/>
          <w:sz w:val="24"/>
        </w:rPr>
        <w:t xml:space="preserve"> </w:t>
      </w:r>
      <w:r w:rsidR="00DD0005" w:rsidRPr="001836BD">
        <w:rPr>
          <w:rFonts w:ascii="Times New Roman" w:hAnsi="Times New Roman" w:cs="Times New Roman"/>
          <w:sz w:val="24"/>
        </w:rPr>
        <w:t>0.05) with an average weight of 28.7 kg. Lambs grazing</w:t>
      </w:r>
      <w:r w:rsidR="00940484" w:rsidRPr="001836BD">
        <w:rPr>
          <w:rFonts w:ascii="Times New Roman" w:hAnsi="Times New Roman" w:cs="Times New Roman"/>
          <w:sz w:val="24"/>
        </w:rPr>
        <w:t xml:space="preserve"> PRG + WC and</w:t>
      </w:r>
      <w:r w:rsidR="00DD0005" w:rsidRPr="001836BD">
        <w:rPr>
          <w:rFonts w:ascii="Times New Roman" w:hAnsi="Times New Roman" w:cs="Times New Roman"/>
          <w:sz w:val="24"/>
        </w:rPr>
        <w:t xml:space="preserve"> PRG + WC + Plan had a hi</w:t>
      </w:r>
      <w:r w:rsidR="00940484" w:rsidRPr="001836BD">
        <w:rPr>
          <w:rFonts w:ascii="Times New Roman" w:hAnsi="Times New Roman" w:cs="Times New Roman"/>
          <w:sz w:val="24"/>
        </w:rPr>
        <w:t>gher post weaning average daily gain (ADG) (</w:t>
      </w:r>
      <w:r w:rsidR="00940484" w:rsidRPr="001836BD">
        <w:rPr>
          <w:rFonts w:ascii="Times New Roman" w:hAnsi="Times New Roman" w:cs="Times New Roman"/>
          <w:i/>
          <w:sz w:val="24"/>
        </w:rPr>
        <w:t>P</w:t>
      </w:r>
      <w:r w:rsidR="00940484" w:rsidRPr="001836BD">
        <w:rPr>
          <w:rFonts w:ascii="Times New Roman" w:hAnsi="Times New Roman" w:cs="Times New Roman"/>
          <w:sz w:val="24"/>
        </w:rPr>
        <w:t xml:space="preserve"> &lt; 0.01) </w:t>
      </w:r>
      <w:r w:rsidR="00AA092C" w:rsidRPr="001836BD">
        <w:rPr>
          <w:rFonts w:ascii="Times New Roman" w:hAnsi="Times New Roman" w:cs="Times New Roman"/>
          <w:sz w:val="24"/>
        </w:rPr>
        <w:t>of +</w:t>
      </w:r>
      <w:r w:rsidR="00940484" w:rsidRPr="001836BD">
        <w:rPr>
          <w:rFonts w:ascii="Times New Roman" w:hAnsi="Times New Roman" w:cs="Times New Roman"/>
          <w:sz w:val="24"/>
        </w:rPr>
        <w:t>17.5 g/day, on average. Lambs grazing PRG + WC + Plan had a higher lifetime ADG (</w:t>
      </w:r>
      <w:r w:rsidR="00940484" w:rsidRPr="001836BD">
        <w:rPr>
          <w:rFonts w:ascii="Times New Roman" w:hAnsi="Times New Roman" w:cs="Times New Roman"/>
          <w:i/>
          <w:sz w:val="24"/>
        </w:rPr>
        <w:t>P &lt;</w:t>
      </w:r>
      <w:r w:rsidR="00940484" w:rsidRPr="001836BD">
        <w:rPr>
          <w:rFonts w:ascii="Times New Roman" w:hAnsi="Times New Roman" w:cs="Times New Roman"/>
          <w:sz w:val="24"/>
        </w:rPr>
        <w:t xml:space="preserve"> 0.05) than those grazing PRG.</w:t>
      </w:r>
      <w:r w:rsidR="00881D42" w:rsidRPr="001836BD">
        <w:rPr>
          <w:rFonts w:ascii="Times New Roman" w:hAnsi="Times New Roman" w:cs="Times New Roman"/>
          <w:sz w:val="24"/>
        </w:rPr>
        <w:t xml:space="preserve"> Slaughter weight was </w:t>
      </w:r>
      <w:r w:rsidRPr="001836BD">
        <w:rPr>
          <w:rFonts w:ascii="Times New Roman" w:hAnsi="Times New Roman" w:cs="Times New Roman"/>
          <w:sz w:val="24"/>
        </w:rPr>
        <w:t>unaffected by</w:t>
      </w:r>
      <w:r w:rsidR="00881D42" w:rsidRPr="001836BD">
        <w:rPr>
          <w:rFonts w:ascii="Times New Roman" w:hAnsi="Times New Roman" w:cs="Times New Roman"/>
          <w:sz w:val="24"/>
        </w:rPr>
        <w:t xml:space="preserve"> sward treatments </w:t>
      </w:r>
      <w:r w:rsidRPr="001836BD">
        <w:rPr>
          <w:rFonts w:ascii="Times New Roman" w:hAnsi="Times New Roman" w:cs="Times New Roman"/>
          <w:sz w:val="24"/>
        </w:rPr>
        <w:t xml:space="preserve">averaging 46.5kg. </w:t>
      </w:r>
      <w:r w:rsidR="00441A4D" w:rsidRPr="001836BD">
        <w:rPr>
          <w:rFonts w:ascii="Times New Roman" w:hAnsi="Times New Roman" w:cs="Times New Roman"/>
          <w:sz w:val="24"/>
        </w:rPr>
        <w:t xml:space="preserve"> Pre-grazing yields for the PRG, PRG + WC and the PRG + WC + Plan swards were </w:t>
      </w:r>
      <w:r w:rsidR="00D916F6" w:rsidRPr="001836BD">
        <w:rPr>
          <w:rFonts w:ascii="Times New Roman" w:hAnsi="Times New Roman" w:cs="Times New Roman"/>
          <w:sz w:val="24"/>
        </w:rPr>
        <w:t>similar across treatment</w:t>
      </w:r>
      <w:r w:rsidRPr="001836BD">
        <w:rPr>
          <w:rFonts w:ascii="Times New Roman" w:hAnsi="Times New Roman" w:cs="Times New Roman"/>
          <w:sz w:val="24"/>
        </w:rPr>
        <w:t>s</w:t>
      </w:r>
      <w:r w:rsidR="00D916F6" w:rsidRPr="001836BD">
        <w:rPr>
          <w:rFonts w:ascii="Times New Roman" w:hAnsi="Times New Roman" w:cs="Times New Roman"/>
          <w:sz w:val="24"/>
        </w:rPr>
        <w:t xml:space="preserve"> </w:t>
      </w:r>
      <w:r w:rsidRPr="001836BD">
        <w:rPr>
          <w:rFonts w:ascii="Times New Roman" w:hAnsi="Times New Roman" w:cs="Times New Roman"/>
          <w:sz w:val="24"/>
        </w:rPr>
        <w:t xml:space="preserve">averaging 1311kg DM/ha </w:t>
      </w:r>
      <w:r w:rsidR="00441A4D" w:rsidRPr="001836BD">
        <w:rPr>
          <w:rFonts w:ascii="Times New Roman" w:hAnsi="Times New Roman" w:cs="Times New Roman"/>
          <w:sz w:val="24"/>
        </w:rPr>
        <w:t xml:space="preserve">. The average WC content of the PRG + WC sward post weaning </w:t>
      </w:r>
      <w:r w:rsidR="00450AC4" w:rsidRPr="001836BD">
        <w:rPr>
          <w:rFonts w:ascii="Times New Roman" w:hAnsi="Times New Roman" w:cs="Times New Roman"/>
          <w:sz w:val="24"/>
        </w:rPr>
        <w:t xml:space="preserve">was 9 %, while </w:t>
      </w:r>
      <w:r w:rsidR="00441A4D" w:rsidRPr="001836BD">
        <w:rPr>
          <w:rFonts w:ascii="Times New Roman" w:hAnsi="Times New Roman" w:cs="Times New Roman"/>
          <w:sz w:val="24"/>
        </w:rPr>
        <w:t xml:space="preserve">The PRG + WC + Plan sward had a WC content post weaning of 10 % </w:t>
      </w:r>
      <w:r w:rsidRPr="001836BD">
        <w:rPr>
          <w:rFonts w:ascii="Times New Roman" w:hAnsi="Times New Roman" w:cs="Times New Roman"/>
          <w:sz w:val="24"/>
        </w:rPr>
        <w:t>and</w:t>
      </w:r>
      <w:r w:rsidR="00450AC4" w:rsidRPr="001836BD">
        <w:rPr>
          <w:rFonts w:ascii="Times New Roman" w:hAnsi="Times New Roman" w:cs="Times New Roman"/>
          <w:sz w:val="24"/>
        </w:rPr>
        <w:t xml:space="preserve"> a</w:t>
      </w:r>
      <w:r w:rsidR="00441A4D" w:rsidRPr="001836BD">
        <w:rPr>
          <w:rFonts w:ascii="Times New Roman" w:hAnsi="Times New Roman" w:cs="Times New Roman"/>
          <w:sz w:val="24"/>
        </w:rPr>
        <w:t xml:space="preserve"> Plan content of 14 %, giving a total c</w:t>
      </w:r>
      <w:r w:rsidR="00450AC4" w:rsidRPr="001836BD">
        <w:rPr>
          <w:rFonts w:ascii="Times New Roman" w:hAnsi="Times New Roman" w:cs="Times New Roman"/>
          <w:sz w:val="24"/>
        </w:rPr>
        <w:t>ompanion forage content of 24 % in the PRG + WC + Plan sward.</w:t>
      </w:r>
    </w:p>
    <w:p w14:paraId="27E467FE" w14:textId="00763FE9" w:rsidR="00D54E80" w:rsidRDefault="00D54E80" w:rsidP="00DD0005">
      <w:pPr>
        <w:jc w:val="both"/>
        <w:rPr>
          <w:rFonts w:ascii="Times New Roman" w:hAnsi="Times New Roman" w:cs="Times New Roman"/>
          <w:color w:val="FF0000"/>
          <w:sz w:val="24"/>
        </w:rPr>
      </w:pPr>
    </w:p>
    <w:p w14:paraId="35382D29" w14:textId="77777777" w:rsidR="00D54E80" w:rsidRPr="00012438" w:rsidRDefault="00D54E80" w:rsidP="00D54E80">
      <w:pPr>
        <w:jc w:val="both"/>
        <w:rPr>
          <w:rFonts w:ascii="Times New Roman" w:hAnsi="Times New Roman" w:cs="Times New Roman"/>
          <w:sz w:val="24"/>
        </w:rPr>
      </w:pPr>
      <w:r w:rsidRPr="00012438">
        <w:rPr>
          <w:rFonts w:ascii="Times New Roman" w:hAnsi="Times New Roman" w:cs="Times New Roman"/>
          <w:sz w:val="24"/>
        </w:rPr>
        <w:t>Table 1. The effect of sward type on lamb growth performance in the post-weaning period.</w:t>
      </w:r>
    </w:p>
    <w:tbl>
      <w:tblPr>
        <w:tblpPr w:leftFromText="180" w:rightFromText="180" w:vertAnchor="text" w:horzAnchor="margin" w:tblpY="14"/>
        <w:tblW w:w="9356" w:type="dxa"/>
        <w:tblLayout w:type="fixed"/>
        <w:tblLook w:val="0400" w:firstRow="0" w:lastRow="0" w:firstColumn="0" w:lastColumn="0" w:noHBand="0" w:noVBand="1"/>
      </w:tblPr>
      <w:tblGrid>
        <w:gridCol w:w="3261"/>
        <w:gridCol w:w="709"/>
        <w:gridCol w:w="1417"/>
        <w:gridCol w:w="2126"/>
        <w:gridCol w:w="851"/>
        <w:gridCol w:w="992"/>
      </w:tblGrid>
      <w:tr w:rsidR="00D54E80" w:rsidRPr="00012438" w14:paraId="00C7B791" w14:textId="77777777" w:rsidTr="0033311C">
        <w:trPr>
          <w:trHeight w:val="274"/>
        </w:trPr>
        <w:tc>
          <w:tcPr>
            <w:tcW w:w="3261" w:type="dxa"/>
            <w:tcBorders>
              <w:top w:val="single" w:sz="4" w:space="0" w:color="auto"/>
            </w:tcBorders>
          </w:tcPr>
          <w:p w14:paraId="47295F9A" w14:textId="77777777" w:rsidR="00D54E80" w:rsidRPr="00012438" w:rsidRDefault="00D54E80" w:rsidP="003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456B64" w14:textId="77777777" w:rsidR="00D54E80" w:rsidRPr="00012438" w:rsidRDefault="00D54E80" w:rsidP="003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</w:tcPr>
          <w:p w14:paraId="1735AA01" w14:textId="77777777" w:rsidR="00D54E80" w:rsidRPr="00012438" w:rsidRDefault="00D54E80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         Sward Type</w:t>
            </w: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  <w:t>1</w:t>
            </w:r>
          </w:p>
        </w:tc>
      </w:tr>
      <w:tr w:rsidR="00D54E80" w:rsidRPr="00012438" w14:paraId="53FEEFF2" w14:textId="77777777" w:rsidTr="0033311C">
        <w:tc>
          <w:tcPr>
            <w:tcW w:w="3261" w:type="dxa"/>
            <w:tcBorders>
              <w:bottom w:val="single" w:sz="4" w:space="0" w:color="000000"/>
            </w:tcBorders>
          </w:tcPr>
          <w:p w14:paraId="08D9E8EE" w14:textId="77777777" w:rsidR="00D54E80" w:rsidRPr="00012438" w:rsidRDefault="00D54E80" w:rsidP="003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AC9AF3B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PRG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6543554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PRG + WC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378E8CE7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PRG + WC + Plan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2C050A5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SEM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6E2C07A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P-value</w:t>
            </w:r>
          </w:p>
        </w:tc>
      </w:tr>
      <w:tr w:rsidR="00D54E80" w:rsidRPr="00012438" w14:paraId="050882FE" w14:textId="77777777" w:rsidTr="0033311C">
        <w:tc>
          <w:tcPr>
            <w:tcW w:w="3261" w:type="dxa"/>
            <w:tcBorders>
              <w:top w:val="single" w:sz="4" w:space="0" w:color="000000"/>
            </w:tcBorders>
          </w:tcPr>
          <w:p w14:paraId="7647F8C4" w14:textId="77777777" w:rsidR="00D54E80" w:rsidRPr="006B17A3" w:rsidRDefault="00D54E80" w:rsidP="003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E"/>
              </w:rPr>
            </w:pPr>
            <w:r w:rsidRPr="006B17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E"/>
              </w:rPr>
              <w:t>Lamb performance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421F7FF3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4D7C53C9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35A71CF0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670DF1A3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1CFBDAE0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D54E80" w:rsidRPr="00012438" w14:paraId="7F12CFE4" w14:textId="77777777" w:rsidTr="0033311C">
        <w:trPr>
          <w:trHeight w:val="290"/>
        </w:trPr>
        <w:tc>
          <w:tcPr>
            <w:tcW w:w="3261" w:type="dxa"/>
            <w:tcBorders>
              <w:left w:val="nil"/>
              <w:right w:val="nil"/>
            </w:tcBorders>
          </w:tcPr>
          <w:p w14:paraId="329605EB" w14:textId="77777777" w:rsidR="00D54E80" w:rsidRPr="00012438" w:rsidRDefault="00D54E80" w:rsidP="003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Weaning weight</w:t>
            </w:r>
          </w:p>
          <w:p w14:paraId="406DD253" w14:textId="77777777" w:rsidR="00D54E80" w:rsidRPr="00012438" w:rsidRDefault="00D54E80" w:rsidP="003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Post-weaning ADG</w:t>
            </w: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02A9EB5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29.5</w:t>
            </w:r>
          </w:p>
          <w:p w14:paraId="0E175674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162</w:t>
            </w: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  <w:t>a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05C6BAB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28.2</w:t>
            </w:r>
          </w:p>
          <w:p w14:paraId="649B5C8E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179</w:t>
            </w: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  <w:t>b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373AA0D5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28.5</w:t>
            </w:r>
          </w:p>
          <w:p w14:paraId="5F38DEC6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180</w:t>
            </w: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  <w:t>b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3C73224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0.53</w:t>
            </w:r>
          </w:p>
          <w:p w14:paraId="2BDB4B3F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0.50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6E28442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NS</w:t>
            </w:r>
          </w:p>
          <w:p w14:paraId="0AF89FB0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&lt;0.01</w:t>
            </w:r>
          </w:p>
        </w:tc>
      </w:tr>
      <w:tr w:rsidR="00D54E80" w:rsidRPr="00012438" w14:paraId="52CED65D" w14:textId="77777777" w:rsidTr="0033311C">
        <w:trPr>
          <w:trHeight w:val="290"/>
        </w:trPr>
        <w:tc>
          <w:tcPr>
            <w:tcW w:w="3261" w:type="dxa"/>
            <w:tcBorders>
              <w:top w:val="nil"/>
              <w:bottom w:val="nil"/>
            </w:tcBorders>
          </w:tcPr>
          <w:p w14:paraId="0FBE5D6F" w14:textId="77777777" w:rsidR="00D54E80" w:rsidRDefault="00D54E80" w:rsidP="003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Lifetime ADG</w:t>
            </w:r>
          </w:p>
          <w:p w14:paraId="15132BB1" w14:textId="77777777" w:rsidR="00D54E80" w:rsidRPr="00012438" w:rsidRDefault="00D54E80" w:rsidP="003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Slaughter weight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7FD9E7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207</w:t>
            </w: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  <w:t>a</w:t>
            </w:r>
          </w:p>
          <w:p w14:paraId="12D73A07" w14:textId="77777777" w:rsidR="00D54E80" w:rsidRPr="00881D42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81D42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46.2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5D9E07A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213</w:t>
            </w: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  <w:t>ab</w:t>
            </w:r>
          </w:p>
          <w:p w14:paraId="7285A287" w14:textId="77777777" w:rsidR="00D54E80" w:rsidRPr="00881D42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81D42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46.6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B8F8B3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216</w:t>
            </w: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E"/>
              </w:rPr>
              <w:t>b</w:t>
            </w:r>
          </w:p>
          <w:p w14:paraId="5229B4FB" w14:textId="77777777" w:rsidR="00D54E80" w:rsidRPr="00881D42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46.9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510E5BD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0.30</w:t>
            </w:r>
          </w:p>
          <w:p w14:paraId="144A545C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0.40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9318F4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1243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&lt;0.05</w:t>
            </w:r>
          </w:p>
          <w:p w14:paraId="6030FFB6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NS</w:t>
            </w:r>
          </w:p>
        </w:tc>
      </w:tr>
      <w:tr w:rsidR="00D54E80" w:rsidRPr="00012438" w14:paraId="76480644" w14:textId="77777777" w:rsidTr="0033311C">
        <w:trPr>
          <w:trHeight w:val="290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6402982E" w14:textId="3E3B1555" w:rsidR="00D54E80" w:rsidRDefault="00D54E80" w:rsidP="003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E"/>
              </w:rPr>
            </w:pPr>
            <w:r w:rsidRPr="00441A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E"/>
              </w:rPr>
              <w:t xml:space="preserve">Sward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E"/>
              </w:rPr>
              <w:t>parameters</w:t>
            </w:r>
            <w:r w:rsidRPr="00441A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E"/>
              </w:rPr>
              <w:t xml:space="preserve"> </w:t>
            </w:r>
          </w:p>
          <w:p w14:paraId="52951A37" w14:textId="77777777" w:rsidR="00D54E80" w:rsidRDefault="00D54E80" w:rsidP="003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Pre-grazing yield, </w:t>
            </w:r>
            <w:r>
              <w:rPr>
                <w:rFonts w:ascii="Times New Roman" w:hAnsi="Times New Roman" w:cs="Times New Roman"/>
                <w:sz w:val="24"/>
              </w:rPr>
              <w:t xml:space="preserve"> k</w:t>
            </w:r>
            <w:r w:rsidRPr="00012438">
              <w:rPr>
                <w:rFonts w:ascii="Times New Roman" w:hAnsi="Times New Roman" w:cs="Times New Roman"/>
                <w:sz w:val="24"/>
              </w:rPr>
              <w:t>g DM/ha</w:t>
            </w:r>
          </w:p>
          <w:p w14:paraId="3D1B9356" w14:textId="77777777" w:rsidR="00D54E80" w:rsidRPr="00441A4D" w:rsidRDefault="00D54E80" w:rsidP="0033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Post grazing sward height (cm)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5F01E89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47D054DF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12438">
              <w:rPr>
                <w:rFonts w:ascii="Times New Roman" w:hAnsi="Times New Roman" w:cs="Times New Roman"/>
                <w:sz w:val="24"/>
              </w:rPr>
              <w:t>1332</w:t>
            </w:r>
          </w:p>
          <w:p w14:paraId="1E54C675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6.4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54E2902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1287F58A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12438">
              <w:rPr>
                <w:rFonts w:ascii="Times New Roman" w:hAnsi="Times New Roman" w:cs="Times New Roman"/>
                <w:sz w:val="24"/>
              </w:rPr>
              <w:t>1327</w:t>
            </w:r>
          </w:p>
          <w:p w14:paraId="04E37160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</w:rPr>
              <w:t>6.6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48112DE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06BDA1D3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1275</w:t>
            </w:r>
          </w:p>
          <w:p w14:paraId="33F5C098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5EA4FBF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39024BFF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87.57</w:t>
            </w:r>
          </w:p>
          <w:p w14:paraId="282A47FC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29.31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91859EC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14:paraId="363EA899" w14:textId="77777777" w:rsidR="00D54E80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NS</w:t>
            </w:r>
          </w:p>
          <w:p w14:paraId="1CD6C4C9" w14:textId="77777777" w:rsidR="00D54E80" w:rsidRPr="00012438" w:rsidRDefault="00D54E80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NS</w:t>
            </w:r>
          </w:p>
        </w:tc>
      </w:tr>
    </w:tbl>
    <w:p w14:paraId="44256832" w14:textId="77777777" w:rsidR="00D54E80" w:rsidRPr="00012438" w:rsidRDefault="00D54E80" w:rsidP="00D54E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E"/>
        </w:rPr>
        <w:t>a-b</w:t>
      </w:r>
      <w:r w:rsidRPr="000124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E"/>
        </w:rPr>
        <w:t xml:space="preserve">  </w:t>
      </w:r>
      <w:r w:rsidRPr="0001243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Values within rows with different superscripts differ at </w:t>
      </w:r>
      <w:r w:rsidRPr="00012438">
        <w:rPr>
          <w:rFonts w:ascii="Times New Roman" w:eastAsia="Times New Roman" w:hAnsi="Times New Roman" w:cs="Times New Roman"/>
          <w:i/>
          <w:sz w:val="24"/>
          <w:szCs w:val="24"/>
          <w:lang w:eastAsia="en-IE"/>
        </w:rPr>
        <w:t xml:space="preserve">P &lt; </w:t>
      </w:r>
      <w:r w:rsidRPr="0001243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0.05; </w:t>
      </w:r>
      <w:r w:rsidRPr="000124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E"/>
        </w:rPr>
        <w:t>1</w:t>
      </w:r>
      <w:r w:rsidRPr="0001243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PRG = perennial ryegrass, PRG + WC = perennial ryegrass and white clover, PRG + WC + Plan = perennial ryegrass, white clover plus plantain; </w:t>
      </w:r>
      <w:r w:rsidRPr="000124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E"/>
        </w:rPr>
        <w:t>2</w:t>
      </w:r>
      <w:r w:rsidRPr="00012438">
        <w:rPr>
          <w:rFonts w:ascii="Times New Roman" w:eastAsia="Times New Roman" w:hAnsi="Times New Roman" w:cs="Times New Roman"/>
          <w:sz w:val="24"/>
          <w:szCs w:val="24"/>
          <w:lang w:eastAsia="en-IE"/>
        </w:rPr>
        <w:t>ADG = average daily gain.</w:t>
      </w:r>
    </w:p>
    <w:p w14:paraId="537E8FCE" w14:textId="77777777" w:rsidR="00D54E80" w:rsidRPr="00450AC4" w:rsidRDefault="00D54E80" w:rsidP="00DD0005">
      <w:pPr>
        <w:jc w:val="both"/>
        <w:rPr>
          <w:rFonts w:ascii="Times New Roman" w:hAnsi="Times New Roman" w:cs="Times New Roman"/>
          <w:color w:val="FF0000"/>
          <w:sz w:val="24"/>
        </w:rPr>
      </w:pPr>
    </w:p>
    <w:p w14:paraId="5FE56EBE" w14:textId="77777777" w:rsidR="004B222F" w:rsidRPr="00450AC4" w:rsidRDefault="005366A2" w:rsidP="00FB0441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450AC4">
        <w:rPr>
          <w:rFonts w:ascii="Times New Roman" w:hAnsi="Times New Roman" w:cs="Times New Roman"/>
          <w:b/>
          <w:color w:val="000000" w:themeColor="text1"/>
          <w:sz w:val="24"/>
        </w:rPr>
        <w:t xml:space="preserve">Conclusion </w:t>
      </w:r>
    </w:p>
    <w:p w14:paraId="0C5B99FA" w14:textId="2F88371A" w:rsidR="005366A2" w:rsidRPr="00450AC4" w:rsidRDefault="004B222F" w:rsidP="00CF28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results from this study support the use of more diverse swards </w:t>
      </w:r>
      <w:r w:rsidR="003C44F0" w:rsidRPr="00450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compared to PRG monocultures </w:t>
      </w:r>
      <w:r w:rsidRPr="00450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post-weaning period to support enhanced animal performance. </w:t>
      </w:r>
      <w:r w:rsidR="00CF28F0" w:rsidRPr="00450AC4">
        <w:rPr>
          <w:rFonts w:ascii="Times New Roman" w:hAnsi="Times New Roman" w:cs="Times New Roman"/>
          <w:color w:val="000000" w:themeColor="text1"/>
          <w:sz w:val="24"/>
          <w:szCs w:val="24"/>
        </w:rPr>
        <w:t>However, incorporating Plan into the PRG + WC sward did not result in significant additional benefits for animal performance compared to the PRG + WC sward alone. The plantain content in the sward may have been insufficient to promote further lamb growth.</w:t>
      </w:r>
      <w:r w:rsidR="00C514F8" w:rsidRPr="00450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C14B8C" w14:textId="77777777" w:rsidR="005D1813" w:rsidRPr="008C5FFC" w:rsidRDefault="008C5FFC">
      <w:pPr>
        <w:rPr>
          <w:b/>
          <w:sz w:val="24"/>
        </w:rPr>
      </w:pPr>
      <w:r>
        <w:rPr>
          <w:b/>
          <w:sz w:val="24"/>
        </w:rPr>
        <w:t xml:space="preserve">References </w:t>
      </w:r>
    </w:p>
    <w:p w14:paraId="7D7C39D5" w14:textId="650632DA" w:rsidR="0002596A" w:rsidRPr="0002596A" w:rsidRDefault="005D1813" w:rsidP="0002596A">
      <w:pPr>
        <w:pStyle w:val="EndNoteBibliography"/>
        <w:spacing w:after="0"/>
        <w:ind w:left="720" w:hanging="720"/>
      </w:pPr>
      <w:r>
        <w:rPr>
          <w:sz w:val="24"/>
        </w:rPr>
        <w:fldChar w:fldCharType="begin"/>
      </w:r>
      <w:r>
        <w:rPr>
          <w:sz w:val="24"/>
        </w:rPr>
        <w:instrText xml:space="preserve"> ADDIN EN.REFLIST </w:instrText>
      </w:r>
      <w:r>
        <w:rPr>
          <w:sz w:val="24"/>
        </w:rPr>
        <w:fldChar w:fldCharType="end"/>
      </w:r>
      <w:r w:rsidR="0002596A" w:rsidRPr="0002596A">
        <w:t xml:space="preserve">GOLDING, K., WILSON, E., KEMP, P., PAIN, S., KENYON, P., MORRIS, S. &amp; HUTTON, P. 2011. </w:t>
      </w:r>
      <w:r w:rsidR="0002596A" w:rsidRPr="0002596A">
        <w:rPr>
          <w:i/>
        </w:rPr>
        <w:t>Animal Production Science,</w:t>
      </w:r>
      <w:r w:rsidR="0002596A" w:rsidRPr="0002596A">
        <w:t xml:space="preserve"> 51</w:t>
      </w:r>
      <w:r w:rsidR="0002596A" w:rsidRPr="0002596A">
        <w:rPr>
          <w:b/>
        </w:rPr>
        <w:t>,</w:t>
      </w:r>
      <w:r w:rsidR="0002596A" w:rsidRPr="0002596A">
        <w:t xml:space="preserve"> 717-723.</w:t>
      </w:r>
    </w:p>
    <w:p w14:paraId="21C3A9E0" w14:textId="5A07D00C" w:rsidR="0002596A" w:rsidRPr="0002596A" w:rsidRDefault="0002596A" w:rsidP="0002596A">
      <w:pPr>
        <w:pStyle w:val="EndNoteBibliography"/>
        <w:ind w:left="720" w:hanging="720"/>
      </w:pPr>
      <w:r w:rsidRPr="0002596A">
        <w:t xml:space="preserve">GRACE, C., LYNCH, M. B., SHERIDAN, H., LOTT, S., FRITCH, R. &amp; BOLAND, T. M. 2019. </w:t>
      </w:r>
      <w:r w:rsidR="00012438">
        <w:rPr>
          <w:i/>
        </w:rPr>
        <w:t>A</w:t>
      </w:r>
      <w:r w:rsidRPr="0002596A">
        <w:rPr>
          <w:i/>
        </w:rPr>
        <w:t>nimal,</w:t>
      </w:r>
      <w:r w:rsidRPr="0002596A">
        <w:t xml:space="preserve"> 13</w:t>
      </w:r>
      <w:r w:rsidRPr="0002596A">
        <w:rPr>
          <w:b/>
        </w:rPr>
        <w:t>,</w:t>
      </w:r>
      <w:r w:rsidRPr="0002596A">
        <w:t xml:space="preserve"> 1721-1729.</w:t>
      </w:r>
    </w:p>
    <w:p w14:paraId="6A58B5D6" w14:textId="77777777" w:rsidR="008C5FFC" w:rsidRDefault="008C5FFC" w:rsidP="008C5FFC">
      <w:pPr>
        <w:jc w:val="both"/>
        <w:rPr>
          <w:sz w:val="24"/>
        </w:rPr>
      </w:pPr>
    </w:p>
    <w:p w14:paraId="6844CD2C" w14:textId="77777777" w:rsidR="008C5FFC" w:rsidRDefault="008C5FFC" w:rsidP="008C5FFC">
      <w:pPr>
        <w:jc w:val="both"/>
        <w:rPr>
          <w:sz w:val="24"/>
        </w:rPr>
      </w:pPr>
    </w:p>
    <w:p w14:paraId="3280098C" w14:textId="77777777" w:rsidR="008C5FFC" w:rsidRDefault="008C5FFC" w:rsidP="008C5FFC">
      <w:pPr>
        <w:jc w:val="both"/>
        <w:rPr>
          <w:sz w:val="24"/>
        </w:rPr>
      </w:pPr>
    </w:p>
    <w:p w14:paraId="7A431CED" w14:textId="77777777" w:rsidR="00A31C8C" w:rsidRPr="00912468" w:rsidRDefault="00A31C8C">
      <w:pPr>
        <w:rPr>
          <w:sz w:val="24"/>
        </w:rPr>
      </w:pPr>
    </w:p>
    <w:sectPr w:rsidR="00A31C8C" w:rsidRPr="00912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26A7B40" w16cex:dateUtc="2024-11-21T10:27:00Z"/>
  <w16cex:commentExtensible w16cex:durableId="3D19BDEE" w16cex:dateUtc="2024-11-21T10:27:00Z"/>
  <w16cex:commentExtensible w16cex:durableId="0F55628B" w16cex:dateUtc="2024-11-21T10:30:00Z"/>
  <w16cex:commentExtensible w16cex:durableId="3F4E8F18" w16cex:dateUtc="2024-11-21T10:33:00Z"/>
  <w16cex:commentExtensible w16cex:durableId="40ADA2B8" w16cex:dateUtc="2024-11-21T10:35:00Z"/>
  <w16cex:commentExtensible w16cex:durableId="785AC089" w16cex:dateUtc="2024-11-21T10:36:00Z"/>
  <w16cex:commentExtensible w16cex:durableId="17130D73" w16cex:dateUtc="2024-11-21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3EBEEF8" w16cid:durableId="526A7B40"/>
  <w16cid:commentId w16cid:paraId="37020FF7" w16cid:durableId="3D19BDEE"/>
  <w16cid:commentId w16cid:paraId="64C839D9" w16cid:durableId="0F55628B"/>
  <w16cid:commentId w16cid:paraId="4DB74C0E" w16cid:durableId="3F4E8F18"/>
  <w16cid:commentId w16cid:paraId="634551DE" w16cid:durableId="40ADA2B8"/>
  <w16cid:commentId w16cid:paraId="0EB7A8C8" w16cid:durableId="785AC089"/>
  <w16cid:commentId w16cid:paraId="1768C6B9" w16cid:durableId="17130D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Harvar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p925spr0etsfmez5af505tfts5srftdzwr5&quot;&gt;Endnote literature review&lt;record-ids&gt;&lt;item&gt;44&lt;/item&gt;&lt;/record-ids&gt;&lt;/item&gt;&lt;/Libraries&gt;"/>
  </w:docVars>
  <w:rsids>
    <w:rsidRoot w:val="00AB0240"/>
    <w:rsid w:val="00012438"/>
    <w:rsid w:val="0002596A"/>
    <w:rsid w:val="000464A6"/>
    <w:rsid w:val="000727E9"/>
    <w:rsid w:val="001244E7"/>
    <w:rsid w:val="001836BD"/>
    <w:rsid w:val="001A1E8D"/>
    <w:rsid w:val="001A6268"/>
    <w:rsid w:val="001C5886"/>
    <w:rsid w:val="001D4370"/>
    <w:rsid w:val="00221D07"/>
    <w:rsid w:val="002B4D09"/>
    <w:rsid w:val="002C2C7F"/>
    <w:rsid w:val="002F4284"/>
    <w:rsid w:val="003C44F0"/>
    <w:rsid w:val="00441A4D"/>
    <w:rsid w:val="00450AC4"/>
    <w:rsid w:val="004B222F"/>
    <w:rsid w:val="005366A2"/>
    <w:rsid w:val="005A4F55"/>
    <w:rsid w:val="005D1813"/>
    <w:rsid w:val="00614A61"/>
    <w:rsid w:val="006A79CC"/>
    <w:rsid w:val="006B17A3"/>
    <w:rsid w:val="006B7522"/>
    <w:rsid w:val="006C7875"/>
    <w:rsid w:val="006D4606"/>
    <w:rsid w:val="006F30B0"/>
    <w:rsid w:val="00711C7A"/>
    <w:rsid w:val="00737C7F"/>
    <w:rsid w:val="0080046C"/>
    <w:rsid w:val="0082611A"/>
    <w:rsid w:val="00881D42"/>
    <w:rsid w:val="00884433"/>
    <w:rsid w:val="008C5FFC"/>
    <w:rsid w:val="008D3EFA"/>
    <w:rsid w:val="00912468"/>
    <w:rsid w:val="00940484"/>
    <w:rsid w:val="0095154E"/>
    <w:rsid w:val="009F4539"/>
    <w:rsid w:val="00A16940"/>
    <w:rsid w:val="00A31C8C"/>
    <w:rsid w:val="00A5626B"/>
    <w:rsid w:val="00A96207"/>
    <w:rsid w:val="00AA092C"/>
    <w:rsid w:val="00AB0240"/>
    <w:rsid w:val="00AB7B32"/>
    <w:rsid w:val="00AC781A"/>
    <w:rsid w:val="00AE3508"/>
    <w:rsid w:val="00B347AD"/>
    <w:rsid w:val="00B57E66"/>
    <w:rsid w:val="00BB6613"/>
    <w:rsid w:val="00BC4AB6"/>
    <w:rsid w:val="00C23E88"/>
    <w:rsid w:val="00C514F8"/>
    <w:rsid w:val="00C529BE"/>
    <w:rsid w:val="00C71FA2"/>
    <w:rsid w:val="00CC7EB1"/>
    <w:rsid w:val="00CF28F0"/>
    <w:rsid w:val="00D16AB7"/>
    <w:rsid w:val="00D47271"/>
    <w:rsid w:val="00D54E80"/>
    <w:rsid w:val="00D865E2"/>
    <w:rsid w:val="00D916F6"/>
    <w:rsid w:val="00DB712E"/>
    <w:rsid w:val="00DC3766"/>
    <w:rsid w:val="00DD0005"/>
    <w:rsid w:val="00EB5B1C"/>
    <w:rsid w:val="00EC711C"/>
    <w:rsid w:val="00EE0526"/>
    <w:rsid w:val="00EE431E"/>
    <w:rsid w:val="00F0500A"/>
    <w:rsid w:val="00F65395"/>
    <w:rsid w:val="00FA2D1A"/>
    <w:rsid w:val="00FA5FC1"/>
    <w:rsid w:val="00FB00DA"/>
    <w:rsid w:val="00FB0441"/>
    <w:rsid w:val="00FE637F"/>
    <w:rsid w:val="00FE7C53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8DD2"/>
  <w15:chartTrackingRefBased/>
  <w15:docId w15:val="{3909F03D-8105-486A-95C7-E46AFEE9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5D181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D181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D181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D1813"/>
    <w:rPr>
      <w:rFonts w:ascii="Calibri" w:hAnsi="Calibri" w:cs="Calibri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F7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1A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5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Rooney</dc:creator>
  <cp:keywords/>
  <dc:description/>
  <cp:lastModifiedBy>Rebecca Rooney</cp:lastModifiedBy>
  <cp:revision>2</cp:revision>
  <dcterms:created xsi:type="dcterms:W3CDTF">2025-01-16T16:43:00Z</dcterms:created>
  <dcterms:modified xsi:type="dcterms:W3CDTF">2025-01-16T16:43:00Z</dcterms:modified>
</cp:coreProperties>
</file>