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52FA" w14:textId="210B2D37" w:rsidR="006535FA" w:rsidRPr="008120E2" w:rsidRDefault="00A802B7" w:rsidP="00700D9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>Informativeness of i</w:t>
      </w:r>
      <w:r w:rsidR="006072CC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>nteractions</w:t>
      </w:r>
      <w:r w:rsidR="001531AD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between</w:t>
      </w:r>
      <w:r w:rsidR="006072CC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>abundances</w:t>
      </w:r>
      <w:r w:rsidR="00C57380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</w:t>
      </w:r>
      <w:r w:rsidR="006072CC" w:rsidRPr="008120E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Methanobrevibacter</w:t>
      </w:r>
      <w:r w:rsidR="001531AD" w:rsidRPr="008120E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531AD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</w:t>
      </w:r>
      <w:r w:rsidR="00C57380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>microbial genes</w:t>
      </w:r>
      <w:r w:rsidR="006072CC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00640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>for microbiome</w:t>
      </w:r>
      <w:r w:rsidR="006C0598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6535FA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driven breeding to reduce methane </w:t>
      </w:r>
      <w:r w:rsidR="00A46CFC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>emissions</w:t>
      </w:r>
      <w:r w:rsidR="006535FA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 beef</w:t>
      </w:r>
      <w:r w:rsidR="00082667" w:rsidRP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cattle</w:t>
      </w:r>
    </w:p>
    <w:p w14:paraId="76AAD0AA" w14:textId="0E158EC8" w:rsidR="000C5235" w:rsidRDefault="00F869CE" w:rsidP="000C52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Application</w:t>
      </w:r>
      <w:r w:rsidR="00B015B0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8120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The use of the genomic interactions between abundances of </w:t>
      </w:r>
      <w:r w:rsidR="000C5235" w:rsidRPr="0020064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Methanobrevibacter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and microbial genes is recommended as further selection criteria </w:t>
      </w:r>
      <w:r w:rsidR="00381675">
        <w:rPr>
          <w:rFonts w:ascii="Arial" w:hAnsi="Arial" w:cs="Arial"/>
          <w:color w:val="000000" w:themeColor="text1"/>
          <w:sz w:val="24"/>
          <w:szCs w:val="24"/>
        </w:rPr>
        <w:t>to identify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 informative microbial genes included in </w:t>
      </w:r>
      <w:r w:rsidR="000C5235" w:rsidRPr="00E004F1">
        <w:rPr>
          <w:rFonts w:ascii="Arial" w:hAnsi="Arial" w:cs="Arial"/>
          <w:color w:val="000000" w:themeColor="text1"/>
          <w:sz w:val="24"/>
          <w:szCs w:val="24"/>
        </w:rPr>
        <w:t xml:space="preserve">microbiome-driven breeding </w:t>
      </w:r>
      <w:r w:rsidR="000C5235" w:rsidRPr="004462B6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>reduce</w:t>
      </w:r>
      <w:r w:rsidR="000C5235" w:rsidRPr="004462B6">
        <w:rPr>
          <w:rFonts w:ascii="Arial" w:hAnsi="Arial" w:cs="Arial"/>
          <w:color w:val="000000" w:themeColor="text1"/>
          <w:sz w:val="24"/>
          <w:szCs w:val="24"/>
        </w:rPr>
        <w:t xml:space="preserve"> methane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>emissions</w:t>
      </w:r>
      <w:r w:rsidR="000C5235" w:rsidRPr="004462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in ruminants. </w:t>
      </w:r>
    </w:p>
    <w:p w14:paraId="2A196207" w14:textId="09EE3524" w:rsidR="00F869CE" w:rsidRPr="00EE43D2" w:rsidRDefault="00F869CE" w:rsidP="00700D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Introduction</w:t>
      </w:r>
      <w:r w:rsidR="00E154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EE43D2">
        <w:rPr>
          <w:rFonts w:ascii="Arial" w:hAnsi="Arial" w:cs="Arial"/>
          <w:color w:val="000000" w:themeColor="text1"/>
          <w:sz w:val="24"/>
          <w:szCs w:val="24"/>
        </w:rPr>
        <w:t>The rumen microbiome, which includes bacteria, archaea, protozoa, fung</w:t>
      </w:r>
      <w:r w:rsidR="00A46CFC">
        <w:rPr>
          <w:rFonts w:ascii="Arial" w:hAnsi="Arial" w:cs="Arial"/>
          <w:color w:val="000000" w:themeColor="text1"/>
          <w:sz w:val="24"/>
          <w:szCs w:val="24"/>
        </w:rPr>
        <w:t>i</w:t>
      </w:r>
      <w:r w:rsidRPr="00EE43D2">
        <w:rPr>
          <w:rFonts w:ascii="Arial" w:hAnsi="Arial" w:cs="Arial"/>
          <w:color w:val="000000" w:themeColor="text1"/>
          <w:sz w:val="24"/>
          <w:szCs w:val="24"/>
        </w:rPr>
        <w:t xml:space="preserve">, and their genes, </w:t>
      </w:r>
      <w:r w:rsidR="00E914A0">
        <w:rPr>
          <w:rFonts w:ascii="Arial" w:hAnsi="Arial" w:cs="Arial"/>
          <w:color w:val="000000" w:themeColor="text1"/>
          <w:sz w:val="24"/>
          <w:szCs w:val="24"/>
        </w:rPr>
        <w:t>is</w:t>
      </w:r>
      <w:r w:rsidR="00A46CFC">
        <w:rPr>
          <w:rFonts w:ascii="Arial" w:hAnsi="Arial" w:cs="Arial"/>
          <w:color w:val="000000" w:themeColor="text1"/>
          <w:sz w:val="24"/>
          <w:szCs w:val="24"/>
        </w:rPr>
        <w:t xml:space="preserve"> influenced by </w:t>
      </w:r>
      <w:r w:rsidR="00533EA9">
        <w:rPr>
          <w:rFonts w:ascii="Arial" w:hAnsi="Arial" w:cs="Arial"/>
          <w:color w:val="000000" w:themeColor="text1"/>
          <w:sz w:val="24"/>
          <w:szCs w:val="24"/>
        </w:rPr>
        <w:t xml:space="preserve">host animal </w:t>
      </w:r>
      <w:r w:rsidR="00200640">
        <w:rPr>
          <w:rFonts w:ascii="Arial" w:hAnsi="Arial" w:cs="Arial"/>
          <w:color w:val="000000" w:themeColor="text1"/>
          <w:sz w:val="24"/>
          <w:szCs w:val="24"/>
        </w:rPr>
        <w:t>genomics</w:t>
      </w:r>
      <w:r w:rsidRPr="00EE43D2">
        <w:rPr>
          <w:rFonts w:ascii="Arial" w:hAnsi="Arial" w:cs="Arial"/>
          <w:color w:val="000000" w:themeColor="text1"/>
          <w:sz w:val="24"/>
          <w:szCs w:val="24"/>
        </w:rPr>
        <w:t xml:space="preserve"> while significantly </w:t>
      </w:r>
      <w:r w:rsidR="00A46CFC">
        <w:rPr>
          <w:rFonts w:ascii="Arial" w:hAnsi="Arial" w:cs="Arial"/>
          <w:color w:val="000000" w:themeColor="text1"/>
          <w:sz w:val="24"/>
          <w:szCs w:val="24"/>
        </w:rPr>
        <w:t>affect</w:t>
      </w:r>
      <w:r w:rsidR="00200F13">
        <w:rPr>
          <w:rFonts w:ascii="Arial" w:hAnsi="Arial" w:cs="Arial"/>
          <w:color w:val="000000" w:themeColor="text1"/>
          <w:sz w:val="24"/>
          <w:szCs w:val="24"/>
        </w:rPr>
        <w:t>ing</w:t>
      </w:r>
      <w:r w:rsidR="00A46CFC" w:rsidRPr="00EE4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43D2">
        <w:rPr>
          <w:rFonts w:ascii="Arial" w:hAnsi="Arial" w:cs="Arial"/>
          <w:color w:val="000000" w:themeColor="text1"/>
          <w:sz w:val="24"/>
          <w:szCs w:val="24"/>
        </w:rPr>
        <w:t xml:space="preserve">methane </w:t>
      </w:r>
      <w:r w:rsidR="00CF74CB">
        <w:rPr>
          <w:rFonts w:ascii="Arial" w:hAnsi="Arial" w:cs="Arial"/>
          <w:color w:val="000000" w:themeColor="text1"/>
          <w:sz w:val="24"/>
          <w:szCs w:val="24"/>
        </w:rPr>
        <w:t>(CH</w:t>
      </w:r>
      <w:r w:rsidR="00CF74CB" w:rsidRPr="008120E2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="00CF74C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EE43D2">
        <w:rPr>
          <w:rFonts w:ascii="Arial" w:hAnsi="Arial" w:cs="Arial"/>
          <w:color w:val="000000" w:themeColor="text1"/>
          <w:sz w:val="24"/>
          <w:szCs w:val="24"/>
        </w:rPr>
        <w:t>emissions</w:t>
      </w:r>
      <w:r w:rsidR="00D75E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40E1">
        <w:rPr>
          <w:rFonts w:ascii="Arial" w:hAnsi="Arial" w:cs="Arial"/>
          <w:color w:val="000000" w:themeColor="text1"/>
          <w:sz w:val="24"/>
          <w:szCs w:val="24"/>
        </w:rPr>
        <w:t>(</w:t>
      </w:r>
      <w:r w:rsidR="007F5562" w:rsidRPr="007F5562">
        <w:rPr>
          <w:rFonts w:ascii="Arial" w:hAnsi="Arial" w:cs="Arial"/>
          <w:color w:val="000000" w:themeColor="text1"/>
          <w:sz w:val="24"/>
          <w:szCs w:val="24"/>
        </w:rPr>
        <w:t>Martínez-Álvaro</w:t>
      </w:r>
      <w:r w:rsidR="007F5562">
        <w:rPr>
          <w:rFonts w:ascii="Arial" w:hAnsi="Arial" w:cs="Arial"/>
          <w:color w:val="000000" w:themeColor="text1"/>
          <w:sz w:val="24"/>
          <w:szCs w:val="24"/>
        </w:rPr>
        <w:t xml:space="preserve"> et al., 2022</w:t>
      </w:r>
      <w:r w:rsidR="009D2271">
        <w:rPr>
          <w:rFonts w:ascii="Arial" w:hAnsi="Arial" w:cs="Arial"/>
          <w:color w:val="000000" w:themeColor="text1"/>
          <w:sz w:val="24"/>
          <w:szCs w:val="24"/>
        </w:rPr>
        <w:t>)</w:t>
      </w:r>
      <w:r w:rsidRPr="00EE43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33BC1">
        <w:rPr>
          <w:rFonts w:ascii="Arial" w:hAnsi="Arial" w:cs="Arial"/>
          <w:color w:val="000000" w:themeColor="text1"/>
          <w:sz w:val="24"/>
          <w:szCs w:val="24"/>
        </w:rPr>
        <w:t>Particularly</w:t>
      </w:r>
      <w:r w:rsidR="00C1711A">
        <w:rPr>
          <w:rFonts w:ascii="Arial" w:hAnsi="Arial" w:cs="Arial"/>
          <w:color w:val="000000" w:themeColor="text1"/>
          <w:sz w:val="24"/>
          <w:szCs w:val="24"/>
        </w:rPr>
        <w:t>, the</w:t>
      </w:r>
      <w:r w:rsidR="004A2F43">
        <w:rPr>
          <w:rFonts w:ascii="Arial" w:hAnsi="Arial" w:cs="Arial"/>
          <w:color w:val="000000" w:themeColor="text1"/>
          <w:sz w:val="24"/>
          <w:szCs w:val="24"/>
        </w:rPr>
        <w:t xml:space="preserve"> substantial</w:t>
      </w:r>
      <w:r w:rsidRPr="00EE4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489F">
        <w:rPr>
          <w:rFonts w:ascii="Arial" w:hAnsi="Arial" w:cs="Arial"/>
          <w:color w:val="000000" w:themeColor="text1"/>
          <w:sz w:val="24"/>
          <w:szCs w:val="24"/>
        </w:rPr>
        <w:t xml:space="preserve">genomic </w:t>
      </w:r>
      <w:r w:rsidR="00680FAC">
        <w:rPr>
          <w:rFonts w:ascii="Arial" w:hAnsi="Arial" w:cs="Arial"/>
          <w:color w:val="000000" w:themeColor="text1"/>
          <w:sz w:val="24"/>
          <w:szCs w:val="24"/>
        </w:rPr>
        <w:t xml:space="preserve">informativeness of </w:t>
      </w:r>
      <w:r w:rsidR="003455AD">
        <w:rPr>
          <w:rFonts w:ascii="Arial" w:hAnsi="Arial" w:cs="Arial"/>
          <w:color w:val="000000" w:themeColor="text1"/>
          <w:sz w:val="24"/>
          <w:szCs w:val="24"/>
        </w:rPr>
        <w:t>microbial genes</w:t>
      </w:r>
      <w:r w:rsidR="0068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3BC1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C1711A">
        <w:rPr>
          <w:rFonts w:ascii="Arial" w:hAnsi="Arial" w:cs="Arial"/>
          <w:color w:val="000000" w:themeColor="text1"/>
          <w:sz w:val="24"/>
          <w:szCs w:val="24"/>
        </w:rPr>
        <w:t xml:space="preserve">microbiome-driven breeding </w:t>
      </w:r>
      <w:r w:rsidR="000C4980">
        <w:rPr>
          <w:rFonts w:ascii="Arial" w:hAnsi="Arial" w:cs="Arial"/>
          <w:color w:val="000000" w:themeColor="text1"/>
          <w:sz w:val="24"/>
          <w:szCs w:val="24"/>
        </w:rPr>
        <w:t>to mitigate CH</w:t>
      </w:r>
      <w:r w:rsidR="000C4980" w:rsidRPr="008120E2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="000C4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19A1">
        <w:rPr>
          <w:rFonts w:ascii="Arial" w:hAnsi="Arial" w:cs="Arial"/>
          <w:color w:val="000000" w:themeColor="text1"/>
          <w:sz w:val="24"/>
          <w:szCs w:val="24"/>
        </w:rPr>
        <w:t>has been</w:t>
      </w:r>
      <w:r w:rsidR="004A2F43">
        <w:rPr>
          <w:rFonts w:ascii="Arial" w:hAnsi="Arial" w:cs="Arial"/>
          <w:color w:val="000000" w:themeColor="text1"/>
          <w:sz w:val="24"/>
          <w:szCs w:val="24"/>
        </w:rPr>
        <w:t xml:space="preserve"> demonstrated</w:t>
      </w:r>
      <w:r w:rsidR="00AA66A7">
        <w:rPr>
          <w:rFonts w:ascii="Arial" w:hAnsi="Arial" w:cs="Arial"/>
          <w:color w:val="000000" w:themeColor="text1"/>
          <w:sz w:val="24"/>
          <w:szCs w:val="24"/>
        </w:rPr>
        <w:t xml:space="preserve"> (Roehe et al.</w:t>
      </w:r>
      <w:r w:rsidR="001779A3">
        <w:rPr>
          <w:rFonts w:ascii="Arial" w:hAnsi="Arial" w:cs="Arial"/>
          <w:color w:val="000000" w:themeColor="text1"/>
          <w:sz w:val="24"/>
          <w:szCs w:val="24"/>
        </w:rPr>
        <w:t>,</w:t>
      </w:r>
      <w:r w:rsidR="00AA66A7">
        <w:rPr>
          <w:rFonts w:ascii="Arial" w:hAnsi="Arial" w:cs="Arial"/>
          <w:color w:val="000000" w:themeColor="text1"/>
          <w:sz w:val="24"/>
          <w:szCs w:val="24"/>
        </w:rPr>
        <w:t xml:space="preserve"> 2016)</w:t>
      </w:r>
      <w:r w:rsidR="004A2F43">
        <w:rPr>
          <w:rFonts w:ascii="Arial" w:hAnsi="Arial" w:cs="Arial"/>
          <w:color w:val="000000" w:themeColor="text1"/>
          <w:sz w:val="24"/>
          <w:szCs w:val="24"/>
        </w:rPr>
        <w:t>.</w:t>
      </w:r>
      <w:r w:rsidR="006F6E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747F" w:rsidRPr="00600FFA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19747F">
        <w:rPr>
          <w:rFonts w:ascii="Arial" w:hAnsi="Arial" w:cs="Arial"/>
          <w:color w:val="000000" w:themeColor="text1"/>
          <w:sz w:val="24"/>
          <w:szCs w:val="24"/>
        </w:rPr>
        <w:t xml:space="preserve"> is</w:t>
      </w:r>
      <w:r w:rsidR="008839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0FF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8839AC">
        <w:rPr>
          <w:rFonts w:ascii="Arial" w:hAnsi="Arial" w:cs="Arial"/>
          <w:color w:val="000000" w:themeColor="text1"/>
          <w:sz w:val="24"/>
          <w:szCs w:val="24"/>
        </w:rPr>
        <w:t xml:space="preserve">most abundant </w:t>
      </w:r>
      <w:r w:rsidR="00F413FC">
        <w:rPr>
          <w:rFonts w:ascii="Arial" w:hAnsi="Arial" w:cs="Arial"/>
          <w:color w:val="000000" w:themeColor="text1"/>
          <w:sz w:val="24"/>
          <w:szCs w:val="24"/>
        </w:rPr>
        <w:t>hydrogenotrophic methanogen in ruminant</w:t>
      </w:r>
      <w:r w:rsidR="00FD149E">
        <w:rPr>
          <w:rFonts w:ascii="Arial" w:hAnsi="Arial" w:cs="Arial"/>
          <w:color w:val="000000" w:themeColor="text1"/>
          <w:sz w:val="24"/>
          <w:szCs w:val="24"/>
        </w:rPr>
        <w:t>s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>. However,</w:t>
      </w:r>
      <w:r w:rsidR="001644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>to the best of our knowledge, its genomic interactions with ruminal functional microbial genes are</w:t>
      </w:r>
      <w:r w:rsidR="003878B2">
        <w:rPr>
          <w:rFonts w:ascii="Arial" w:hAnsi="Arial" w:cs="Arial"/>
          <w:color w:val="000000" w:themeColor="text1"/>
          <w:sz w:val="24"/>
          <w:szCs w:val="24"/>
        </w:rPr>
        <w:t xml:space="preserve"> not know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>n</w:t>
      </w:r>
      <w:r w:rsidR="003878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27CE3">
        <w:rPr>
          <w:rFonts w:ascii="Arial" w:hAnsi="Arial" w:cs="Arial"/>
          <w:color w:val="000000" w:themeColor="text1"/>
          <w:sz w:val="24"/>
          <w:szCs w:val="24"/>
        </w:rPr>
        <w:t>Therefore,</w:t>
      </w:r>
      <w:r w:rsidR="00CD04C5">
        <w:rPr>
          <w:rFonts w:ascii="Arial" w:hAnsi="Arial" w:cs="Arial"/>
          <w:color w:val="000000" w:themeColor="text1"/>
          <w:sz w:val="24"/>
          <w:szCs w:val="24"/>
        </w:rPr>
        <w:t xml:space="preserve"> we estimated the heritabilit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>ies (h</w:t>
      </w:r>
      <w:r w:rsidR="00A21759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>)</w:t>
      </w:r>
      <w:r w:rsidR="00CD04C5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F71A89">
        <w:rPr>
          <w:rFonts w:ascii="Arial" w:hAnsi="Arial" w:cs="Arial"/>
          <w:color w:val="000000" w:themeColor="text1"/>
          <w:sz w:val="24"/>
          <w:szCs w:val="24"/>
        </w:rPr>
        <w:t>the abundance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700D96" w:rsidRPr="00700D96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 xml:space="preserve"> and functional microbial genes, the 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>genetic correlations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>(r</w:t>
      </w:r>
      <w:r w:rsidR="00A21759">
        <w:rPr>
          <w:rFonts w:ascii="Arial" w:hAnsi="Arial" w:cs="Arial"/>
          <w:color w:val="000000" w:themeColor="text1"/>
          <w:sz w:val="24"/>
          <w:szCs w:val="24"/>
          <w:vertAlign w:val="subscript"/>
        </w:rPr>
        <w:t>g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>between each other and</w:t>
      </w:r>
      <w:r w:rsidR="00B92A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60F3">
        <w:rPr>
          <w:rFonts w:ascii="Arial" w:hAnsi="Arial" w:cs="Arial"/>
          <w:color w:val="000000" w:themeColor="text1"/>
          <w:sz w:val="24"/>
          <w:szCs w:val="24"/>
        </w:rPr>
        <w:t xml:space="preserve">with </w:t>
      </w:r>
      <w:r w:rsidR="006E70B5">
        <w:rPr>
          <w:rFonts w:ascii="Arial" w:hAnsi="Arial" w:cs="Arial"/>
          <w:color w:val="000000" w:themeColor="text1"/>
          <w:sz w:val="24"/>
          <w:szCs w:val="24"/>
        </w:rPr>
        <w:t>CH</w:t>
      </w:r>
      <w:r w:rsidR="006E70B5" w:rsidRPr="008120E2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="003455AD">
        <w:rPr>
          <w:rFonts w:ascii="Arial" w:hAnsi="Arial" w:cs="Arial"/>
          <w:color w:val="000000" w:themeColor="text1"/>
          <w:sz w:val="24"/>
          <w:szCs w:val="24"/>
        </w:rPr>
        <w:t xml:space="preserve"> emissions</w:t>
      </w:r>
      <w:r w:rsidR="00D27CE3">
        <w:rPr>
          <w:rFonts w:ascii="Arial" w:hAnsi="Arial" w:cs="Arial"/>
          <w:color w:val="000000" w:themeColor="text1"/>
          <w:sz w:val="24"/>
          <w:szCs w:val="24"/>
        </w:rPr>
        <w:t xml:space="preserve"> to</w:t>
      </w:r>
      <w:r w:rsidR="004B2132">
        <w:rPr>
          <w:rFonts w:ascii="Arial" w:hAnsi="Arial" w:cs="Arial"/>
          <w:color w:val="000000" w:themeColor="text1"/>
          <w:sz w:val="24"/>
          <w:szCs w:val="24"/>
        </w:rPr>
        <w:t xml:space="preserve"> understand</w:t>
      </w:r>
      <w:r w:rsidR="00D27C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599B">
        <w:rPr>
          <w:rFonts w:ascii="Arial" w:hAnsi="Arial" w:cs="Arial"/>
          <w:color w:val="000000" w:themeColor="text1"/>
          <w:sz w:val="24"/>
          <w:szCs w:val="24"/>
        </w:rPr>
        <w:t xml:space="preserve">functional relationships and </w:t>
      </w:r>
      <w:r w:rsidR="007F4C57">
        <w:rPr>
          <w:rFonts w:ascii="Arial" w:hAnsi="Arial" w:cs="Arial"/>
          <w:color w:val="000000" w:themeColor="text1"/>
          <w:sz w:val="24"/>
          <w:szCs w:val="24"/>
        </w:rPr>
        <w:t>its usefulness for microbiome-</w:t>
      </w:r>
      <w:r w:rsidR="00440FCB">
        <w:rPr>
          <w:rFonts w:ascii="Arial" w:hAnsi="Arial" w:cs="Arial"/>
          <w:color w:val="000000" w:themeColor="text1"/>
          <w:sz w:val="24"/>
          <w:szCs w:val="24"/>
        </w:rPr>
        <w:t>driven</w:t>
      </w:r>
      <w:r w:rsidR="007F4C57">
        <w:rPr>
          <w:rFonts w:ascii="Arial" w:hAnsi="Arial" w:cs="Arial"/>
          <w:color w:val="000000" w:themeColor="text1"/>
          <w:sz w:val="24"/>
          <w:szCs w:val="24"/>
        </w:rPr>
        <w:t xml:space="preserve"> breeding</w:t>
      </w:r>
      <w:r w:rsidR="00C31D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489F">
        <w:rPr>
          <w:rFonts w:ascii="Arial" w:hAnsi="Arial" w:cs="Arial"/>
          <w:color w:val="000000" w:themeColor="text1"/>
          <w:sz w:val="24"/>
          <w:szCs w:val="24"/>
        </w:rPr>
        <w:t>to mitigate the potent greenhouse gas.</w:t>
      </w:r>
    </w:p>
    <w:p w14:paraId="0AD80082" w14:textId="0EA4EC39" w:rsidR="0035617A" w:rsidRDefault="00746255" w:rsidP="00FB5817">
      <w:pPr>
        <w:jc w:val="both"/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vertAlign w:val="subscript"/>
          <w:lang w:eastAsia="en-GB"/>
        </w:rPr>
      </w:pP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Material</w:t>
      </w:r>
      <w:r w:rsidR="008120E2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8120E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and</w:t>
      </w:r>
      <w:r w:rsidRPr="008120E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methods</w:t>
      </w:r>
      <w:r w:rsidR="00E1549E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8120E2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The experiment was conducted following the UK Animals Act 1986 and approved </w:t>
      </w:r>
      <w:r w:rsidR="004A2A39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by</w:t>
      </w:r>
      <w:r w:rsidR="004A2A39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the Animal Experiment Committee of</w:t>
      </w:r>
      <w:r w:rsidR="004A2A39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SRUC</w:t>
      </w:r>
      <w:r w:rsidR="004A2A39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.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Three hundred sixty-three steers raised under the same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housing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conditions </w:t>
      </w:r>
      <w:r w:rsidR="00700D96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o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n the same </w:t>
      </w:r>
      <w:r w:rsidR="00B70EE4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research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farm over five years were used in this project. The animals were balanced for different breeds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(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Aberdeen Angus, Limousin, Luing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, and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Charolais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crosses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)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and basal diets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(two diets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of 480:520 and 80:920 concentrate</w:t>
      </w:r>
      <w:r w:rsidR="009A2F75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:forage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ratios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)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.</w:t>
      </w:r>
      <w:r w:rsidR="003F7232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B70EE4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B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lood samples for host </w:t>
      </w:r>
      <w:r w:rsidR="004D68C3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animal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and rumen samples for microbial DNA extraction were collected</w:t>
      </w:r>
      <w:r w:rsidR="00B70EE4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at slaughter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.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S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equence reads </w:t>
      </w:r>
      <w:r w:rsidR="00590B62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of microbial DNA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were </w:t>
      </w:r>
      <w:r w:rsidR="0031492E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ali</w:t>
      </w:r>
      <w:r w:rsidR="00320473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gned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to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FB5817" w:rsidRPr="00FB5817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the Kyoto Encyclopedia of Genes</w:t>
      </w:r>
      <w:r w:rsidR="00FB5817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FB5817" w:rsidRPr="00FB5817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and Genomes database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,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resulting in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the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identification of 3361 microbial genes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. 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To account for </w:t>
      </w:r>
      <w:r w:rsidR="00700D96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compositionality of microbiome data,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microbial genes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abundance data were additive</w:t>
      </w:r>
      <w:r w:rsidR="00780822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-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log</w:t>
      </w:r>
      <w:r w:rsidR="00780822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-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ratio (</w:t>
      </w:r>
      <w:proofErr w:type="spellStart"/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alr</w:t>
      </w:r>
      <w:proofErr w:type="spellEnd"/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) transformed, whereas </w:t>
      </w:r>
      <w:r w:rsidR="00E13DCF" w:rsidRPr="00600FFA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E13D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abundance w</w:t>
      </w:r>
      <w:r w:rsidR="00700D96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as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centred</w:t>
      </w:r>
      <w:r w:rsidR="00780822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-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log-ratio transformed (</w:t>
      </w:r>
      <w:proofErr w:type="spellStart"/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clr</w:t>
      </w:r>
      <w:proofErr w:type="spellEnd"/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).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CH</w:t>
      </w:r>
      <w:r w:rsidR="00E13DCF" w:rsidRPr="008120E2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vertAlign w:val="subscript"/>
          <w:lang w:eastAsia="en-GB"/>
        </w:rPr>
        <w:t>4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emissions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were individually measured </w:t>
      </w:r>
      <w:r w:rsidR="00D20A6D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on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285 of the 363 animals </w:t>
      </w:r>
      <w:r w:rsidR="00B70EE4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during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48 h </w:t>
      </w:r>
      <w:r w:rsidR="00D20A6D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using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six indirect open-circuit respiration chambers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and 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expressed as </w:t>
      </w:r>
      <w:r w:rsidR="009A2F75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CH</w:t>
      </w:r>
      <w:r w:rsidR="009A2F75" w:rsidRPr="00E57217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vertAlign w:val="subscript"/>
          <w:lang w:eastAsia="en-GB"/>
        </w:rPr>
        <w:t>4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yield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(CH4Y,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g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CH</w:t>
      </w:r>
      <w:r w:rsidR="00E13DCF" w:rsidRPr="000E2014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vertAlign w:val="subscript"/>
          <w:lang w:eastAsia="en-GB"/>
        </w:rPr>
        <w:t xml:space="preserve">4 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/kg</w:t>
      </w:r>
      <w:r w:rsidR="00E13DCF" w:rsidRPr="00F864E8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dry matter intake</w:t>
      </w:r>
      <w:r w:rsid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)</w:t>
      </w:r>
      <w:r w:rsidR="00E13DCF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. </w:t>
      </w:r>
      <w:bookmarkStart w:id="0" w:name="_Hlk150228345"/>
      <w:r w:rsidR="0035617A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Multiple genomic bivariate </w:t>
      </w:r>
      <w:r w:rsidR="00D20A6D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analyses</w:t>
      </w:r>
      <w:r w:rsidR="0035617A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were conducted between CH4Y </w:t>
      </w:r>
      <w:r w:rsidR="0035617A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and </w:t>
      </w:r>
      <w:r w:rsidR="0035617A" w:rsidRPr="00600FFA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3561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0A6D">
        <w:rPr>
          <w:rFonts w:ascii="Arial" w:hAnsi="Arial" w:cs="Arial"/>
          <w:color w:val="000000" w:themeColor="text1"/>
          <w:sz w:val="24"/>
          <w:szCs w:val="24"/>
        </w:rPr>
        <w:t>clr</w:t>
      </w:r>
      <w:proofErr w:type="spellEnd"/>
      <w:r w:rsidR="00D20A6D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B6472A">
        <w:rPr>
          <w:rFonts w:ascii="Arial" w:hAnsi="Arial" w:cs="Arial"/>
          <w:color w:val="000000" w:themeColor="text1"/>
          <w:sz w:val="24"/>
          <w:szCs w:val="24"/>
        </w:rPr>
        <w:t>microbial</w:t>
      </w:r>
      <w:r w:rsidR="00D20A6D">
        <w:rPr>
          <w:rFonts w:ascii="Arial" w:hAnsi="Arial" w:cs="Arial"/>
          <w:color w:val="000000" w:themeColor="text1"/>
          <w:sz w:val="24"/>
          <w:szCs w:val="24"/>
        </w:rPr>
        <w:t xml:space="preserve"> genes </w:t>
      </w:r>
      <w:proofErr w:type="spellStart"/>
      <w:r w:rsidR="00D20A6D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alr</w:t>
      </w:r>
      <w:proofErr w:type="spellEnd"/>
      <w:r w:rsidR="00D20A6D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35617A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abundances</w:t>
      </w:r>
      <w:r w:rsidR="0035617A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; and </w:t>
      </w:r>
      <w:r w:rsidR="00CF74CB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between </w:t>
      </w:r>
      <w:r w:rsidR="007C3E03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those of </w:t>
      </w:r>
      <w:r w:rsidR="00CF74CB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Methanobrevibacter</w:t>
      </w:r>
      <w:r w:rsidR="003561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4C2">
        <w:rPr>
          <w:rFonts w:ascii="Arial" w:hAnsi="Arial" w:cs="Arial"/>
          <w:color w:val="000000" w:themeColor="text1"/>
          <w:sz w:val="24"/>
          <w:szCs w:val="24"/>
        </w:rPr>
        <w:t xml:space="preserve">and microbial </w:t>
      </w:r>
      <w:r w:rsidR="00FB5817">
        <w:rPr>
          <w:rFonts w:ascii="Arial" w:hAnsi="Arial" w:cs="Arial"/>
          <w:color w:val="000000" w:themeColor="text1"/>
          <w:sz w:val="24"/>
          <w:szCs w:val="24"/>
        </w:rPr>
        <w:t xml:space="preserve">genes </w:t>
      </w:r>
      <w:r w:rsidR="00FB5817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>to</w:t>
      </w:r>
      <w:r w:rsidR="0035617A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obtain h</w:t>
      </w:r>
      <w:r w:rsidR="0035617A" w:rsidRPr="0035617A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vertAlign w:val="superscript"/>
          <w:lang w:eastAsia="en-GB"/>
        </w:rPr>
        <w:t>2</w:t>
      </w:r>
      <w:r w:rsidR="0035617A" w:rsidRPr="00E13DCF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lang w:eastAsia="en-GB"/>
        </w:rPr>
        <w:t xml:space="preserve"> and r</w:t>
      </w:r>
      <w:r w:rsidR="0035617A" w:rsidRPr="0035617A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vertAlign w:val="subscript"/>
          <w:lang w:eastAsia="en-GB"/>
        </w:rPr>
        <w:t>g</w:t>
      </w:r>
      <w:r w:rsidR="0035617A">
        <w:rPr>
          <w:rFonts w:ascii="Arial" w:eastAsia="Times New Roman" w:hAnsi="Arial" w:cs="Arial"/>
          <w:color w:val="000000" w:themeColor="text1"/>
          <w:kern w:val="36"/>
          <w:sz w:val="24"/>
          <w:szCs w:val="24"/>
          <w:bdr w:val="none" w:sz="0" w:space="0" w:color="auto" w:frame="1"/>
          <w:vertAlign w:val="subscript"/>
          <w:lang w:eastAsia="en-GB"/>
        </w:rPr>
        <w:t>.</w:t>
      </w:r>
    </w:p>
    <w:bookmarkEnd w:id="0"/>
    <w:p w14:paraId="13A80BD8" w14:textId="3A6EAEA3" w:rsidR="00186591" w:rsidRDefault="00F869CE" w:rsidP="00700D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6255">
        <w:rPr>
          <w:rFonts w:ascii="Arial" w:hAnsi="Arial" w:cs="Arial"/>
          <w:b/>
          <w:bCs/>
          <w:color w:val="000000" w:themeColor="text1"/>
          <w:sz w:val="24"/>
          <w:szCs w:val="24"/>
        </w:rPr>
        <w:t>Results</w:t>
      </w:r>
      <w:r w:rsidR="006A38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bookmarkStart w:id="1" w:name="_Hlk150232851"/>
      <w:r w:rsidR="00032CD1" w:rsidRPr="00032CD1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1"/>
      <w:r w:rsidR="00032CD1" w:rsidRPr="006026C5">
        <w:rPr>
          <w:rFonts w:ascii="Arial" w:hAnsi="Arial" w:cs="Arial"/>
          <w:color w:val="000000" w:themeColor="text1"/>
          <w:sz w:val="24"/>
          <w:szCs w:val="24"/>
        </w:rPr>
        <w:t>dominated the methanogen population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>, accounting for 93</w:t>
      </w:r>
      <w:r w:rsidR="00032CD1" w:rsidRPr="008E17C5">
        <w:rPr>
          <w:rFonts w:ascii="Arial" w:hAnsi="Arial" w:cs="Arial"/>
          <w:color w:val="000000" w:themeColor="text1"/>
          <w:sz w:val="24"/>
          <w:szCs w:val="24"/>
        </w:rPr>
        <w:t>±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>7.36</w:t>
      </w:r>
      <w:r w:rsidR="0064638B">
        <w:rPr>
          <w:rFonts w:ascii="Arial" w:hAnsi="Arial" w:cs="Arial"/>
          <w:color w:val="000000" w:themeColor="text1"/>
          <w:sz w:val="24"/>
          <w:szCs w:val="24"/>
        </w:rPr>
        <w:t>% of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 xml:space="preserve">the total abundance of 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>all identified methanogens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>.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 xml:space="preserve">Estimated </w:t>
      </w:r>
      <w:r w:rsidR="007C3E03">
        <w:rPr>
          <w:rFonts w:ascii="Arial" w:hAnsi="Arial" w:cs="Arial"/>
          <w:color w:val="000000" w:themeColor="text1"/>
          <w:sz w:val="24"/>
          <w:szCs w:val="24"/>
        </w:rPr>
        <w:t>h</w:t>
      </w:r>
      <w:r w:rsidR="007C3E03" w:rsidRPr="002A5A8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055B26">
        <w:rPr>
          <w:rFonts w:ascii="Arial" w:hAnsi="Arial" w:cs="Arial"/>
          <w:color w:val="000000" w:themeColor="text1"/>
          <w:sz w:val="24"/>
          <w:szCs w:val="24"/>
        </w:rPr>
        <w:t xml:space="preserve">the abundance of 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>t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his genus 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>was</w:t>
      </w:r>
      <w:r w:rsidR="005121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1E84">
        <w:rPr>
          <w:rFonts w:ascii="Arial" w:hAnsi="Arial" w:cs="Arial"/>
          <w:color w:val="000000" w:themeColor="text1"/>
          <w:sz w:val="24"/>
          <w:szCs w:val="24"/>
        </w:rPr>
        <w:t xml:space="preserve">0.30 </w:t>
      </w:r>
      <w:r w:rsidR="00970A99">
        <w:rPr>
          <w:rFonts w:ascii="Arial" w:hAnsi="Arial" w:cs="Arial"/>
          <w:color w:val="000000" w:themeColor="text1"/>
          <w:sz w:val="24"/>
          <w:szCs w:val="24"/>
        </w:rPr>
        <w:t>with 95% highest posterior density interval (95%</w:t>
      </w:r>
      <w:r w:rsidR="00970A99" w:rsidRPr="00032CD1">
        <w:rPr>
          <w:rFonts w:ascii="Arial" w:hAnsi="Arial" w:cs="Arial"/>
          <w:color w:val="000000" w:themeColor="text1"/>
          <w:sz w:val="24"/>
          <w:szCs w:val="24"/>
        </w:rPr>
        <w:t>HPD</w:t>
      </w:r>
      <w:r w:rsidR="00970A99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81675">
        <w:rPr>
          <w:rFonts w:ascii="Arial" w:hAnsi="Arial" w:cs="Arial"/>
          <w:color w:val="000000" w:themeColor="text1"/>
          <w:sz w:val="24"/>
          <w:szCs w:val="24"/>
        </w:rPr>
        <w:t>between</w:t>
      </w:r>
      <w:r w:rsidR="004E48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501">
        <w:rPr>
          <w:rFonts w:ascii="Arial" w:hAnsi="Arial" w:cs="Arial"/>
          <w:color w:val="000000" w:themeColor="text1"/>
          <w:sz w:val="24"/>
          <w:szCs w:val="24"/>
        </w:rPr>
        <w:t>0.16 to 0.49</w:t>
      </w:r>
      <w:r w:rsidR="004E482B">
        <w:rPr>
          <w:rFonts w:ascii="Arial" w:hAnsi="Arial" w:cs="Arial"/>
          <w:color w:val="000000" w:themeColor="text1"/>
          <w:sz w:val="24"/>
          <w:szCs w:val="24"/>
        </w:rPr>
        <w:t>; and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759">
        <w:rPr>
          <w:rFonts w:ascii="Arial" w:hAnsi="Arial" w:cs="Arial"/>
          <w:color w:val="000000" w:themeColor="text1"/>
          <w:sz w:val="24"/>
          <w:szCs w:val="24"/>
        </w:rPr>
        <w:t>was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 xml:space="preserve"> positively ge</w:t>
      </w:r>
      <w:r w:rsidR="00206D63">
        <w:rPr>
          <w:rFonts w:ascii="Arial" w:hAnsi="Arial" w:cs="Arial"/>
          <w:color w:val="000000" w:themeColor="text1"/>
          <w:sz w:val="24"/>
          <w:szCs w:val="24"/>
        </w:rPr>
        <w:t>nomically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 xml:space="preserve"> correlated to 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CH4Y </w:t>
      </w:r>
      <w:r w:rsidR="00F638C1">
        <w:rPr>
          <w:rFonts w:ascii="Arial" w:hAnsi="Arial" w:cs="Arial"/>
          <w:color w:val="000000" w:themeColor="text1"/>
          <w:sz w:val="24"/>
          <w:szCs w:val="24"/>
        </w:rPr>
        <w:t>at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032CD1" w:rsidRPr="00320215">
        <w:rPr>
          <w:rFonts w:ascii="Arial" w:hAnsi="Arial" w:cs="Arial"/>
          <w:color w:val="000000" w:themeColor="text1"/>
          <w:sz w:val="24"/>
          <w:szCs w:val="24"/>
          <w:vertAlign w:val="subscript"/>
        </w:rPr>
        <w:t>g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>=0.2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>1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>(95%</w:t>
      </w:r>
      <w:r w:rsidR="00C0087D" w:rsidRPr="00032CD1">
        <w:rPr>
          <w:rFonts w:ascii="Arial" w:hAnsi="Arial" w:cs="Arial"/>
          <w:color w:val="000000" w:themeColor="text1"/>
          <w:sz w:val="24"/>
          <w:szCs w:val="24"/>
        </w:rPr>
        <w:t>HPD</w:t>
      </w:r>
      <w:r w:rsidR="00C008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087D" w:rsidRPr="00032CD1">
        <w:rPr>
          <w:rFonts w:ascii="Arial" w:hAnsi="Arial" w:cs="Arial"/>
          <w:color w:val="000000" w:themeColor="text1"/>
          <w:sz w:val="24"/>
          <w:szCs w:val="24"/>
        </w:rPr>
        <w:t>-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>0.2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>3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 xml:space="preserve"> to 0.5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7, 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>and</w:t>
      </w:r>
      <w:r w:rsidR="00032CD1">
        <w:rPr>
          <w:rFonts w:ascii="Arial" w:hAnsi="Arial" w:cs="Arial"/>
          <w:color w:val="000000" w:themeColor="text1"/>
          <w:sz w:val="24"/>
          <w:szCs w:val="24"/>
        </w:rPr>
        <w:t xml:space="preserve"> probability of being positive (Pr0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>) at 0.81)</w:t>
      </w:r>
      <w:r w:rsidR="00032CD1" w:rsidRPr="00032CD1">
        <w:rPr>
          <w:rFonts w:ascii="Arial" w:hAnsi="Arial" w:cs="Arial"/>
          <w:color w:val="000000" w:themeColor="text1"/>
          <w:sz w:val="24"/>
          <w:szCs w:val="24"/>
        </w:rPr>
        <w:t>.</w:t>
      </w:r>
      <w:r w:rsidR="003F72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391D">
        <w:rPr>
          <w:rFonts w:ascii="Arial" w:hAnsi="Arial" w:cs="Arial"/>
          <w:color w:val="000000" w:themeColor="text1"/>
          <w:sz w:val="24"/>
          <w:szCs w:val="24"/>
        </w:rPr>
        <w:t>T</w:t>
      </w:r>
      <w:r w:rsidR="002A5A88" w:rsidRPr="008E17C5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2A5A88">
        <w:rPr>
          <w:rFonts w:ascii="Arial" w:hAnsi="Arial" w:cs="Arial"/>
          <w:color w:val="000000" w:themeColor="text1"/>
          <w:sz w:val="24"/>
          <w:szCs w:val="24"/>
        </w:rPr>
        <w:lastRenderedPageBreak/>
        <w:t>h</w:t>
      </w:r>
      <w:r w:rsidR="002A5A88" w:rsidRPr="002A5A8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2A5A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7097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58316B">
        <w:rPr>
          <w:rFonts w:ascii="Arial" w:hAnsi="Arial" w:cs="Arial"/>
          <w:color w:val="000000" w:themeColor="text1"/>
          <w:sz w:val="24"/>
          <w:szCs w:val="24"/>
        </w:rPr>
        <w:t xml:space="preserve">the abundance of </w:t>
      </w:r>
      <w:r w:rsidR="00D07097">
        <w:rPr>
          <w:rFonts w:ascii="Arial" w:hAnsi="Arial" w:cs="Arial"/>
          <w:color w:val="000000" w:themeColor="text1"/>
          <w:sz w:val="24"/>
          <w:szCs w:val="24"/>
        </w:rPr>
        <w:t xml:space="preserve">microbial genes ranged from </w:t>
      </w:r>
      <w:r w:rsidR="00D5082B">
        <w:rPr>
          <w:rFonts w:ascii="Arial" w:hAnsi="Arial" w:cs="Arial"/>
          <w:color w:val="000000" w:themeColor="text1"/>
          <w:sz w:val="24"/>
          <w:szCs w:val="24"/>
        </w:rPr>
        <w:t>0.16</w:t>
      </w:r>
      <w:r w:rsidR="00D07097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D5082B">
        <w:rPr>
          <w:rFonts w:ascii="Arial" w:hAnsi="Arial" w:cs="Arial"/>
          <w:color w:val="000000" w:themeColor="text1"/>
          <w:sz w:val="24"/>
          <w:szCs w:val="24"/>
        </w:rPr>
        <w:t>0.42</w:t>
      </w:r>
      <w:r w:rsidR="00D070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6591">
        <w:rPr>
          <w:rFonts w:ascii="Arial" w:hAnsi="Arial" w:cs="Arial"/>
          <w:color w:val="000000" w:themeColor="text1"/>
          <w:sz w:val="24"/>
          <w:szCs w:val="24"/>
        </w:rPr>
        <w:t xml:space="preserve">(Figure 1) </w:t>
      </w:r>
      <w:r w:rsidR="00D07097">
        <w:rPr>
          <w:rFonts w:ascii="Arial" w:hAnsi="Arial" w:cs="Arial"/>
          <w:color w:val="000000" w:themeColor="text1"/>
          <w:sz w:val="24"/>
          <w:szCs w:val="24"/>
        </w:rPr>
        <w:t xml:space="preserve">with </w:t>
      </w:r>
      <w:r w:rsidR="00D5082B">
        <w:rPr>
          <w:rFonts w:ascii="Arial" w:hAnsi="Arial" w:cs="Arial"/>
          <w:color w:val="000000" w:themeColor="text1"/>
          <w:sz w:val="24"/>
          <w:szCs w:val="24"/>
        </w:rPr>
        <w:t>14</w:t>
      </w:r>
      <w:r w:rsidR="00FB5817">
        <w:rPr>
          <w:rFonts w:ascii="Arial" w:hAnsi="Arial" w:cs="Arial"/>
          <w:color w:val="000000" w:themeColor="text1"/>
          <w:sz w:val="24"/>
          <w:szCs w:val="24"/>
        </w:rPr>
        <w:t>% great</w:t>
      </w:r>
      <w:r w:rsidR="000878C0">
        <w:rPr>
          <w:rFonts w:ascii="Arial" w:hAnsi="Arial" w:cs="Arial"/>
          <w:color w:val="000000" w:themeColor="text1"/>
          <w:sz w:val="24"/>
          <w:szCs w:val="24"/>
        </w:rPr>
        <w:t>er or</w:t>
      </w:r>
      <w:r w:rsidR="009431A1">
        <w:rPr>
          <w:rFonts w:ascii="Arial" w:hAnsi="Arial" w:cs="Arial"/>
          <w:color w:val="000000" w:themeColor="text1"/>
          <w:sz w:val="24"/>
          <w:szCs w:val="24"/>
        </w:rPr>
        <w:t xml:space="preserve"> equal </w:t>
      </w:r>
      <w:r w:rsidR="00186591">
        <w:rPr>
          <w:rFonts w:ascii="Arial" w:hAnsi="Arial" w:cs="Arial"/>
          <w:color w:val="000000" w:themeColor="text1"/>
          <w:sz w:val="24"/>
          <w:szCs w:val="24"/>
        </w:rPr>
        <w:t xml:space="preserve">than that of </w:t>
      </w:r>
      <w:r w:rsidR="00186591" w:rsidRPr="00032CD1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186591">
        <w:rPr>
          <w:rFonts w:ascii="Arial" w:hAnsi="Arial" w:cs="Arial"/>
          <w:color w:val="000000" w:themeColor="text1"/>
          <w:sz w:val="24"/>
          <w:szCs w:val="24"/>
        </w:rPr>
        <w:t xml:space="preserve"> (0.30). T</w:t>
      </w:r>
      <w:r w:rsidR="00320215" w:rsidRPr="00320215">
        <w:rPr>
          <w:rFonts w:ascii="Arial" w:hAnsi="Arial" w:cs="Arial"/>
          <w:color w:val="000000" w:themeColor="text1"/>
          <w:sz w:val="24"/>
          <w:szCs w:val="24"/>
        </w:rPr>
        <w:t>he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ir</w:t>
      </w:r>
      <w:r w:rsidR="00320215" w:rsidRPr="00320215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320215" w:rsidRPr="00320215">
        <w:rPr>
          <w:rFonts w:ascii="Arial" w:hAnsi="Arial" w:cs="Arial"/>
          <w:color w:val="000000" w:themeColor="text1"/>
          <w:sz w:val="24"/>
          <w:szCs w:val="24"/>
          <w:vertAlign w:val="subscript"/>
        </w:rPr>
        <w:t>g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with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215" w:rsidRPr="00320215">
        <w:rPr>
          <w:rFonts w:ascii="Arial" w:hAnsi="Arial" w:cs="Arial"/>
          <w:color w:val="000000" w:themeColor="text1"/>
          <w:sz w:val="24"/>
          <w:szCs w:val="24"/>
        </w:rPr>
        <w:t xml:space="preserve">CH4Y 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 xml:space="preserve">ranged from </w:t>
      </w:r>
      <w:r w:rsidR="002A5A88">
        <w:rPr>
          <w:rFonts w:ascii="Arial" w:hAnsi="Arial" w:cs="Arial"/>
          <w:color w:val="000000" w:themeColor="text1"/>
          <w:sz w:val="24"/>
          <w:szCs w:val="24"/>
        </w:rPr>
        <w:t>-0.37</w:t>
      </w:r>
      <w:r w:rsidR="008F690E">
        <w:rPr>
          <w:rFonts w:ascii="Arial" w:hAnsi="Arial" w:cs="Arial"/>
          <w:color w:val="000000" w:themeColor="text1"/>
          <w:sz w:val="24"/>
          <w:szCs w:val="24"/>
        </w:rPr>
        <w:t xml:space="preserve"> (95%</w:t>
      </w:r>
      <w:r w:rsidR="008F690E" w:rsidRPr="00032CD1">
        <w:rPr>
          <w:rFonts w:ascii="Arial" w:hAnsi="Arial" w:cs="Arial"/>
          <w:color w:val="000000" w:themeColor="text1"/>
          <w:sz w:val="24"/>
          <w:szCs w:val="24"/>
        </w:rPr>
        <w:t>HPD</w:t>
      </w:r>
      <w:r w:rsidR="008F690E">
        <w:rPr>
          <w:rFonts w:ascii="Arial" w:hAnsi="Arial" w:cs="Arial"/>
          <w:color w:val="000000" w:themeColor="text1"/>
          <w:sz w:val="24"/>
          <w:szCs w:val="24"/>
        </w:rPr>
        <w:t xml:space="preserve"> -0.68,0.01)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2A5A88">
        <w:rPr>
          <w:rFonts w:ascii="Arial" w:hAnsi="Arial" w:cs="Arial"/>
          <w:color w:val="000000" w:themeColor="text1"/>
          <w:sz w:val="24"/>
          <w:szCs w:val="24"/>
        </w:rPr>
        <w:t>0.43</w:t>
      </w:r>
      <w:r w:rsidR="008F690E">
        <w:rPr>
          <w:rFonts w:ascii="Arial" w:hAnsi="Arial" w:cs="Arial"/>
          <w:color w:val="000000" w:themeColor="text1"/>
          <w:sz w:val="24"/>
          <w:szCs w:val="24"/>
        </w:rPr>
        <w:t xml:space="preserve"> (95%</w:t>
      </w:r>
      <w:r w:rsidR="008F690E" w:rsidRPr="00032CD1">
        <w:rPr>
          <w:rFonts w:ascii="Arial" w:hAnsi="Arial" w:cs="Arial"/>
          <w:color w:val="000000" w:themeColor="text1"/>
          <w:sz w:val="24"/>
          <w:szCs w:val="24"/>
        </w:rPr>
        <w:t>HPD</w:t>
      </w:r>
      <w:r w:rsidR="008F690E">
        <w:rPr>
          <w:rFonts w:ascii="Arial" w:hAnsi="Arial" w:cs="Arial"/>
          <w:color w:val="000000" w:themeColor="text1"/>
          <w:sz w:val="24"/>
          <w:szCs w:val="24"/>
        </w:rPr>
        <w:t xml:space="preserve"> 0.05,0.73)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55FD8D8" w14:textId="68DACAEE" w:rsidR="000C5235" w:rsidRDefault="00186591" w:rsidP="00700D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 the microbial genes</w:t>
      </w:r>
      <w:r w:rsidR="005121F7">
        <w:rPr>
          <w:rFonts w:ascii="Arial" w:hAnsi="Arial" w:cs="Arial"/>
          <w:color w:val="000000" w:themeColor="text1"/>
          <w:sz w:val="24"/>
          <w:szCs w:val="24"/>
        </w:rPr>
        <w:t>,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 xml:space="preserve"> we </w:t>
      </w:r>
      <w:r w:rsidR="009431A1">
        <w:rPr>
          <w:rFonts w:ascii="Arial" w:hAnsi="Arial" w:cs="Arial"/>
          <w:color w:val="000000" w:themeColor="text1"/>
          <w:sz w:val="24"/>
          <w:szCs w:val="24"/>
        </w:rPr>
        <w:t xml:space="preserve">selected </w:t>
      </w:r>
      <w:r w:rsidR="00227085">
        <w:rPr>
          <w:rFonts w:ascii="Arial" w:hAnsi="Arial" w:cs="Arial"/>
          <w:color w:val="000000" w:themeColor="text1"/>
          <w:sz w:val="24"/>
          <w:szCs w:val="24"/>
        </w:rPr>
        <w:t xml:space="preserve">based on their estimated genetic </w:t>
      </w:r>
      <w:r w:rsidR="00FB5817">
        <w:rPr>
          <w:rFonts w:ascii="Arial" w:hAnsi="Arial" w:cs="Arial"/>
          <w:color w:val="000000" w:themeColor="text1"/>
          <w:sz w:val="24"/>
          <w:szCs w:val="24"/>
        </w:rPr>
        <w:t>parameters</w:t>
      </w:r>
      <w:r w:rsidR="00FB5817" w:rsidDel="009431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5817">
        <w:rPr>
          <w:rFonts w:ascii="Arial" w:hAnsi="Arial" w:cs="Arial"/>
          <w:color w:val="000000" w:themeColor="text1"/>
          <w:sz w:val="24"/>
          <w:szCs w:val="24"/>
        </w:rPr>
        <w:t>500</w:t>
      </w:r>
      <w:r w:rsidR="000712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31A1">
        <w:rPr>
          <w:rFonts w:ascii="Arial" w:hAnsi="Arial" w:cs="Arial"/>
          <w:color w:val="000000" w:themeColor="text1"/>
          <w:sz w:val="24"/>
          <w:szCs w:val="24"/>
        </w:rPr>
        <w:t xml:space="preserve">each </w:t>
      </w:r>
      <w:r w:rsidR="0007127A">
        <w:rPr>
          <w:rFonts w:ascii="Arial" w:hAnsi="Arial" w:cs="Arial"/>
          <w:color w:val="000000" w:themeColor="text1"/>
          <w:sz w:val="24"/>
          <w:szCs w:val="24"/>
        </w:rPr>
        <w:t>with</w:t>
      </w:r>
      <w:r w:rsidR="005121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495E">
        <w:rPr>
          <w:rFonts w:ascii="Arial" w:hAnsi="Arial" w:cs="Arial"/>
          <w:color w:val="000000" w:themeColor="text1"/>
          <w:sz w:val="24"/>
          <w:szCs w:val="24"/>
        </w:rPr>
        <w:t xml:space="preserve">highest </w:t>
      </w:r>
      <w:r w:rsidR="009431A1">
        <w:rPr>
          <w:rFonts w:ascii="Arial" w:hAnsi="Arial" w:cs="Arial"/>
          <w:color w:val="000000" w:themeColor="text1"/>
          <w:sz w:val="24"/>
          <w:szCs w:val="24"/>
        </w:rPr>
        <w:t xml:space="preserve">predicted 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>pos</w:t>
      </w:r>
      <w:r w:rsidR="00700D96">
        <w:rPr>
          <w:rFonts w:ascii="Arial" w:hAnsi="Arial" w:cs="Arial"/>
          <w:color w:val="000000" w:themeColor="text1"/>
          <w:sz w:val="24"/>
          <w:szCs w:val="24"/>
        </w:rPr>
        <w:t>i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>tive</w:t>
      </w:r>
      <w:r w:rsidR="009431A1">
        <w:rPr>
          <w:rFonts w:ascii="Arial" w:hAnsi="Arial" w:cs="Arial"/>
          <w:color w:val="000000" w:themeColor="text1"/>
          <w:sz w:val="24"/>
          <w:szCs w:val="24"/>
        </w:rPr>
        <w:t xml:space="preserve"> or negative</w:t>
      </w:r>
      <w:r w:rsidR="00320215">
        <w:rPr>
          <w:rFonts w:ascii="Arial" w:hAnsi="Arial" w:cs="Arial"/>
          <w:color w:val="000000" w:themeColor="text1"/>
          <w:sz w:val="24"/>
          <w:szCs w:val="24"/>
        </w:rPr>
        <w:t xml:space="preserve"> correlated</w:t>
      </w:r>
      <w:r w:rsidR="005121F7">
        <w:rPr>
          <w:rFonts w:ascii="Arial" w:hAnsi="Arial" w:cs="Arial"/>
          <w:color w:val="000000" w:themeColor="text1"/>
          <w:sz w:val="24"/>
          <w:szCs w:val="24"/>
        </w:rPr>
        <w:t xml:space="preserve"> response </w:t>
      </w:r>
      <w:r w:rsidR="0060495E">
        <w:rPr>
          <w:rFonts w:ascii="Arial" w:hAnsi="Arial" w:cs="Arial"/>
          <w:color w:val="000000" w:themeColor="text1"/>
          <w:sz w:val="24"/>
          <w:szCs w:val="24"/>
        </w:rPr>
        <w:t>with</w:t>
      </w:r>
      <w:r w:rsidR="005121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495E">
        <w:rPr>
          <w:rFonts w:ascii="Arial" w:hAnsi="Arial" w:cs="Arial"/>
          <w:color w:val="000000" w:themeColor="text1"/>
          <w:sz w:val="24"/>
          <w:szCs w:val="24"/>
        </w:rPr>
        <w:t>CH4Y</w:t>
      </w:r>
      <w:r w:rsidR="00C242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>to explore</w:t>
      </w:r>
      <w:r w:rsidR="00E93985" w:rsidRPr="00E93985">
        <w:t xml:space="preserve"> 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their 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>genetic correlations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with </w:t>
      </w:r>
      <w:r w:rsidR="00E93985" w:rsidRPr="00032CD1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E93985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60C5">
        <w:rPr>
          <w:rFonts w:ascii="Arial" w:hAnsi="Arial" w:cs="Arial"/>
          <w:color w:val="000000" w:themeColor="text1"/>
          <w:sz w:val="24"/>
          <w:szCs w:val="24"/>
        </w:rPr>
        <w:t>Some of t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hese </w:t>
      </w:r>
      <w:r w:rsidR="004E482B">
        <w:rPr>
          <w:rFonts w:ascii="Arial" w:hAnsi="Arial" w:cs="Arial"/>
          <w:color w:val="000000" w:themeColor="text1"/>
          <w:sz w:val="24"/>
          <w:szCs w:val="24"/>
        </w:rPr>
        <w:t>microbial genes</w:t>
      </w:r>
      <w:r w:rsidR="004E482B" w:rsidRPr="00602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985" w:rsidRPr="006026C5">
        <w:rPr>
          <w:rFonts w:ascii="Arial" w:hAnsi="Arial" w:cs="Arial"/>
          <w:color w:val="000000" w:themeColor="text1"/>
          <w:sz w:val="24"/>
          <w:szCs w:val="24"/>
        </w:rPr>
        <w:t>exhibited</w:t>
      </w:r>
      <w:r w:rsidR="007660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strong 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>genetic correlations</w:t>
      </w:r>
      <w:r w:rsidR="00886511">
        <w:rPr>
          <w:rFonts w:ascii="Arial" w:hAnsi="Arial" w:cs="Arial"/>
          <w:color w:val="000000" w:themeColor="text1"/>
          <w:sz w:val="24"/>
          <w:szCs w:val="24"/>
        </w:rPr>
        <w:t xml:space="preserve"> with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985" w:rsidRPr="00BA6690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, ranging from </w:t>
      </w:r>
      <w:r w:rsidR="008D33A7">
        <w:rPr>
          <w:rFonts w:ascii="Arial" w:hAnsi="Arial" w:cs="Arial"/>
          <w:color w:val="000000" w:themeColor="text1"/>
          <w:sz w:val="24"/>
          <w:szCs w:val="24"/>
        </w:rPr>
        <w:noBreakHyphen/>
      </w:r>
      <w:r w:rsidR="00E93985">
        <w:rPr>
          <w:rFonts w:ascii="Arial" w:hAnsi="Arial" w:cs="Arial"/>
          <w:color w:val="000000" w:themeColor="text1"/>
          <w:sz w:val="24"/>
          <w:szCs w:val="24"/>
        </w:rPr>
        <w:t>0.49 to 0.69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>,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 xml:space="preserve">with 53 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microbial genes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60C5">
        <w:rPr>
          <w:rFonts w:ascii="Arial" w:hAnsi="Arial" w:cs="Arial"/>
          <w:color w:val="000000" w:themeColor="text1"/>
          <w:sz w:val="24"/>
          <w:szCs w:val="24"/>
        </w:rPr>
        <w:t>showing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>r</w:t>
      </w:r>
      <w:r w:rsidR="00E93985" w:rsidRPr="00F864E8">
        <w:rPr>
          <w:rFonts w:ascii="Arial" w:hAnsi="Arial" w:cs="Arial"/>
          <w:color w:val="000000" w:themeColor="text1"/>
          <w:sz w:val="24"/>
          <w:szCs w:val="24"/>
          <w:vertAlign w:val="subscript"/>
        </w:rPr>
        <w:t>g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>≥0.40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(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>Pr0&gt;0.96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)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 xml:space="preserve">18 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microbial genes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60C5">
        <w:rPr>
          <w:rFonts w:ascii="Arial" w:hAnsi="Arial" w:cs="Arial"/>
          <w:color w:val="000000" w:themeColor="text1"/>
          <w:sz w:val="24"/>
          <w:szCs w:val="24"/>
        </w:rPr>
        <w:t>showing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>r</w:t>
      </w:r>
      <w:r w:rsidR="00E93985" w:rsidRPr="00F864E8">
        <w:rPr>
          <w:rFonts w:ascii="Arial" w:hAnsi="Arial" w:cs="Arial"/>
          <w:color w:val="000000" w:themeColor="text1"/>
          <w:sz w:val="24"/>
          <w:szCs w:val="24"/>
          <w:vertAlign w:val="subscript"/>
        </w:rPr>
        <w:t>g</w:t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>≤</w:t>
      </w:r>
      <w:r w:rsidR="00E93985">
        <w:rPr>
          <w:rFonts w:ascii="Arial" w:hAnsi="Arial" w:cs="Arial"/>
          <w:color w:val="000000" w:themeColor="text1"/>
          <w:sz w:val="24"/>
          <w:szCs w:val="24"/>
        </w:rPr>
        <w:noBreakHyphen/>
      </w:r>
      <w:r w:rsidR="00E93985" w:rsidRPr="008E17C5">
        <w:rPr>
          <w:rFonts w:ascii="Arial" w:hAnsi="Arial" w:cs="Arial"/>
          <w:color w:val="000000" w:themeColor="text1"/>
          <w:sz w:val="24"/>
          <w:szCs w:val="24"/>
        </w:rPr>
        <w:t>0.40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(</w:t>
      </w:r>
      <w:r w:rsidR="0064638B">
        <w:rPr>
          <w:rFonts w:ascii="Arial" w:hAnsi="Arial" w:cs="Arial"/>
          <w:color w:val="000000" w:themeColor="text1"/>
          <w:sz w:val="24"/>
          <w:szCs w:val="24"/>
        </w:rPr>
        <w:t>Pr0&gt;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>0.</w:t>
      </w:r>
      <w:r w:rsidR="0064638B">
        <w:rPr>
          <w:rFonts w:ascii="Arial" w:hAnsi="Arial" w:cs="Arial"/>
          <w:color w:val="000000" w:themeColor="text1"/>
          <w:sz w:val="24"/>
          <w:szCs w:val="24"/>
        </w:rPr>
        <w:t>97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)</w:t>
      </w:r>
      <w:r w:rsidR="00E93985">
        <w:rPr>
          <w:rFonts w:ascii="Arial" w:hAnsi="Arial" w:cs="Arial"/>
          <w:color w:val="000000" w:themeColor="text1"/>
          <w:sz w:val="24"/>
          <w:szCs w:val="24"/>
        </w:rPr>
        <w:t xml:space="preserve"> (Figure 2)</w:t>
      </w:r>
      <w:r w:rsidR="008D33A7">
        <w:rPr>
          <w:rFonts w:ascii="Arial" w:hAnsi="Arial" w:cs="Arial"/>
          <w:color w:val="000000" w:themeColor="text1"/>
          <w:sz w:val="24"/>
          <w:szCs w:val="24"/>
        </w:rPr>
        <w:t>.</w:t>
      </w:r>
      <w:r w:rsidR="000772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64285A" w14:textId="12415A9C" w:rsidR="000C5235" w:rsidRDefault="00306D90" w:rsidP="00700D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F84F42A" wp14:editId="788300C9">
            <wp:simplePos x="0" y="0"/>
            <wp:positionH relativeFrom="margin">
              <wp:align>left</wp:align>
            </wp:positionH>
            <wp:positionV relativeFrom="paragraph">
              <wp:posOffset>1348105</wp:posOffset>
            </wp:positionV>
            <wp:extent cx="3924300" cy="2585085"/>
            <wp:effectExtent l="0" t="0" r="0" b="5715"/>
            <wp:wrapTopAndBottom/>
            <wp:docPr id="1644867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The function microbial genes of informative magnitude negatively genomically correlated to both the abundances of </w:t>
      </w:r>
      <w:r w:rsidR="000C5235" w:rsidRPr="00FB5817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9A2F75">
        <w:rPr>
          <w:rFonts w:ascii="Arial" w:hAnsi="Arial" w:cs="Arial"/>
          <w:color w:val="000000" w:themeColor="text1"/>
          <w:sz w:val="24"/>
          <w:szCs w:val="24"/>
        </w:rPr>
        <w:t>CH</w:t>
      </w:r>
      <w:r w:rsidR="009A2F75" w:rsidRPr="00E57217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emissions were </w:t>
      </w:r>
      <w:proofErr w:type="spellStart"/>
      <w:r w:rsidR="000C5235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pepT</w:t>
      </w:r>
      <w:proofErr w:type="spellEnd"/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(K01258), </w:t>
      </w:r>
      <w:proofErr w:type="spellStart"/>
      <w:r w:rsidR="000C5235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pflD</w:t>
      </w:r>
      <w:proofErr w:type="spellEnd"/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(K00656) and </w:t>
      </w:r>
      <w:proofErr w:type="spellStart"/>
      <w:r w:rsidR="000C5235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pgm</w:t>
      </w:r>
      <w:proofErr w:type="spellEnd"/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(K07126) involved in </w:t>
      </w:r>
      <w:r w:rsidR="00ED4065">
        <w:rPr>
          <w:rFonts w:ascii="Arial" w:hAnsi="Arial" w:cs="Arial"/>
          <w:color w:val="000000" w:themeColor="text1"/>
          <w:sz w:val="24"/>
          <w:szCs w:val="24"/>
        </w:rPr>
        <w:t xml:space="preserve">metabolism of </w:t>
      </w:r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>protein, propionate, and glycolysis, respectively.</w:t>
      </w:r>
      <w:r w:rsidR="003F72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Whereas those positive genomically correlated were </w:t>
      </w:r>
      <w:proofErr w:type="spellStart"/>
      <w:r w:rsidR="000C5235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atpK</w:t>
      </w:r>
      <w:proofErr w:type="spellEnd"/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(K02124), </w:t>
      </w:r>
      <w:proofErr w:type="spellStart"/>
      <w:r w:rsidR="000C5235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oorD</w:t>
      </w:r>
      <w:proofErr w:type="spellEnd"/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(K00176) and </w:t>
      </w:r>
      <w:proofErr w:type="spellStart"/>
      <w:r w:rsidR="000C5235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bcrC</w:t>
      </w:r>
      <w:proofErr w:type="spellEnd"/>
      <w:r w:rsidR="000C5235" w:rsidRPr="000C5235">
        <w:rPr>
          <w:rFonts w:ascii="Arial" w:hAnsi="Arial" w:cs="Arial"/>
          <w:color w:val="000000" w:themeColor="text1"/>
          <w:sz w:val="24"/>
          <w:szCs w:val="24"/>
        </w:rPr>
        <w:t xml:space="preserve"> (K19302) involved in oxidative phosphorylation, carbon fixation, and lipid metabolism, respectively</w:t>
      </w:r>
      <w:r w:rsidR="003F723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3E1872" w14:textId="21BA5F26" w:rsidR="00EB4C3A" w:rsidRDefault="00EB4C3A" w:rsidP="00700D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Figure 1</w:t>
      </w:r>
      <w:r w:rsidR="001779A3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F7082" w:rsidRPr="00EE4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65A0" w:rsidRPr="00E665A0">
        <w:rPr>
          <w:rFonts w:ascii="Arial" w:hAnsi="Arial" w:cs="Arial"/>
          <w:color w:val="000000" w:themeColor="text1"/>
          <w:sz w:val="24"/>
          <w:szCs w:val="24"/>
        </w:rPr>
        <w:t>Distribution of heritabilities of 3361 functional microbial genes estimated as posterior me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>di</w:t>
      </w:r>
      <w:r w:rsidR="00E665A0" w:rsidRPr="00E665A0">
        <w:rPr>
          <w:rFonts w:ascii="Arial" w:hAnsi="Arial" w:cs="Arial"/>
          <w:color w:val="000000" w:themeColor="text1"/>
          <w:sz w:val="24"/>
          <w:szCs w:val="24"/>
        </w:rPr>
        <w:t>ans.</w:t>
      </w:r>
    </w:p>
    <w:p w14:paraId="462C10B7" w14:textId="37EFCB95" w:rsidR="003F2E17" w:rsidRPr="00EE43D2" w:rsidRDefault="003F2E17" w:rsidP="00700D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37DE46" w14:textId="77777777" w:rsidR="00306D90" w:rsidRDefault="00306D90" w:rsidP="00700D9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DB4FD1" w14:textId="77777777" w:rsidR="00306D90" w:rsidRDefault="00306D90" w:rsidP="00700D9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86B49E" w14:textId="77777777" w:rsidR="00306D90" w:rsidRDefault="00306D90" w:rsidP="00700D9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0BA6CC" w14:textId="77777777" w:rsidR="00306D90" w:rsidRDefault="00306D90" w:rsidP="00700D9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DE4AB93" w14:textId="68A1D5C0" w:rsidR="003F7082" w:rsidRDefault="00306D90" w:rsidP="001779A3">
      <w:pPr>
        <w:rPr>
          <w:rFonts w:ascii="Arial" w:hAnsi="Arial" w:cs="Arial"/>
          <w:color w:val="000000" w:themeColor="text1"/>
          <w:sz w:val="24"/>
          <w:szCs w:val="24"/>
        </w:rPr>
      </w:pPr>
      <w:r w:rsidRPr="001779A3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41C2510A" wp14:editId="0645273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62400" cy="2610485"/>
            <wp:effectExtent l="0" t="0" r="0" b="0"/>
            <wp:wrapTopAndBottom/>
            <wp:docPr id="559391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1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082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Figure 2</w:t>
      </w:r>
      <w:r w:rsidR="001779A3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F7082" w:rsidRPr="00EE4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 xml:space="preserve">Distribution of genetic </w:t>
      </w:r>
      <w:r w:rsidR="00E665A0" w:rsidRPr="00EE43D2">
        <w:rPr>
          <w:rFonts w:ascii="Arial" w:hAnsi="Arial" w:cs="Arial"/>
          <w:color w:val="000000" w:themeColor="text1"/>
          <w:sz w:val="24"/>
          <w:szCs w:val="24"/>
        </w:rPr>
        <w:t>correlation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>s</w:t>
      </w:r>
      <w:r w:rsidR="00E665A0" w:rsidRPr="00EE43D2">
        <w:rPr>
          <w:rFonts w:ascii="Arial" w:hAnsi="Arial" w:cs="Arial"/>
          <w:color w:val="000000" w:themeColor="text1"/>
          <w:sz w:val="24"/>
          <w:szCs w:val="24"/>
        </w:rPr>
        <w:t xml:space="preserve"> between 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 xml:space="preserve">abundances of </w:t>
      </w:r>
      <w:r w:rsidR="00E665A0" w:rsidRPr="00D34125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 xml:space="preserve"> and microbial genes using bivariate analyses.</w:t>
      </w:r>
    </w:p>
    <w:p w14:paraId="427CA442" w14:textId="6BBB445B" w:rsidR="000C5235" w:rsidRDefault="00EB4C3A" w:rsidP="00120F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Conclusion</w:t>
      </w:r>
      <w:r w:rsidR="006A3819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6A38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C5235" w:rsidRPr="005201B0">
        <w:rPr>
          <w:rFonts w:ascii="Arial" w:hAnsi="Arial" w:cs="Arial"/>
          <w:color w:val="000000" w:themeColor="text1"/>
          <w:sz w:val="24"/>
          <w:szCs w:val="24"/>
        </w:rPr>
        <w:t>Abundances of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 some of </w:t>
      </w:r>
      <w:r w:rsidR="000C5235" w:rsidRPr="00700D96">
        <w:rPr>
          <w:rFonts w:ascii="Arial" w:hAnsi="Arial" w:cs="Arial"/>
          <w:color w:val="000000" w:themeColor="text1"/>
          <w:sz w:val="24"/>
          <w:szCs w:val="24"/>
        </w:rPr>
        <w:t>microbial gene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>s and</w:t>
      </w:r>
      <w:r w:rsidR="000C523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C5235" w:rsidRPr="00700D96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0C5235" w:rsidRPr="00700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were identified to be animal genomically </w:t>
      </w:r>
      <w:r w:rsidR="000C5235" w:rsidRPr="00700D96">
        <w:rPr>
          <w:rFonts w:ascii="Arial" w:hAnsi="Arial" w:cs="Arial"/>
          <w:color w:val="000000" w:themeColor="text1"/>
          <w:sz w:val="24"/>
          <w:szCs w:val="24"/>
        </w:rPr>
        <w:t xml:space="preserve">influenced and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resulted in </w:t>
      </w:r>
      <w:r w:rsidR="000C5235" w:rsidRPr="00700D96">
        <w:rPr>
          <w:rFonts w:ascii="Arial" w:hAnsi="Arial" w:cs="Arial"/>
          <w:color w:val="000000" w:themeColor="text1"/>
          <w:sz w:val="24"/>
          <w:szCs w:val="24"/>
        </w:rPr>
        <w:t>substantial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 host </w:t>
      </w:r>
      <w:r w:rsidR="00E665A0">
        <w:rPr>
          <w:rFonts w:ascii="Arial" w:hAnsi="Arial" w:cs="Arial"/>
          <w:color w:val="000000" w:themeColor="text1"/>
          <w:sz w:val="24"/>
          <w:szCs w:val="24"/>
        </w:rPr>
        <w:t>genetic correlations</w:t>
      </w:r>
      <w:r w:rsidR="000C5235" w:rsidRPr="00700D96">
        <w:rPr>
          <w:rFonts w:ascii="Arial" w:hAnsi="Arial" w:cs="Arial"/>
          <w:color w:val="000000" w:themeColor="text1"/>
          <w:sz w:val="24"/>
          <w:szCs w:val="24"/>
        </w:rPr>
        <w:t xml:space="preserve"> with CH</w:t>
      </w:r>
      <w:r w:rsidR="000C5235" w:rsidRPr="008120E2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="000C5235" w:rsidRPr="00700D96">
        <w:rPr>
          <w:rFonts w:ascii="Arial" w:hAnsi="Arial" w:cs="Arial"/>
          <w:color w:val="000000" w:themeColor="text1"/>
          <w:sz w:val="24"/>
          <w:szCs w:val="24"/>
        </w:rPr>
        <w:t xml:space="preserve"> emissions and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among </w:t>
      </w:r>
      <w:r w:rsidR="000C5235" w:rsidRPr="00700D96">
        <w:rPr>
          <w:rFonts w:ascii="Arial" w:hAnsi="Arial" w:cs="Arial"/>
          <w:color w:val="000000" w:themeColor="text1"/>
          <w:sz w:val="24"/>
          <w:szCs w:val="24"/>
        </w:rPr>
        <w:t>each other</w:t>
      </w:r>
      <w:r w:rsidR="000C5235" w:rsidRPr="00F43A70">
        <w:rPr>
          <w:rFonts w:ascii="Arial" w:hAnsi="Arial" w:cs="Arial"/>
          <w:color w:val="000000" w:themeColor="text1"/>
          <w:sz w:val="24"/>
          <w:szCs w:val="24"/>
        </w:rPr>
        <w:t>.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235" w:rsidRPr="005201B0">
        <w:rPr>
          <w:rFonts w:ascii="Arial" w:hAnsi="Arial" w:cs="Arial"/>
          <w:color w:val="000000" w:themeColor="text1"/>
          <w:sz w:val="24"/>
          <w:szCs w:val="24"/>
        </w:rPr>
        <w:t>Microbial genes that correlated with both CH</w:t>
      </w:r>
      <w:r w:rsidR="000C5235" w:rsidRPr="008120E2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="000C5235" w:rsidRPr="005201B0">
        <w:rPr>
          <w:rFonts w:ascii="Arial" w:hAnsi="Arial" w:cs="Arial"/>
          <w:color w:val="000000" w:themeColor="text1"/>
          <w:sz w:val="24"/>
          <w:szCs w:val="24"/>
        </w:rPr>
        <w:t xml:space="preserve"> emissions and </w:t>
      </w:r>
      <w:r w:rsidR="000C5235" w:rsidRPr="005201B0">
        <w:rPr>
          <w:rFonts w:ascii="Arial" w:hAnsi="Arial" w:cs="Arial"/>
          <w:i/>
          <w:iCs/>
          <w:color w:val="000000" w:themeColor="text1"/>
          <w:sz w:val="24"/>
          <w:szCs w:val="24"/>
        </w:rPr>
        <w:t>Methanobrevibacter</w:t>
      </w:r>
      <w:r w:rsidR="001341D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</w:t>
      </w:r>
      <w:r w:rsidR="001341D7" w:rsidRPr="001341D7">
        <w:rPr>
          <w:rFonts w:ascii="Arial" w:hAnsi="Arial" w:cs="Arial"/>
          <w:color w:val="000000" w:themeColor="text1"/>
          <w:sz w:val="24"/>
          <w:szCs w:val="24"/>
        </w:rPr>
        <w:t xml:space="preserve">such as </w:t>
      </w:r>
      <w:proofErr w:type="spellStart"/>
      <w:r w:rsidR="001341D7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pepT</w:t>
      </w:r>
      <w:proofErr w:type="spellEnd"/>
      <w:r w:rsidR="001341D7" w:rsidRPr="000C5235">
        <w:rPr>
          <w:rFonts w:ascii="Arial" w:hAnsi="Arial" w:cs="Arial"/>
          <w:color w:val="000000" w:themeColor="text1"/>
          <w:sz w:val="24"/>
          <w:szCs w:val="24"/>
        </w:rPr>
        <w:t xml:space="preserve"> (K01258), </w:t>
      </w:r>
      <w:proofErr w:type="spellStart"/>
      <w:r w:rsidR="001341D7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pflD</w:t>
      </w:r>
      <w:proofErr w:type="spellEnd"/>
      <w:r w:rsidR="001341D7" w:rsidRPr="000C5235">
        <w:rPr>
          <w:rFonts w:ascii="Arial" w:hAnsi="Arial" w:cs="Arial"/>
          <w:color w:val="000000" w:themeColor="text1"/>
          <w:sz w:val="24"/>
          <w:szCs w:val="24"/>
        </w:rPr>
        <w:t xml:space="preserve"> (K00656) and </w:t>
      </w:r>
      <w:proofErr w:type="spellStart"/>
      <w:r w:rsidR="001341D7" w:rsidRPr="008120E2">
        <w:rPr>
          <w:rFonts w:ascii="Arial" w:hAnsi="Arial" w:cs="Arial"/>
          <w:i/>
          <w:iCs/>
          <w:color w:val="000000" w:themeColor="text1"/>
          <w:sz w:val="24"/>
          <w:szCs w:val="24"/>
        </w:rPr>
        <w:t>pgm</w:t>
      </w:r>
      <w:proofErr w:type="spellEnd"/>
      <w:r w:rsidR="001341D7" w:rsidRPr="000C5235">
        <w:rPr>
          <w:rFonts w:ascii="Arial" w:hAnsi="Arial" w:cs="Arial"/>
          <w:color w:val="000000" w:themeColor="text1"/>
          <w:sz w:val="24"/>
          <w:szCs w:val="24"/>
        </w:rPr>
        <w:t xml:space="preserve"> (K07126)</w:t>
      </w:r>
      <w:r w:rsidR="001341D7">
        <w:rPr>
          <w:rFonts w:ascii="Arial" w:hAnsi="Arial" w:cs="Arial"/>
          <w:color w:val="000000" w:themeColor="text1"/>
          <w:sz w:val="24"/>
          <w:szCs w:val="24"/>
        </w:rPr>
        <w:t>,</w:t>
      </w:r>
      <w:r w:rsidR="000C5235" w:rsidRPr="005201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>are recommended to</w:t>
      </w:r>
      <w:r w:rsidR="000C5235" w:rsidRPr="005201B0">
        <w:rPr>
          <w:rFonts w:ascii="Arial" w:hAnsi="Arial" w:cs="Arial"/>
          <w:color w:val="000000" w:themeColor="text1"/>
          <w:sz w:val="24"/>
          <w:szCs w:val="24"/>
        </w:rPr>
        <w:t xml:space="preserve"> be selected as informative </w:t>
      </w:r>
      <w:r w:rsidR="004E6AB3">
        <w:rPr>
          <w:rFonts w:ascii="Arial" w:hAnsi="Arial" w:cs="Arial"/>
          <w:color w:val="000000" w:themeColor="text1"/>
          <w:sz w:val="24"/>
          <w:szCs w:val="24"/>
        </w:rPr>
        <w:t>traits</w:t>
      </w:r>
      <w:r w:rsidR="000C5235" w:rsidRPr="005201B0">
        <w:rPr>
          <w:rFonts w:ascii="Arial" w:hAnsi="Arial" w:cs="Arial"/>
          <w:color w:val="000000" w:themeColor="text1"/>
          <w:sz w:val="24"/>
          <w:szCs w:val="24"/>
        </w:rPr>
        <w:t xml:space="preserve"> within the microbiome-driven breeding strategy to reduce CH</w:t>
      </w:r>
      <w:r w:rsidR="000C5235" w:rsidRPr="008120E2">
        <w:rPr>
          <w:rFonts w:ascii="Arial" w:hAnsi="Arial" w:cs="Arial"/>
          <w:color w:val="000000" w:themeColor="text1"/>
          <w:sz w:val="24"/>
          <w:szCs w:val="24"/>
          <w:vertAlign w:val="subscript"/>
        </w:rPr>
        <w:t>4</w:t>
      </w:r>
      <w:r w:rsidR="000C5235" w:rsidRPr="005201B0">
        <w:rPr>
          <w:rFonts w:ascii="Arial" w:hAnsi="Arial" w:cs="Arial"/>
          <w:color w:val="000000" w:themeColor="text1"/>
          <w:sz w:val="24"/>
          <w:szCs w:val="24"/>
        </w:rPr>
        <w:t xml:space="preserve"> emissions.</w:t>
      </w:r>
      <w:r w:rsidR="000C52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056AF2" w14:textId="7A78D46F" w:rsidR="000007DE" w:rsidRPr="008120E2" w:rsidRDefault="0097597B" w:rsidP="00120F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Acknowledgement</w:t>
      </w:r>
      <w:r w:rsidR="000007DE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B92D10" w:rsidRP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B92D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01996" w:rsidRPr="008120E2">
        <w:rPr>
          <w:rFonts w:ascii="Arial" w:hAnsi="Arial" w:cs="Arial"/>
          <w:color w:val="000000" w:themeColor="text1"/>
          <w:sz w:val="24"/>
          <w:szCs w:val="24"/>
        </w:rPr>
        <w:t xml:space="preserve">This Innovate UK project was </w:t>
      </w:r>
      <w:r w:rsidR="00157FC6">
        <w:rPr>
          <w:rFonts w:ascii="Arial" w:hAnsi="Arial" w:cs="Arial"/>
          <w:color w:val="000000" w:themeColor="text1"/>
          <w:sz w:val="24"/>
          <w:szCs w:val="24"/>
        </w:rPr>
        <w:t xml:space="preserve">funded by </w:t>
      </w:r>
      <w:r w:rsidR="00B01996" w:rsidRPr="008120E2">
        <w:rPr>
          <w:rFonts w:ascii="Arial" w:hAnsi="Arial" w:cs="Arial"/>
          <w:color w:val="000000" w:themeColor="text1"/>
          <w:sz w:val="24"/>
          <w:szCs w:val="24"/>
        </w:rPr>
        <w:t>Defra</w:t>
      </w:r>
      <w:r w:rsidR="00157FC6">
        <w:rPr>
          <w:rFonts w:ascii="Arial" w:hAnsi="Arial" w:cs="Arial"/>
          <w:color w:val="000000" w:themeColor="text1"/>
          <w:sz w:val="24"/>
          <w:szCs w:val="24"/>
        </w:rPr>
        <w:t>, U</w:t>
      </w:r>
      <w:r w:rsidR="00B01996" w:rsidRPr="008120E2">
        <w:rPr>
          <w:rFonts w:ascii="Arial" w:hAnsi="Arial" w:cs="Arial"/>
          <w:color w:val="000000" w:themeColor="text1"/>
          <w:sz w:val="24"/>
          <w:szCs w:val="24"/>
        </w:rPr>
        <w:t>KRI Transforming Food Production Challenge</w:t>
      </w:r>
      <w:r w:rsidR="00157FC6">
        <w:rPr>
          <w:rFonts w:ascii="Arial" w:hAnsi="Arial" w:cs="Arial"/>
          <w:color w:val="000000" w:themeColor="text1"/>
          <w:sz w:val="24"/>
          <w:szCs w:val="24"/>
        </w:rPr>
        <w:t>,</w:t>
      </w:r>
      <w:r w:rsidR="00B01996" w:rsidRPr="008120E2">
        <w:rPr>
          <w:rFonts w:ascii="Arial" w:hAnsi="Arial" w:cs="Arial"/>
          <w:color w:val="000000" w:themeColor="text1"/>
          <w:sz w:val="24"/>
          <w:szCs w:val="24"/>
        </w:rPr>
        <w:t xml:space="preserve"> and Genus plc. This research is based on data generated from experiments funded by the Scottish Government, </w:t>
      </w:r>
      <w:r w:rsidR="00157FC6">
        <w:rPr>
          <w:rFonts w:ascii="Arial" w:hAnsi="Arial" w:cs="Arial"/>
          <w:color w:val="000000" w:themeColor="text1"/>
          <w:sz w:val="24"/>
          <w:szCs w:val="24"/>
        </w:rPr>
        <w:t>BBSRC</w:t>
      </w:r>
      <w:r w:rsidR="00B01996" w:rsidRPr="008120E2">
        <w:rPr>
          <w:rFonts w:ascii="Arial" w:hAnsi="Arial" w:cs="Arial"/>
          <w:color w:val="000000" w:themeColor="text1"/>
          <w:sz w:val="24"/>
          <w:szCs w:val="24"/>
        </w:rPr>
        <w:t xml:space="preserve"> (BB/N01720X/1, BB/N016742/1, BB/S006567/1, and BB/S006680/1), AHDB</w:t>
      </w:r>
      <w:r w:rsidR="00157FC6">
        <w:rPr>
          <w:rFonts w:ascii="Arial" w:hAnsi="Arial" w:cs="Arial"/>
          <w:color w:val="000000" w:themeColor="text1"/>
          <w:sz w:val="24"/>
          <w:szCs w:val="24"/>
        </w:rPr>
        <w:t>,</w:t>
      </w:r>
      <w:r w:rsidR="00B01996" w:rsidRPr="008120E2">
        <w:rPr>
          <w:rFonts w:ascii="Arial" w:hAnsi="Arial" w:cs="Arial"/>
          <w:color w:val="000000" w:themeColor="text1"/>
          <w:sz w:val="24"/>
          <w:szCs w:val="24"/>
        </w:rPr>
        <w:t xml:space="preserve"> and QMS.</w:t>
      </w:r>
    </w:p>
    <w:p w14:paraId="3571136F" w14:textId="1B66DA65" w:rsidR="00E26E9D" w:rsidRDefault="00E26E9D" w:rsidP="000C52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Reference</w:t>
      </w:r>
      <w:r w:rsidR="001734AC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1779A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1779A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7F5562">
        <w:rPr>
          <w:rFonts w:ascii="Arial" w:hAnsi="Arial" w:cs="Arial"/>
          <w:color w:val="000000" w:themeColor="text1"/>
          <w:sz w:val="24"/>
          <w:szCs w:val="24"/>
        </w:rPr>
        <w:t>Martínez-Álvaro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M. et al. (2022). </w:t>
      </w:r>
      <w:r w:rsidRPr="00E26E9D">
        <w:rPr>
          <w:rFonts w:ascii="Arial" w:hAnsi="Arial" w:cs="Arial"/>
          <w:color w:val="000000" w:themeColor="text1"/>
          <w:sz w:val="24"/>
          <w:szCs w:val="24"/>
        </w:rPr>
        <w:t>Commun</w:t>
      </w:r>
      <w:r w:rsidR="00447E61">
        <w:rPr>
          <w:rFonts w:ascii="Arial" w:hAnsi="Arial" w:cs="Arial"/>
          <w:color w:val="000000" w:themeColor="text1"/>
          <w:sz w:val="24"/>
          <w:szCs w:val="24"/>
        </w:rPr>
        <w:t>ications</w:t>
      </w:r>
      <w:r w:rsidRPr="00E26E9D">
        <w:rPr>
          <w:rFonts w:ascii="Arial" w:hAnsi="Arial" w:cs="Arial"/>
          <w:color w:val="000000" w:themeColor="text1"/>
          <w:sz w:val="24"/>
          <w:szCs w:val="24"/>
        </w:rPr>
        <w:t xml:space="preserve"> Biol</w:t>
      </w:r>
      <w:r w:rsidR="00447E61">
        <w:rPr>
          <w:rFonts w:ascii="Arial" w:hAnsi="Arial" w:cs="Arial"/>
          <w:color w:val="000000" w:themeColor="text1"/>
          <w:sz w:val="24"/>
          <w:szCs w:val="24"/>
        </w:rPr>
        <w:t>ogy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8669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5(1), 350</w:t>
      </w:r>
      <w:r w:rsidR="008669A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8C70A8" w14:textId="3459A3CD" w:rsidR="00AA66A7" w:rsidRPr="00447E61" w:rsidRDefault="00AA66A7" w:rsidP="000C52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E61">
        <w:rPr>
          <w:rFonts w:ascii="Arial" w:hAnsi="Arial" w:cs="Arial"/>
          <w:color w:val="000000" w:themeColor="text1"/>
          <w:sz w:val="24"/>
          <w:szCs w:val="24"/>
        </w:rPr>
        <w:t>Roehe, R. et al. (2016). PL</w:t>
      </w:r>
      <w:r w:rsidR="00D64F54">
        <w:rPr>
          <w:rFonts w:ascii="Arial" w:hAnsi="Arial" w:cs="Arial"/>
          <w:color w:val="000000" w:themeColor="text1"/>
          <w:sz w:val="24"/>
          <w:szCs w:val="24"/>
        </w:rPr>
        <w:t>O</w:t>
      </w:r>
      <w:r w:rsidRPr="00447E61">
        <w:rPr>
          <w:rFonts w:ascii="Arial" w:hAnsi="Arial" w:cs="Arial"/>
          <w:color w:val="000000" w:themeColor="text1"/>
          <w:sz w:val="24"/>
          <w:szCs w:val="24"/>
        </w:rPr>
        <w:t>S Genet</w:t>
      </w:r>
      <w:r w:rsidR="00447E61">
        <w:rPr>
          <w:rFonts w:ascii="Arial" w:hAnsi="Arial" w:cs="Arial"/>
          <w:color w:val="000000" w:themeColor="text1"/>
          <w:sz w:val="24"/>
          <w:szCs w:val="24"/>
        </w:rPr>
        <w:t>ics</w:t>
      </w:r>
      <w:r w:rsidRPr="00447E61">
        <w:rPr>
          <w:rFonts w:ascii="Arial" w:hAnsi="Arial" w:cs="Arial"/>
          <w:color w:val="000000" w:themeColor="text1"/>
          <w:sz w:val="24"/>
          <w:szCs w:val="24"/>
        </w:rPr>
        <w:t>, 12 (2), e1005846.</w:t>
      </w:r>
    </w:p>
    <w:p w14:paraId="76E19189" w14:textId="77777777" w:rsidR="001734AC" w:rsidRPr="00447E61" w:rsidRDefault="001734AC" w:rsidP="000C52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1734AC" w:rsidRPr="00447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88A"/>
    <w:multiLevelType w:val="hybridMultilevel"/>
    <w:tmpl w:val="784C8120"/>
    <w:lvl w:ilvl="0" w:tplc="0B6A4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E23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01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E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E5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A6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82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8A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89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4508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NDY1NLIwMDS2MDNS0lEKTi0uzszPAykwNK4FAN8nsowtAAAA"/>
  </w:docVars>
  <w:rsids>
    <w:rsidRoot w:val="00F869CE"/>
    <w:rsid w:val="000007DE"/>
    <w:rsid w:val="000014A8"/>
    <w:rsid w:val="00005399"/>
    <w:rsid w:val="0000722A"/>
    <w:rsid w:val="00007B1B"/>
    <w:rsid w:val="00014F6E"/>
    <w:rsid w:val="00032CD1"/>
    <w:rsid w:val="00055B26"/>
    <w:rsid w:val="0007127A"/>
    <w:rsid w:val="00077279"/>
    <w:rsid w:val="00082667"/>
    <w:rsid w:val="000878C0"/>
    <w:rsid w:val="000A4A79"/>
    <w:rsid w:val="000C4980"/>
    <w:rsid w:val="000C5235"/>
    <w:rsid w:val="000C7E51"/>
    <w:rsid w:val="000F3B2D"/>
    <w:rsid w:val="00103C19"/>
    <w:rsid w:val="00104069"/>
    <w:rsid w:val="001040D5"/>
    <w:rsid w:val="0011316D"/>
    <w:rsid w:val="00120FA2"/>
    <w:rsid w:val="00130E03"/>
    <w:rsid w:val="001341D7"/>
    <w:rsid w:val="00135655"/>
    <w:rsid w:val="001531AD"/>
    <w:rsid w:val="00157FC6"/>
    <w:rsid w:val="00163346"/>
    <w:rsid w:val="00164476"/>
    <w:rsid w:val="001734AC"/>
    <w:rsid w:val="0017391D"/>
    <w:rsid w:val="001757AF"/>
    <w:rsid w:val="001779A3"/>
    <w:rsid w:val="00186591"/>
    <w:rsid w:val="0019747F"/>
    <w:rsid w:val="001C7277"/>
    <w:rsid w:val="001D6C71"/>
    <w:rsid w:val="001F01F9"/>
    <w:rsid w:val="001F237E"/>
    <w:rsid w:val="00200640"/>
    <w:rsid w:val="00200F13"/>
    <w:rsid w:val="00206D63"/>
    <w:rsid w:val="00227085"/>
    <w:rsid w:val="00232A72"/>
    <w:rsid w:val="002350E7"/>
    <w:rsid w:val="00235208"/>
    <w:rsid w:val="002414F4"/>
    <w:rsid w:val="00247B10"/>
    <w:rsid w:val="002632BA"/>
    <w:rsid w:val="00263D40"/>
    <w:rsid w:val="00274296"/>
    <w:rsid w:val="00281E84"/>
    <w:rsid w:val="002968D8"/>
    <w:rsid w:val="00297242"/>
    <w:rsid w:val="002A02D7"/>
    <w:rsid w:val="002A5A88"/>
    <w:rsid w:val="002B58F6"/>
    <w:rsid w:val="002C00BC"/>
    <w:rsid w:val="002D47C0"/>
    <w:rsid w:val="002E1994"/>
    <w:rsid w:val="002E4D65"/>
    <w:rsid w:val="002F41C4"/>
    <w:rsid w:val="0030484A"/>
    <w:rsid w:val="00306D90"/>
    <w:rsid w:val="0031492E"/>
    <w:rsid w:val="00320215"/>
    <w:rsid w:val="00320473"/>
    <w:rsid w:val="00322B75"/>
    <w:rsid w:val="00342670"/>
    <w:rsid w:val="003455AD"/>
    <w:rsid w:val="00347EC3"/>
    <w:rsid w:val="0035617A"/>
    <w:rsid w:val="003662F8"/>
    <w:rsid w:val="00381675"/>
    <w:rsid w:val="00385C0C"/>
    <w:rsid w:val="00386D58"/>
    <w:rsid w:val="003878B2"/>
    <w:rsid w:val="003F2E17"/>
    <w:rsid w:val="003F7082"/>
    <w:rsid w:val="003F7232"/>
    <w:rsid w:val="004138AC"/>
    <w:rsid w:val="00422BD8"/>
    <w:rsid w:val="00423CD0"/>
    <w:rsid w:val="00440FCB"/>
    <w:rsid w:val="004462B6"/>
    <w:rsid w:val="00447E61"/>
    <w:rsid w:val="00465DDF"/>
    <w:rsid w:val="004A2A39"/>
    <w:rsid w:val="004A2F43"/>
    <w:rsid w:val="004A3AE1"/>
    <w:rsid w:val="004B2132"/>
    <w:rsid w:val="004D68C3"/>
    <w:rsid w:val="004E482B"/>
    <w:rsid w:val="004E6AB3"/>
    <w:rsid w:val="00506201"/>
    <w:rsid w:val="005121F7"/>
    <w:rsid w:val="0051296B"/>
    <w:rsid w:val="00525C1E"/>
    <w:rsid w:val="0053164B"/>
    <w:rsid w:val="00533EA9"/>
    <w:rsid w:val="00550B21"/>
    <w:rsid w:val="00577BD2"/>
    <w:rsid w:val="00580422"/>
    <w:rsid w:val="0058316B"/>
    <w:rsid w:val="00587F94"/>
    <w:rsid w:val="00590B62"/>
    <w:rsid w:val="005E489F"/>
    <w:rsid w:val="00600FFA"/>
    <w:rsid w:val="006026C5"/>
    <w:rsid w:val="0060495E"/>
    <w:rsid w:val="006072CC"/>
    <w:rsid w:val="00611BF9"/>
    <w:rsid w:val="00624893"/>
    <w:rsid w:val="00631FCF"/>
    <w:rsid w:val="0064638B"/>
    <w:rsid w:val="00650BD5"/>
    <w:rsid w:val="006535FA"/>
    <w:rsid w:val="00680FAC"/>
    <w:rsid w:val="00681871"/>
    <w:rsid w:val="006A3819"/>
    <w:rsid w:val="006B4B41"/>
    <w:rsid w:val="006C0598"/>
    <w:rsid w:val="006E70B5"/>
    <w:rsid w:val="006E7117"/>
    <w:rsid w:val="006F6E67"/>
    <w:rsid w:val="0070033B"/>
    <w:rsid w:val="007008FF"/>
    <w:rsid w:val="00700D96"/>
    <w:rsid w:val="00705137"/>
    <w:rsid w:val="007116F1"/>
    <w:rsid w:val="00726333"/>
    <w:rsid w:val="00742C57"/>
    <w:rsid w:val="00746255"/>
    <w:rsid w:val="00746F44"/>
    <w:rsid w:val="007570B0"/>
    <w:rsid w:val="00757213"/>
    <w:rsid w:val="00763137"/>
    <w:rsid w:val="007660C5"/>
    <w:rsid w:val="00780822"/>
    <w:rsid w:val="007A52AC"/>
    <w:rsid w:val="007B1959"/>
    <w:rsid w:val="007B5BE1"/>
    <w:rsid w:val="007C1B5B"/>
    <w:rsid w:val="007C3E03"/>
    <w:rsid w:val="007F1B4B"/>
    <w:rsid w:val="007F4160"/>
    <w:rsid w:val="007F4C57"/>
    <w:rsid w:val="007F5562"/>
    <w:rsid w:val="007F5E25"/>
    <w:rsid w:val="00802E56"/>
    <w:rsid w:val="00806F49"/>
    <w:rsid w:val="008120E2"/>
    <w:rsid w:val="0081599B"/>
    <w:rsid w:val="00835B87"/>
    <w:rsid w:val="00842FCC"/>
    <w:rsid w:val="008440E1"/>
    <w:rsid w:val="008669A4"/>
    <w:rsid w:val="008744AD"/>
    <w:rsid w:val="008839AC"/>
    <w:rsid w:val="00886511"/>
    <w:rsid w:val="008A62D0"/>
    <w:rsid w:val="008A7083"/>
    <w:rsid w:val="008D2CCF"/>
    <w:rsid w:val="008D33A7"/>
    <w:rsid w:val="008E17C5"/>
    <w:rsid w:val="008E6331"/>
    <w:rsid w:val="008F690E"/>
    <w:rsid w:val="0090314E"/>
    <w:rsid w:val="009057E2"/>
    <w:rsid w:val="00915AC8"/>
    <w:rsid w:val="00932B90"/>
    <w:rsid w:val="009431A1"/>
    <w:rsid w:val="00966D9E"/>
    <w:rsid w:val="00967643"/>
    <w:rsid w:val="00970A99"/>
    <w:rsid w:val="00973252"/>
    <w:rsid w:val="009750E2"/>
    <w:rsid w:val="0097597B"/>
    <w:rsid w:val="009A2F75"/>
    <w:rsid w:val="009D2271"/>
    <w:rsid w:val="009D58E6"/>
    <w:rsid w:val="009D731F"/>
    <w:rsid w:val="009E3DFE"/>
    <w:rsid w:val="009F3342"/>
    <w:rsid w:val="00A103A1"/>
    <w:rsid w:val="00A2004C"/>
    <w:rsid w:val="00A21759"/>
    <w:rsid w:val="00A46CFC"/>
    <w:rsid w:val="00A744C2"/>
    <w:rsid w:val="00A802B7"/>
    <w:rsid w:val="00A86D93"/>
    <w:rsid w:val="00AA66A7"/>
    <w:rsid w:val="00B015B0"/>
    <w:rsid w:val="00B01996"/>
    <w:rsid w:val="00B34918"/>
    <w:rsid w:val="00B34AF8"/>
    <w:rsid w:val="00B360F3"/>
    <w:rsid w:val="00B36987"/>
    <w:rsid w:val="00B37D23"/>
    <w:rsid w:val="00B6472A"/>
    <w:rsid w:val="00B70EE4"/>
    <w:rsid w:val="00B92ACA"/>
    <w:rsid w:val="00B92D10"/>
    <w:rsid w:val="00BC7F33"/>
    <w:rsid w:val="00C0087D"/>
    <w:rsid w:val="00C16CB8"/>
    <w:rsid w:val="00C1711A"/>
    <w:rsid w:val="00C24245"/>
    <w:rsid w:val="00C31DD8"/>
    <w:rsid w:val="00C3489B"/>
    <w:rsid w:val="00C57380"/>
    <w:rsid w:val="00C7017F"/>
    <w:rsid w:val="00C758BB"/>
    <w:rsid w:val="00C8167C"/>
    <w:rsid w:val="00C916A1"/>
    <w:rsid w:val="00C96CE8"/>
    <w:rsid w:val="00CD04C5"/>
    <w:rsid w:val="00CF74CB"/>
    <w:rsid w:val="00D07097"/>
    <w:rsid w:val="00D16619"/>
    <w:rsid w:val="00D20A6D"/>
    <w:rsid w:val="00D27CE3"/>
    <w:rsid w:val="00D3084F"/>
    <w:rsid w:val="00D34125"/>
    <w:rsid w:val="00D45C18"/>
    <w:rsid w:val="00D5082B"/>
    <w:rsid w:val="00D64F54"/>
    <w:rsid w:val="00D75EFA"/>
    <w:rsid w:val="00D85393"/>
    <w:rsid w:val="00DE147E"/>
    <w:rsid w:val="00E004F1"/>
    <w:rsid w:val="00E13DCF"/>
    <w:rsid w:val="00E1549E"/>
    <w:rsid w:val="00E26E9D"/>
    <w:rsid w:val="00E33BC1"/>
    <w:rsid w:val="00E57217"/>
    <w:rsid w:val="00E665A0"/>
    <w:rsid w:val="00E914A0"/>
    <w:rsid w:val="00E93985"/>
    <w:rsid w:val="00E97BE2"/>
    <w:rsid w:val="00EB1D79"/>
    <w:rsid w:val="00EB2ABB"/>
    <w:rsid w:val="00EB4C3A"/>
    <w:rsid w:val="00ED0CF0"/>
    <w:rsid w:val="00ED4065"/>
    <w:rsid w:val="00ED7501"/>
    <w:rsid w:val="00EE1B67"/>
    <w:rsid w:val="00EE43D2"/>
    <w:rsid w:val="00F0689E"/>
    <w:rsid w:val="00F12B5A"/>
    <w:rsid w:val="00F219A1"/>
    <w:rsid w:val="00F413FC"/>
    <w:rsid w:val="00F521E0"/>
    <w:rsid w:val="00F61AEE"/>
    <w:rsid w:val="00F638C1"/>
    <w:rsid w:val="00F71A89"/>
    <w:rsid w:val="00F864E8"/>
    <w:rsid w:val="00F869CE"/>
    <w:rsid w:val="00F90C12"/>
    <w:rsid w:val="00FA2262"/>
    <w:rsid w:val="00FB3C17"/>
    <w:rsid w:val="00FB5817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2ACA"/>
  <w15:chartTrackingRefBased/>
  <w15:docId w15:val="{51877E1A-2602-4D62-A63D-B8011FE1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C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0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04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04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FC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F521E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74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2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74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87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4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7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47C73CAB3384ABCF3297F2E2DCCCC" ma:contentTypeVersion="13" ma:contentTypeDescription="Create a new document." ma:contentTypeScope="" ma:versionID="bec7509db3a78273d92c6e4fdb7da8d3">
  <xsd:schema xmlns:xsd="http://www.w3.org/2001/XMLSchema" xmlns:xs="http://www.w3.org/2001/XMLSchema" xmlns:p="http://schemas.microsoft.com/office/2006/metadata/properties" xmlns:ns3="13cb21d9-730e-440b-8ef7-e98322df2bc2" targetNamespace="http://schemas.microsoft.com/office/2006/metadata/properties" ma:root="true" ma:fieldsID="193642f44a9fa6540ad7d27943c895e5" ns3:_="">
    <xsd:import namespace="13cb21d9-730e-440b-8ef7-e98322df2b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b21d9-730e-440b-8ef7-e98322df2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b21d9-730e-440b-8ef7-e98322df2bc2" xsi:nil="true"/>
  </documentManagement>
</p:properties>
</file>

<file path=customXml/itemProps1.xml><?xml version="1.0" encoding="utf-8"?>
<ds:datastoreItem xmlns:ds="http://schemas.openxmlformats.org/officeDocument/2006/customXml" ds:itemID="{6F97E18B-F366-4169-9F53-C7172E683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A8918-6F1C-4127-BD0F-BB7BBD9A3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3D9E0-F9C8-414D-B708-39B943C9B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b21d9-730e-440b-8ef7-e98322df2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2DA8A-BB95-4F02-B6A4-C6BC97DBD8D5}">
  <ds:schemaRefs>
    <ds:schemaRef ds:uri="http://schemas.microsoft.com/office/2006/metadata/properties"/>
    <ds:schemaRef ds:uri="http://schemas.microsoft.com/office/infopath/2007/PartnerControls"/>
    <ds:schemaRef ds:uri="13cb21d9-730e-440b-8ef7-e98322df2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SAC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Tuan Nguyen</cp:lastModifiedBy>
  <cp:revision>4</cp:revision>
  <dcterms:created xsi:type="dcterms:W3CDTF">2023-12-29T10:56:00Z</dcterms:created>
  <dcterms:modified xsi:type="dcterms:W3CDTF">2024-01-03T09:05:00Z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0x01010005247C73CAB3384ABCF3297F2E2DCCCC</vt:lpwstr>
  </property>
</Properties>
</file>