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4CCA" w14:textId="70268B16" w:rsidR="007E0046" w:rsidRPr="00C17C21" w:rsidRDefault="00C17C21" w:rsidP="002663A4">
      <w:pPr>
        <w:jc w:val="both"/>
        <w:rPr>
          <w:rFonts w:ascii="Times New Roman" w:hAnsi="Times New Roman" w:cs="Times New Roman"/>
          <w:sz w:val="24"/>
          <w:szCs w:val="24"/>
        </w:rPr>
      </w:pPr>
      <w:r w:rsidRPr="00C17C21">
        <w:rPr>
          <w:rFonts w:ascii="Times New Roman" w:hAnsi="Times New Roman" w:cs="Times New Roman"/>
          <w:b/>
          <w:sz w:val="24"/>
          <w:szCs w:val="24"/>
        </w:rPr>
        <w:t xml:space="preserve">The </w:t>
      </w:r>
      <w:r w:rsidR="002663A4">
        <w:rPr>
          <w:rFonts w:ascii="Times New Roman" w:hAnsi="Times New Roman" w:cs="Times New Roman"/>
          <w:b/>
          <w:sz w:val="24"/>
          <w:szCs w:val="24"/>
        </w:rPr>
        <w:t xml:space="preserve">effect of production system and price changes on </w:t>
      </w:r>
      <w:r w:rsidRPr="00C17C21">
        <w:rPr>
          <w:rFonts w:ascii="Times New Roman" w:hAnsi="Times New Roman" w:cs="Times New Roman"/>
          <w:b/>
          <w:sz w:val="24"/>
          <w:szCs w:val="24"/>
        </w:rPr>
        <w:t xml:space="preserve">profitability </w:t>
      </w:r>
      <w:r w:rsidR="002663A4">
        <w:rPr>
          <w:rFonts w:ascii="Times New Roman" w:hAnsi="Times New Roman" w:cs="Times New Roman"/>
          <w:b/>
          <w:sz w:val="24"/>
          <w:szCs w:val="24"/>
        </w:rPr>
        <w:t xml:space="preserve">of dairy farms </w:t>
      </w:r>
    </w:p>
    <w:p w14:paraId="3F9B9C94" w14:textId="77777777" w:rsidR="00C44521" w:rsidRPr="00C17C21" w:rsidRDefault="00C44521" w:rsidP="002663A4">
      <w:pPr>
        <w:jc w:val="both"/>
        <w:rPr>
          <w:rFonts w:ascii="Times New Roman" w:hAnsi="Times New Roman" w:cs="Times New Roman"/>
          <w:sz w:val="24"/>
          <w:szCs w:val="24"/>
        </w:rPr>
      </w:pPr>
    </w:p>
    <w:p w14:paraId="6D6C4605" w14:textId="6D659E43" w:rsidR="00C44521" w:rsidRDefault="00C44521" w:rsidP="002663A4">
      <w:pPr>
        <w:jc w:val="both"/>
        <w:rPr>
          <w:rFonts w:ascii="Times New Roman" w:hAnsi="Times New Roman" w:cs="Times New Roman"/>
          <w:sz w:val="24"/>
          <w:szCs w:val="24"/>
        </w:rPr>
      </w:pPr>
      <w:r w:rsidRPr="00C17C21">
        <w:rPr>
          <w:rFonts w:ascii="Times New Roman" w:hAnsi="Times New Roman" w:cs="Times New Roman"/>
          <w:b/>
          <w:bCs/>
          <w:sz w:val="24"/>
          <w:szCs w:val="24"/>
        </w:rPr>
        <w:t>Application</w:t>
      </w:r>
      <w:r w:rsidR="00642675">
        <w:rPr>
          <w:rFonts w:ascii="Times New Roman" w:hAnsi="Times New Roman" w:cs="Times New Roman"/>
          <w:b/>
          <w:bCs/>
          <w:sz w:val="24"/>
          <w:szCs w:val="24"/>
        </w:rPr>
        <w:t xml:space="preserve">: </w:t>
      </w:r>
      <w:r w:rsidR="00C83AF9">
        <w:rPr>
          <w:rFonts w:ascii="Times New Roman" w:hAnsi="Times New Roman" w:cs="Times New Roman"/>
          <w:sz w:val="24"/>
          <w:szCs w:val="24"/>
        </w:rPr>
        <w:t xml:space="preserve">The AFBI Dairy Systems Model can be used for the technical and economic analysis of different dairy systems.  </w:t>
      </w:r>
    </w:p>
    <w:p w14:paraId="19ABADA4" w14:textId="77777777" w:rsidR="00955B2A" w:rsidRPr="00C17C21" w:rsidRDefault="00955B2A" w:rsidP="002663A4">
      <w:pPr>
        <w:jc w:val="both"/>
        <w:rPr>
          <w:rFonts w:ascii="Times New Roman" w:hAnsi="Times New Roman" w:cs="Times New Roman"/>
          <w:sz w:val="24"/>
          <w:szCs w:val="24"/>
        </w:rPr>
      </w:pPr>
    </w:p>
    <w:p w14:paraId="659D0579" w14:textId="3CB8EFCA" w:rsidR="002614AD" w:rsidRDefault="00C44521" w:rsidP="002663A4">
      <w:pPr>
        <w:jc w:val="both"/>
        <w:rPr>
          <w:rFonts w:ascii="Times New Roman" w:hAnsi="Times New Roman" w:cs="Times New Roman"/>
          <w:sz w:val="24"/>
          <w:szCs w:val="24"/>
        </w:rPr>
      </w:pPr>
      <w:r w:rsidRPr="00C17C21">
        <w:rPr>
          <w:rFonts w:ascii="Times New Roman" w:hAnsi="Times New Roman" w:cs="Times New Roman"/>
          <w:b/>
          <w:bCs/>
          <w:sz w:val="24"/>
          <w:szCs w:val="24"/>
        </w:rPr>
        <w:t>Introduction</w:t>
      </w:r>
      <w:r w:rsidR="00642675">
        <w:rPr>
          <w:rFonts w:ascii="Times New Roman" w:hAnsi="Times New Roman" w:cs="Times New Roman"/>
          <w:b/>
          <w:bCs/>
          <w:sz w:val="24"/>
          <w:szCs w:val="24"/>
        </w:rPr>
        <w:t xml:space="preserve">: </w:t>
      </w:r>
      <w:r w:rsidRPr="002614AD">
        <w:rPr>
          <w:rFonts w:ascii="Times New Roman" w:hAnsi="Times New Roman" w:cs="Times New Roman"/>
          <w:sz w:val="24"/>
          <w:szCs w:val="24"/>
        </w:rPr>
        <w:t xml:space="preserve">Dairy farming is the largest agriculture sector in Northern Ireland in terms of output and contribution to overall GDP.  </w:t>
      </w:r>
      <w:proofErr w:type="gramStart"/>
      <w:r w:rsidR="002614AD" w:rsidRPr="002614AD">
        <w:rPr>
          <w:rFonts w:ascii="Times New Roman" w:hAnsi="Times New Roman" w:cs="Times New Roman"/>
          <w:sz w:val="24"/>
          <w:szCs w:val="24"/>
        </w:rPr>
        <w:t>The majority of</w:t>
      </w:r>
      <w:proofErr w:type="gramEnd"/>
      <w:r w:rsidR="002614AD" w:rsidRPr="002614AD">
        <w:rPr>
          <w:rFonts w:ascii="Times New Roman" w:hAnsi="Times New Roman" w:cs="Times New Roman"/>
          <w:sz w:val="24"/>
          <w:szCs w:val="24"/>
        </w:rPr>
        <w:t xml:space="preserve"> milk produced in Northern Ireland is sold as internationally traded dairy products and milk price is, therefore, strongly connected to global dairy commodity prices.  This export dependency can leave Northern Ireland dairy farms exposed to the high levels of volatility experienced by global dairy commodity prices.  </w:t>
      </w:r>
      <w:r w:rsidR="00284EC5">
        <w:rPr>
          <w:rFonts w:ascii="Times New Roman" w:hAnsi="Times New Roman" w:cs="Times New Roman"/>
          <w:sz w:val="24"/>
          <w:szCs w:val="24"/>
        </w:rPr>
        <w:t>Furthermore, t</w:t>
      </w:r>
      <w:r w:rsidR="002614AD" w:rsidRPr="002614AD">
        <w:rPr>
          <w:rFonts w:ascii="Times New Roman" w:hAnsi="Times New Roman" w:cs="Times New Roman"/>
          <w:sz w:val="24"/>
          <w:szCs w:val="24"/>
        </w:rPr>
        <w:t xml:space="preserve">he recent price </w:t>
      </w:r>
      <w:r w:rsidR="00284EC5">
        <w:rPr>
          <w:rFonts w:ascii="Times New Roman" w:hAnsi="Times New Roman" w:cs="Times New Roman"/>
          <w:sz w:val="24"/>
          <w:szCs w:val="24"/>
        </w:rPr>
        <w:t>volatility</w:t>
      </w:r>
      <w:r w:rsidR="002614AD" w:rsidRPr="002614AD">
        <w:rPr>
          <w:rFonts w:ascii="Times New Roman" w:hAnsi="Times New Roman" w:cs="Times New Roman"/>
          <w:sz w:val="24"/>
          <w:szCs w:val="24"/>
        </w:rPr>
        <w:t xml:space="preserve"> </w:t>
      </w:r>
      <w:r w:rsidR="00284EC5">
        <w:rPr>
          <w:rFonts w:ascii="Times New Roman" w:hAnsi="Times New Roman" w:cs="Times New Roman"/>
          <w:sz w:val="24"/>
          <w:szCs w:val="24"/>
        </w:rPr>
        <w:t xml:space="preserve">in major dairy farm inputs such as fertiliser and concentrate </w:t>
      </w:r>
      <w:r w:rsidR="002614AD" w:rsidRPr="002614AD">
        <w:rPr>
          <w:rFonts w:ascii="Times New Roman" w:hAnsi="Times New Roman" w:cs="Times New Roman"/>
          <w:sz w:val="24"/>
          <w:szCs w:val="24"/>
        </w:rPr>
        <w:t xml:space="preserve">has created profound challenges for farmers in their farm planning decisions. However, </w:t>
      </w:r>
      <w:r w:rsidR="002614AD" w:rsidRPr="002614AD">
        <w:rPr>
          <w:rFonts w:ascii="Times New Roman" w:hAnsi="Times New Roman" w:cs="Times New Roman"/>
          <w:color w:val="000000"/>
          <w:sz w:val="24"/>
          <w:szCs w:val="24"/>
        </w:rPr>
        <w:t xml:space="preserve">farm simulation models can be useful to investigate the effects of variations in production, price and policy parameters on farm performance and </w:t>
      </w:r>
      <w:r w:rsidR="002614AD" w:rsidRPr="002614AD">
        <w:rPr>
          <w:rFonts w:ascii="Times New Roman" w:hAnsi="Times New Roman" w:cs="Times New Roman"/>
          <w:sz w:val="24"/>
          <w:szCs w:val="24"/>
        </w:rPr>
        <w:t xml:space="preserve">profitability.  </w:t>
      </w:r>
      <w:r w:rsidRPr="002614AD">
        <w:rPr>
          <w:rFonts w:ascii="Times New Roman" w:hAnsi="Times New Roman" w:cs="Times New Roman"/>
          <w:sz w:val="24"/>
          <w:szCs w:val="24"/>
        </w:rPr>
        <w:t xml:space="preserve">This study aimed to </w:t>
      </w:r>
      <w:r w:rsidR="002614AD" w:rsidRPr="002614AD">
        <w:rPr>
          <w:rFonts w:ascii="Times New Roman" w:hAnsi="Times New Roman" w:cs="Times New Roman"/>
          <w:sz w:val="24"/>
          <w:szCs w:val="24"/>
        </w:rPr>
        <w:t xml:space="preserve">determine the effect of production system and price changes on the profitability of dairy farms.  </w:t>
      </w:r>
    </w:p>
    <w:p w14:paraId="7DCC3B08" w14:textId="77777777" w:rsidR="00955B2A" w:rsidRPr="002614AD" w:rsidRDefault="00955B2A" w:rsidP="002663A4">
      <w:pPr>
        <w:jc w:val="both"/>
        <w:rPr>
          <w:rFonts w:ascii="Times New Roman" w:hAnsi="Times New Roman" w:cs="Times New Roman"/>
          <w:sz w:val="24"/>
          <w:szCs w:val="24"/>
        </w:rPr>
      </w:pPr>
    </w:p>
    <w:p w14:paraId="287A4645" w14:textId="1DD3E855" w:rsidR="00C44521" w:rsidRDefault="00C44521" w:rsidP="002663A4">
      <w:pPr>
        <w:jc w:val="both"/>
        <w:rPr>
          <w:rFonts w:ascii="Times New Roman" w:hAnsi="Times New Roman" w:cs="Times New Roman"/>
          <w:sz w:val="24"/>
          <w:szCs w:val="24"/>
        </w:rPr>
      </w:pPr>
      <w:r w:rsidRPr="00C17C21">
        <w:rPr>
          <w:rFonts w:ascii="Times New Roman" w:hAnsi="Times New Roman" w:cs="Times New Roman"/>
          <w:b/>
          <w:bCs/>
          <w:sz w:val="24"/>
          <w:szCs w:val="24"/>
        </w:rPr>
        <w:t>Materials and Methods</w:t>
      </w:r>
      <w:r w:rsidR="00642675">
        <w:rPr>
          <w:rFonts w:ascii="Times New Roman" w:hAnsi="Times New Roman" w:cs="Times New Roman"/>
          <w:b/>
          <w:bCs/>
          <w:sz w:val="24"/>
          <w:szCs w:val="24"/>
        </w:rPr>
        <w:t xml:space="preserve">: </w:t>
      </w:r>
      <w:r w:rsidRPr="00C17C21">
        <w:rPr>
          <w:rFonts w:ascii="Times New Roman" w:hAnsi="Times New Roman" w:cs="Times New Roman"/>
          <w:sz w:val="24"/>
          <w:szCs w:val="24"/>
        </w:rPr>
        <w:t xml:space="preserve">The model is a whole farm, single year, static, deterministic simulation model that facilitates the technical and economic evaluation of dairy production systems. </w:t>
      </w:r>
      <w:r w:rsidR="00955B2A">
        <w:rPr>
          <w:rFonts w:ascii="Times New Roman" w:hAnsi="Times New Roman" w:cs="Times New Roman"/>
          <w:sz w:val="24"/>
          <w:szCs w:val="24"/>
        </w:rPr>
        <w:t xml:space="preserve"> </w:t>
      </w:r>
      <w:r w:rsidRPr="00C17C21">
        <w:rPr>
          <w:rFonts w:ascii="Times New Roman" w:hAnsi="Times New Roman" w:cs="Times New Roman"/>
          <w:sz w:val="24"/>
          <w:szCs w:val="24"/>
        </w:rPr>
        <w:t>It operates with a monthly time step and was developed in Microsoft Excel.  The model is empirical and uses data from production research experiments to specify coefficients and production functions (</w:t>
      </w:r>
      <w:proofErr w:type="gramStart"/>
      <w:r w:rsidRPr="00C17C21">
        <w:rPr>
          <w:rFonts w:ascii="Times New Roman" w:hAnsi="Times New Roman" w:cs="Times New Roman"/>
          <w:sz w:val="24"/>
          <w:szCs w:val="24"/>
        </w:rPr>
        <w:t>e.g.</w:t>
      </w:r>
      <w:proofErr w:type="gramEnd"/>
      <w:r w:rsidRPr="00C17C21">
        <w:rPr>
          <w:rFonts w:ascii="Times New Roman" w:hAnsi="Times New Roman" w:cs="Times New Roman"/>
          <w:sz w:val="24"/>
          <w:szCs w:val="24"/>
        </w:rPr>
        <w:t xml:space="preserve"> grazed grass dry matter digestibility and energy content, milk yield and the monthly proportions of grazed grass and grass silage in the diet).  Where alternative production functions are available, the model structure allows these to be used.  The user must define the </w:t>
      </w:r>
      <w:proofErr w:type="gramStart"/>
      <w:r w:rsidRPr="00C17C21">
        <w:rPr>
          <w:rFonts w:ascii="Times New Roman" w:hAnsi="Times New Roman" w:cs="Times New Roman"/>
          <w:sz w:val="24"/>
          <w:szCs w:val="24"/>
        </w:rPr>
        <w:t>farm land</w:t>
      </w:r>
      <w:proofErr w:type="gramEnd"/>
      <w:r w:rsidRPr="00C17C21">
        <w:rPr>
          <w:rFonts w:ascii="Times New Roman" w:hAnsi="Times New Roman" w:cs="Times New Roman"/>
          <w:sz w:val="24"/>
          <w:szCs w:val="24"/>
        </w:rPr>
        <w:t xml:space="preserve"> area owned and the production system choices.  Dietary components consist of grazed grass, grass silage and concentrate (which is purchased when required).  The model consists of four sub models </w:t>
      </w:r>
      <w:proofErr w:type="gramStart"/>
      <w:r w:rsidRPr="00C17C21">
        <w:rPr>
          <w:rFonts w:ascii="Times New Roman" w:hAnsi="Times New Roman" w:cs="Times New Roman"/>
          <w:sz w:val="24"/>
          <w:szCs w:val="24"/>
        </w:rPr>
        <w:t>namely;</w:t>
      </w:r>
      <w:proofErr w:type="gramEnd"/>
      <w:r w:rsidRPr="00C17C21">
        <w:rPr>
          <w:rFonts w:ascii="Times New Roman" w:hAnsi="Times New Roman" w:cs="Times New Roman"/>
          <w:sz w:val="24"/>
          <w:szCs w:val="24"/>
        </w:rPr>
        <w:t xml:space="preserve"> the farm system, animal nutrition, feed supply and financial.  Three different dairy systems were examined in this study - Low, </w:t>
      </w:r>
      <w:proofErr w:type="gramStart"/>
      <w:r w:rsidRPr="00C17C21">
        <w:rPr>
          <w:rFonts w:ascii="Times New Roman" w:hAnsi="Times New Roman" w:cs="Times New Roman"/>
          <w:sz w:val="24"/>
          <w:szCs w:val="24"/>
        </w:rPr>
        <w:t>Medium</w:t>
      </w:r>
      <w:proofErr w:type="gramEnd"/>
      <w:r w:rsidRPr="00C17C21">
        <w:rPr>
          <w:rFonts w:ascii="Times New Roman" w:hAnsi="Times New Roman" w:cs="Times New Roman"/>
          <w:sz w:val="24"/>
          <w:szCs w:val="24"/>
        </w:rPr>
        <w:t xml:space="preserve"> and High.  In the Low system, cows calved in the Spring and produced 6,000L per lactation.  In the Medium system cows calved in the Autumn and Spring and produced 8,000L per cow.  In the High system cows calved all year round and produced 10,000L per cow.  Farm size was assumed to be 70ha and stocking rate was set at 170kg organic N/ha.  The effects of changing milk, concentrate, </w:t>
      </w:r>
      <w:r w:rsidR="00642675">
        <w:rPr>
          <w:rFonts w:ascii="Times New Roman" w:hAnsi="Times New Roman" w:cs="Times New Roman"/>
          <w:sz w:val="24"/>
          <w:szCs w:val="24"/>
        </w:rPr>
        <w:t xml:space="preserve">contractor, </w:t>
      </w:r>
      <w:r w:rsidRPr="00C17C21">
        <w:rPr>
          <w:rFonts w:ascii="Times New Roman" w:hAnsi="Times New Roman" w:cs="Times New Roman"/>
          <w:sz w:val="24"/>
          <w:szCs w:val="24"/>
        </w:rPr>
        <w:t xml:space="preserve">fertiliser and electricity prices </w:t>
      </w:r>
      <w:r w:rsidR="00642675">
        <w:rPr>
          <w:rFonts w:ascii="Times New Roman" w:hAnsi="Times New Roman" w:cs="Times New Roman"/>
          <w:sz w:val="24"/>
          <w:szCs w:val="24"/>
        </w:rPr>
        <w:t xml:space="preserve">and interest rates </w:t>
      </w:r>
      <w:r w:rsidRPr="00C17C21">
        <w:rPr>
          <w:rFonts w:ascii="Times New Roman" w:hAnsi="Times New Roman" w:cs="Times New Roman"/>
          <w:sz w:val="24"/>
          <w:szCs w:val="24"/>
        </w:rPr>
        <w:t xml:space="preserve">on the profitability of the three systems was analysed. </w:t>
      </w:r>
    </w:p>
    <w:p w14:paraId="1EB766D9" w14:textId="77777777" w:rsidR="00955B2A" w:rsidRPr="00C17C21" w:rsidRDefault="00955B2A" w:rsidP="002663A4">
      <w:pPr>
        <w:jc w:val="both"/>
        <w:rPr>
          <w:rFonts w:ascii="Times New Roman" w:hAnsi="Times New Roman" w:cs="Times New Roman"/>
          <w:sz w:val="24"/>
          <w:szCs w:val="24"/>
        </w:rPr>
      </w:pPr>
    </w:p>
    <w:p w14:paraId="1BF8F537" w14:textId="335EDA00" w:rsidR="00C44521" w:rsidRPr="00C17C21" w:rsidRDefault="00C44521" w:rsidP="002663A4">
      <w:pPr>
        <w:jc w:val="both"/>
        <w:rPr>
          <w:rFonts w:ascii="Times New Roman" w:hAnsi="Times New Roman" w:cs="Times New Roman"/>
          <w:sz w:val="24"/>
          <w:szCs w:val="24"/>
        </w:rPr>
      </w:pPr>
      <w:r w:rsidRPr="00C17C21">
        <w:rPr>
          <w:rFonts w:ascii="Times New Roman" w:hAnsi="Times New Roman" w:cs="Times New Roman"/>
          <w:b/>
          <w:bCs/>
          <w:sz w:val="24"/>
          <w:szCs w:val="24"/>
        </w:rPr>
        <w:t>Results</w:t>
      </w:r>
      <w:r w:rsidR="00642675">
        <w:rPr>
          <w:rFonts w:ascii="Times New Roman" w:hAnsi="Times New Roman" w:cs="Times New Roman"/>
          <w:b/>
          <w:bCs/>
          <w:sz w:val="24"/>
          <w:szCs w:val="24"/>
        </w:rPr>
        <w:t xml:space="preserve">: </w:t>
      </w:r>
      <w:r w:rsidRPr="00C17C21">
        <w:rPr>
          <w:rFonts w:ascii="Times New Roman" w:hAnsi="Times New Roman" w:cs="Times New Roman"/>
          <w:sz w:val="24"/>
          <w:szCs w:val="24"/>
        </w:rPr>
        <w:t xml:space="preserve">As shown in Table </w:t>
      </w:r>
      <w:r w:rsidR="000802E0">
        <w:rPr>
          <w:rFonts w:ascii="Times New Roman" w:hAnsi="Times New Roman" w:cs="Times New Roman"/>
          <w:sz w:val="24"/>
          <w:szCs w:val="24"/>
        </w:rPr>
        <w:t>1</w:t>
      </w:r>
      <w:r w:rsidRPr="00C17C21">
        <w:rPr>
          <w:rFonts w:ascii="Times New Roman" w:hAnsi="Times New Roman" w:cs="Times New Roman"/>
          <w:sz w:val="24"/>
          <w:szCs w:val="24"/>
        </w:rPr>
        <w:t xml:space="preserve"> the </w:t>
      </w:r>
      <w:proofErr w:type="gramStart"/>
      <w:r w:rsidRPr="00C17C21">
        <w:rPr>
          <w:rFonts w:ascii="Times New Roman" w:hAnsi="Times New Roman" w:cs="Times New Roman"/>
          <w:sz w:val="24"/>
          <w:szCs w:val="24"/>
        </w:rPr>
        <w:t>Medium</w:t>
      </w:r>
      <w:proofErr w:type="gramEnd"/>
      <w:r w:rsidRPr="00C17C21">
        <w:rPr>
          <w:rFonts w:ascii="Times New Roman" w:hAnsi="Times New Roman" w:cs="Times New Roman"/>
          <w:sz w:val="24"/>
          <w:szCs w:val="24"/>
        </w:rPr>
        <w:t xml:space="preserve"> system was found to have the highest net profit per farm and cow, the Low system had the smallest net profit per farm and cow.  However, net profit per litre was highest for the Low system.  </w:t>
      </w:r>
    </w:p>
    <w:p w14:paraId="38E41154" w14:textId="77777777" w:rsidR="00C44521" w:rsidRDefault="00C44521" w:rsidP="002663A4">
      <w:pPr>
        <w:jc w:val="both"/>
        <w:rPr>
          <w:rFonts w:ascii="Times New Roman" w:hAnsi="Times New Roman" w:cs="Times New Roman"/>
          <w:sz w:val="24"/>
          <w:szCs w:val="24"/>
        </w:rPr>
      </w:pPr>
    </w:p>
    <w:p w14:paraId="4CAEC877" w14:textId="77777777" w:rsidR="002614AD" w:rsidRDefault="002614AD" w:rsidP="002663A4">
      <w:pPr>
        <w:jc w:val="both"/>
        <w:rPr>
          <w:rFonts w:ascii="Times New Roman" w:hAnsi="Times New Roman" w:cs="Times New Roman"/>
          <w:sz w:val="24"/>
          <w:szCs w:val="24"/>
        </w:rPr>
      </w:pPr>
    </w:p>
    <w:p w14:paraId="7A0C5F77" w14:textId="77777777" w:rsidR="002614AD" w:rsidRDefault="002614AD" w:rsidP="002663A4">
      <w:pPr>
        <w:jc w:val="both"/>
        <w:rPr>
          <w:rFonts w:ascii="Times New Roman" w:hAnsi="Times New Roman" w:cs="Times New Roman"/>
          <w:sz w:val="24"/>
          <w:szCs w:val="24"/>
        </w:rPr>
      </w:pPr>
    </w:p>
    <w:p w14:paraId="557623D4" w14:textId="274A968D" w:rsidR="004E1E5C" w:rsidRPr="00C17C21" w:rsidRDefault="004E1E5C" w:rsidP="002663A4">
      <w:pPr>
        <w:jc w:val="both"/>
        <w:rPr>
          <w:rFonts w:ascii="Times New Roman" w:hAnsi="Times New Roman" w:cs="Times New Roman"/>
          <w:sz w:val="24"/>
          <w:szCs w:val="24"/>
        </w:rPr>
      </w:pPr>
      <w:r w:rsidRPr="00C17C21">
        <w:rPr>
          <w:rFonts w:ascii="Times New Roman" w:hAnsi="Times New Roman" w:cs="Times New Roman"/>
          <w:b/>
          <w:bCs/>
          <w:sz w:val="24"/>
          <w:szCs w:val="24"/>
        </w:rPr>
        <w:lastRenderedPageBreak/>
        <w:t xml:space="preserve">Table </w:t>
      </w:r>
      <w:r w:rsidR="000802E0">
        <w:rPr>
          <w:rFonts w:ascii="Times New Roman" w:hAnsi="Times New Roman" w:cs="Times New Roman"/>
          <w:b/>
          <w:bCs/>
          <w:sz w:val="24"/>
          <w:szCs w:val="24"/>
        </w:rPr>
        <w:t>1</w:t>
      </w:r>
      <w:r w:rsidRPr="00C17C21">
        <w:rPr>
          <w:rFonts w:ascii="Times New Roman" w:hAnsi="Times New Roman" w:cs="Times New Roman"/>
          <w:b/>
          <w:bCs/>
          <w:sz w:val="24"/>
          <w:szCs w:val="24"/>
        </w:rPr>
        <w:t>.</w:t>
      </w:r>
      <w:r w:rsidRPr="00C17C21">
        <w:rPr>
          <w:rFonts w:ascii="Times New Roman" w:hAnsi="Times New Roman" w:cs="Times New Roman"/>
          <w:sz w:val="24"/>
          <w:szCs w:val="24"/>
        </w:rPr>
        <w:t xml:space="preserve"> Profitability of dairy systems using the AFBI Dairy Systems Model  </w:t>
      </w:r>
    </w:p>
    <w:tbl>
      <w:tblPr>
        <w:tblStyle w:val="TableGrid"/>
        <w:tblW w:w="615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51"/>
        <w:gridCol w:w="1134"/>
        <w:gridCol w:w="1134"/>
        <w:gridCol w:w="1134"/>
      </w:tblGrid>
      <w:tr w:rsidR="004E1E5C" w:rsidRPr="00C17C21" w14:paraId="1D9E43AB" w14:textId="77777777" w:rsidTr="00A9788C">
        <w:tc>
          <w:tcPr>
            <w:tcW w:w="2751" w:type="dxa"/>
            <w:tcBorders>
              <w:top w:val="single" w:sz="4" w:space="0" w:color="auto"/>
              <w:bottom w:val="single" w:sz="4" w:space="0" w:color="auto"/>
            </w:tcBorders>
          </w:tcPr>
          <w:p w14:paraId="30496CA2" w14:textId="77777777" w:rsidR="004E1E5C" w:rsidRPr="00C17C21" w:rsidRDefault="004E1E5C" w:rsidP="002663A4">
            <w:pPr>
              <w:rPr>
                <w:sz w:val="24"/>
                <w:szCs w:val="24"/>
              </w:rPr>
            </w:pPr>
          </w:p>
        </w:tc>
        <w:tc>
          <w:tcPr>
            <w:tcW w:w="1134" w:type="dxa"/>
            <w:tcBorders>
              <w:top w:val="single" w:sz="4" w:space="0" w:color="auto"/>
              <w:bottom w:val="single" w:sz="4" w:space="0" w:color="auto"/>
            </w:tcBorders>
          </w:tcPr>
          <w:p w14:paraId="0BD95CEB" w14:textId="77777777" w:rsidR="004E1E5C" w:rsidRPr="00C17C21" w:rsidRDefault="004E1E5C" w:rsidP="002663A4">
            <w:pPr>
              <w:jc w:val="center"/>
              <w:rPr>
                <w:b/>
                <w:bCs/>
                <w:sz w:val="24"/>
                <w:szCs w:val="24"/>
              </w:rPr>
            </w:pPr>
            <w:r w:rsidRPr="00C17C21">
              <w:rPr>
                <w:b/>
                <w:bCs/>
                <w:sz w:val="24"/>
                <w:szCs w:val="24"/>
              </w:rPr>
              <w:t>Low</w:t>
            </w:r>
          </w:p>
        </w:tc>
        <w:tc>
          <w:tcPr>
            <w:tcW w:w="1134" w:type="dxa"/>
            <w:tcBorders>
              <w:top w:val="single" w:sz="4" w:space="0" w:color="auto"/>
              <w:bottom w:val="single" w:sz="4" w:space="0" w:color="auto"/>
            </w:tcBorders>
          </w:tcPr>
          <w:p w14:paraId="2CCE6396" w14:textId="77777777" w:rsidR="004E1E5C" w:rsidRPr="00C17C21" w:rsidRDefault="004E1E5C" w:rsidP="002663A4">
            <w:pPr>
              <w:jc w:val="center"/>
              <w:rPr>
                <w:b/>
                <w:bCs/>
                <w:sz w:val="24"/>
                <w:szCs w:val="24"/>
              </w:rPr>
            </w:pPr>
            <w:r w:rsidRPr="00C17C21">
              <w:rPr>
                <w:b/>
                <w:bCs/>
                <w:sz w:val="24"/>
                <w:szCs w:val="24"/>
              </w:rPr>
              <w:t>Medium</w:t>
            </w:r>
          </w:p>
        </w:tc>
        <w:tc>
          <w:tcPr>
            <w:tcW w:w="1134" w:type="dxa"/>
            <w:tcBorders>
              <w:top w:val="single" w:sz="4" w:space="0" w:color="auto"/>
              <w:bottom w:val="single" w:sz="4" w:space="0" w:color="auto"/>
            </w:tcBorders>
          </w:tcPr>
          <w:p w14:paraId="04CF3E86" w14:textId="77777777" w:rsidR="004E1E5C" w:rsidRPr="00C17C21" w:rsidRDefault="004E1E5C" w:rsidP="002663A4">
            <w:pPr>
              <w:jc w:val="center"/>
              <w:rPr>
                <w:b/>
                <w:bCs/>
                <w:sz w:val="24"/>
                <w:szCs w:val="24"/>
              </w:rPr>
            </w:pPr>
            <w:r w:rsidRPr="00C17C21">
              <w:rPr>
                <w:b/>
                <w:bCs/>
                <w:sz w:val="24"/>
                <w:szCs w:val="24"/>
              </w:rPr>
              <w:t>High</w:t>
            </w:r>
          </w:p>
        </w:tc>
      </w:tr>
      <w:tr w:rsidR="004E1E5C" w:rsidRPr="00C17C21" w14:paraId="39931923" w14:textId="77777777" w:rsidTr="00A9788C">
        <w:tc>
          <w:tcPr>
            <w:tcW w:w="2751" w:type="dxa"/>
            <w:tcBorders>
              <w:top w:val="single" w:sz="4" w:space="0" w:color="auto"/>
            </w:tcBorders>
          </w:tcPr>
          <w:p w14:paraId="5B96B84F" w14:textId="77777777" w:rsidR="004E1E5C" w:rsidRPr="00C17C21" w:rsidRDefault="004E1E5C" w:rsidP="002663A4">
            <w:pPr>
              <w:rPr>
                <w:b/>
                <w:bCs/>
                <w:sz w:val="24"/>
                <w:szCs w:val="24"/>
              </w:rPr>
            </w:pPr>
            <w:r w:rsidRPr="00C17C21">
              <w:rPr>
                <w:b/>
                <w:bCs/>
                <w:sz w:val="24"/>
                <w:szCs w:val="24"/>
              </w:rPr>
              <w:t>Sales (£/farm)</w:t>
            </w:r>
            <w:r w:rsidRPr="00C17C21">
              <w:rPr>
                <w:b/>
                <w:bCs/>
                <w:sz w:val="24"/>
                <w:szCs w:val="24"/>
                <w:vertAlign w:val="superscript"/>
              </w:rPr>
              <w:t>1</w:t>
            </w:r>
          </w:p>
        </w:tc>
        <w:tc>
          <w:tcPr>
            <w:tcW w:w="1134" w:type="dxa"/>
            <w:tcBorders>
              <w:top w:val="single" w:sz="4" w:space="0" w:color="auto"/>
            </w:tcBorders>
          </w:tcPr>
          <w:p w14:paraId="40298996" w14:textId="6641DBB3" w:rsidR="004E1E5C" w:rsidRPr="00C17C21" w:rsidRDefault="0079516F" w:rsidP="002663A4">
            <w:pPr>
              <w:jc w:val="center"/>
              <w:rPr>
                <w:sz w:val="24"/>
                <w:szCs w:val="24"/>
              </w:rPr>
            </w:pPr>
            <w:r w:rsidRPr="00C17C21">
              <w:rPr>
                <w:sz w:val="24"/>
                <w:szCs w:val="24"/>
              </w:rPr>
              <w:t>243,602</w:t>
            </w:r>
          </w:p>
        </w:tc>
        <w:tc>
          <w:tcPr>
            <w:tcW w:w="1134" w:type="dxa"/>
            <w:tcBorders>
              <w:top w:val="single" w:sz="4" w:space="0" w:color="auto"/>
            </w:tcBorders>
          </w:tcPr>
          <w:p w14:paraId="149025FF" w14:textId="0E397C34" w:rsidR="004E1E5C" w:rsidRPr="00C17C21" w:rsidRDefault="0079516F" w:rsidP="002663A4">
            <w:pPr>
              <w:jc w:val="center"/>
              <w:rPr>
                <w:sz w:val="24"/>
                <w:szCs w:val="24"/>
              </w:rPr>
            </w:pPr>
            <w:r w:rsidRPr="00C17C21">
              <w:rPr>
                <w:sz w:val="24"/>
                <w:szCs w:val="24"/>
              </w:rPr>
              <w:t>301,7</w:t>
            </w:r>
            <w:r w:rsidR="00573DAB" w:rsidRPr="00C17C21">
              <w:rPr>
                <w:sz w:val="24"/>
                <w:szCs w:val="24"/>
              </w:rPr>
              <w:t>93</w:t>
            </w:r>
          </w:p>
        </w:tc>
        <w:tc>
          <w:tcPr>
            <w:tcW w:w="1134" w:type="dxa"/>
            <w:tcBorders>
              <w:top w:val="single" w:sz="4" w:space="0" w:color="auto"/>
            </w:tcBorders>
          </w:tcPr>
          <w:p w14:paraId="790E6DB1" w14:textId="75EB5F7F" w:rsidR="004E1E5C" w:rsidRPr="00C17C21" w:rsidRDefault="0079516F" w:rsidP="002663A4">
            <w:pPr>
              <w:jc w:val="center"/>
              <w:rPr>
                <w:sz w:val="24"/>
                <w:szCs w:val="24"/>
              </w:rPr>
            </w:pPr>
            <w:r w:rsidRPr="00C17C21">
              <w:rPr>
                <w:sz w:val="24"/>
                <w:szCs w:val="24"/>
              </w:rPr>
              <w:t>358,616</w:t>
            </w:r>
          </w:p>
        </w:tc>
      </w:tr>
      <w:tr w:rsidR="004E1E5C" w:rsidRPr="00C17C21" w14:paraId="63AE531E" w14:textId="77777777" w:rsidTr="00A9788C">
        <w:tc>
          <w:tcPr>
            <w:tcW w:w="2751" w:type="dxa"/>
          </w:tcPr>
          <w:p w14:paraId="5B3814AD" w14:textId="77777777" w:rsidR="004E1E5C" w:rsidRPr="00C17C21" w:rsidRDefault="004E1E5C" w:rsidP="002663A4">
            <w:pPr>
              <w:rPr>
                <w:sz w:val="24"/>
                <w:szCs w:val="24"/>
              </w:rPr>
            </w:pPr>
            <w:r w:rsidRPr="00C17C21">
              <w:rPr>
                <w:sz w:val="24"/>
                <w:szCs w:val="24"/>
              </w:rPr>
              <w:t>Variable costs (£/farm)</w:t>
            </w:r>
            <w:r w:rsidRPr="00C17C21">
              <w:rPr>
                <w:sz w:val="24"/>
                <w:szCs w:val="24"/>
                <w:vertAlign w:val="superscript"/>
              </w:rPr>
              <w:t>2</w:t>
            </w:r>
          </w:p>
        </w:tc>
        <w:tc>
          <w:tcPr>
            <w:tcW w:w="1134" w:type="dxa"/>
          </w:tcPr>
          <w:p w14:paraId="117E1D32" w14:textId="5569F6D1" w:rsidR="004E1E5C" w:rsidRPr="00C17C21" w:rsidRDefault="00573DAB" w:rsidP="002663A4">
            <w:pPr>
              <w:jc w:val="center"/>
              <w:rPr>
                <w:sz w:val="24"/>
                <w:szCs w:val="24"/>
              </w:rPr>
            </w:pPr>
            <w:r w:rsidRPr="00C17C21">
              <w:rPr>
                <w:sz w:val="24"/>
                <w:szCs w:val="24"/>
              </w:rPr>
              <w:t>105,708</w:t>
            </w:r>
          </w:p>
        </w:tc>
        <w:tc>
          <w:tcPr>
            <w:tcW w:w="1134" w:type="dxa"/>
          </w:tcPr>
          <w:p w14:paraId="2E32D3AB" w14:textId="06A55978" w:rsidR="004E1E5C" w:rsidRPr="00C17C21" w:rsidRDefault="00573DAB" w:rsidP="002663A4">
            <w:pPr>
              <w:jc w:val="center"/>
              <w:rPr>
                <w:sz w:val="24"/>
                <w:szCs w:val="24"/>
              </w:rPr>
            </w:pPr>
            <w:r w:rsidRPr="00C17C21">
              <w:rPr>
                <w:sz w:val="24"/>
                <w:szCs w:val="24"/>
              </w:rPr>
              <w:t>151,325</w:t>
            </w:r>
          </w:p>
        </w:tc>
        <w:tc>
          <w:tcPr>
            <w:tcW w:w="1134" w:type="dxa"/>
          </w:tcPr>
          <w:p w14:paraId="6EEF0C0D" w14:textId="687764D6" w:rsidR="004E1E5C" w:rsidRPr="00C17C21" w:rsidRDefault="00573DAB" w:rsidP="002663A4">
            <w:pPr>
              <w:jc w:val="center"/>
              <w:rPr>
                <w:sz w:val="24"/>
                <w:szCs w:val="24"/>
              </w:rPr>
            </w:pPr>
            <w:r w:rsidRPr="00C17C21">
              <w:rPr>
                <w:sz w:val="24"/>
                <w:szCs w:val="24"/>
              </w:rPr>
              <w:t>215,526</w:t>
            </w:r>
          </w:p>
        </w:tc>
      </w:tr>
      <w:tr w:rsidR="004E1E5C" w:rsidRPr="00C17C21" w14:paraId="56C96C6A" w14:textId="77777777" w:rsidTr="00A9788C">
        <w:tc>
          <w:tcPr>
            <w:tcW w:w="2751" w:type="dxa"/>
          </w:tcPr>
          <w:p w14:paraId="31B7A49A" w14:textId="77777777" w:rsidR="004E1E5C" w:rsidRPr="00C17C21" w:rsidRDefault="004E1E5C" w:rsidP="002663A4">
            <w:pPr>
              <w:rPr>
                <w:b/>
                <w:bCs/>
                <w:sz w:val="24"/>
                <w:szCs w:val="24"/>
              </w:rPr>
            </w:pPr>
            <w:r w:rsidRPr="00C17C21">
              <w:rPr>
                <w:b/>
                <w:bCs/>
                <w:sz w:val="24"/>
                <w:szCs w:val="24"/>
              </w:rPr>
              <w:t>Gross margin (£/farm)</w:t>
            </w:r>
          </w:p>
        </w:tc>
        <w:tc>
          <w:tcPr>
            <w:tcW w:w="1134" w:type="dxa"/>
          </w:tcPr>
          <w:p w14:paraId="6D3287B4" w14:textId="0E46F182" w:rsidR="004E1E5C" w:rsidRPr="00C17C21" w:rsidRDefault="00573DAB" w:rsidP="002663A4">
            <w:pPr>
              <w:jc w:val="center"/>
              <w:rPr>
                <w:sz w:val="24"/>
                <w:szCs w:val="24"/>
              </w:rPr>
            </w:pPr>
            <w:r w:rsidRPr="00C17C21">
              <w:rPr>
                <w:sz w:val="24"/>
                <w:szCs w:val="24"/>
              </w:rPr>
              <w:t>137,895</w:t>
            </w:r>
          </w:p>
        </w:tc>
        <w:tc>
          <w:tcPr>
            <w:tcW w:w="1134" w:type="dxa"/>
          </w:tcPr>
          <w:p w14:paraId="468CE379" w14:textId="0F5DC26C" w:rsidR="004E1E5C" w:rsidRPr="00C17C21" w:rsidRDefault="00573DAB" w:rsidP="002663A4">
            <w:pPr>
              <w:jc w:val="center"/>
              <w:rPr>
                <w:sz w:val="24"/>
                <w:szCs w:val="24"/>
              </w:rPr>
            </w:pPr>
            <w:r w:rsidRPr="00C17C21">
              <w:rPr>
                <w:sz w:val="24"/>
                <w:szCs w:val="24"/>
              </w:rPr>
              <w:t>150,468</w:t>
            </w:r>
          </w:p>
        </w:tc>
        <w:tc>
          <w:tcPr>
            <w:tcW w:w="1134" w:type="dxa"/>
          </w:tcPr>
          <w:p w14:paraId="25FF8621" w14:textId="1E5BB9A1" w:rsidR="004E1E5C" w:rsidRPr="00C17C21" w:rsidRDefault="00573DAB" w:rsidP="002663A4">
            <w:pPr>
              <w:jc w:val="center"/>
              <w:rPr>
                <w:sz w:val="24"/>
                <w:szCs w:val="24"/>
              </w:rPr>
            </w:pPr>
            <w:r w:rsidRPr="00C17C21">
              <w:rPr>
                <w:sz w:val="24"/>
                <w:szCs w:val="24"/>
              </w:rPr>
              <w:t>143,090</w:t>
            </w:r>
          </w:p>
        </w:tc>
      </w:tr>
      <w:tr w:rsidR="004E1E5C" w:rsidRPr="00C17C21" w14:paraId="2DF0A605" w14:textId="77777777" w:rsidTr="00A9788C">
        <w:tc>
          <w:tcPr>
            <w:tcW w:w="2751" w:type="dxa"/>
          </w:tcPr>
          <w:p w14:paraId="085102D7" w14:textId="3240B613" w:rsidR="004E1E5C" w:rsidRPr="00C17C21" w:rsidRDefault="004E1E5C" w:rsidP="002663A4">
            <w:pPr>
              <w:rPr>
                <w:sz w:val="24"/>
                <w:szCs w:val="24"/>
              </w:rPr>
            </w:pPr>
            <w:r w:rsidRPr="00C17C21">
              <w:rPr>
                <w:sz w:val="24"/>
                <w:szCs w:val="24"/>
              </w:rPr>
              <w:t>Fixed costs (£/farm)</w:t>
            </w:r>
          </w:p>
        </w:tc>
        <w:tc>
          <w:tcPr>
            <w:tcW w:w="1134" w:type="dxa"/>
          </w:tcPr>
          <w:p w14:paraId="26E6ADE6" w14:textId="36FA011A" w:rsidR="004E1E5C" w:rsidRPr="00C17C21" w:rsidRDefault="00573DAB" w:rsidP="002663A4">
            <w:pPr>
              <w:jc w:val="center"/>
              <w:rPr>
                <w:sz w:val="24"/>
                <w:szCs w:val="24"/>
              </w:rPr>
            </w:pPr>
            <w:r w:rsidRPr="00C17C21">
              <w:rPr>
                <w:sz w:val="24"/>
                <w:szCs w:val="24"/>
              </w:rPr>
              <w:t>102,881</w:t>
            </w:r>
          </w:p>
        </w:tc>
        <w:tc>
          <w:tcPr>
            <w:tcW w:w="1134" w:type="dxa"/>
          </w:tcPr>
          <w:p w14:paraId="7AAA2871" w14:textId="5A58605A" w:rsidR="004E1E5C" w:rsidRPr="00C17C21" w:rsidRDefault="00573DAB" w:rsidP="002663A4">
            <w:pPr>
              <w:jc w:val="center"/>
              <w:rPr>
                <w:sz w:val="24"/>
                <w:szCs w:val="24"/>
              </w:rPr>
            </w:pPr>
            <w:r w:rsidRPr="00C17C21">
              <w:rPr>
                <w:sz w:val="24"/>
                <w:szCs w:val="24"/>
              </w:rPr>
              <w:t>110,956</w:t>
            </w:r>
          </w:p>
        </w:tc>
        <w:tc>
          <w:tcPr>
            <w:tcW w:w="1134" w:type="dxa"/>
          </w:tcPr>
          <w:p w14:paraId="6CDE79B9" w14:textId="2003574A" w:rsidR="004E1E5C" w:rsidRPr="00C17C21" w:rsidRDefault="00573DAB" w:rsidP="002663A4">
            <w:pPr>
              <w:jc w:val="center"/>
              <w:rPr>
                <w:sz w:val="24"/>
                <w:szCs w:val="24"/>
              </w:rPr>
            </w:pPr>
            <w:r w:rsidRPr="00C17C21">
              <w:rPr>
                <w:sz w:val="24"/>
                <w:szCs w:val="24"/>
              </w:rPr>
              <w:t>117,397</w:t>
            </w:r>
          </w:p>
        </w:tc>
      </w:tr>
      <w:tr w:rsidR="004E1E5C" w:rsidRPr="00C17C21" w14:paraId="33841A0F" w14:textId="77777777" w:rsidTr="00A9788C">
        <w:tc>
          <w:tcPr>
            <w:tcW w:w="2751" w:type="dxa"/>
          </w:tcPr>
          <w:p w14:paraId="041DD261" w14:textId="77777777" w:rsidR="004E1E5C" w:rsidRPr="00C17C21" w:rsidRDefault="004E1E5C" w:rsidP="002663A4">
            <w:pPr>
              <w:rPr>
                <w:b/>
                <w:bCs/>
                <w:sz w:val="24"/>
                <w:szCs w:val="24"/>
              </w:rPr>
            </w:pPr>
            <w:r w:rsidRPr="00C17C21">
              <w:rPr>
                <w:b/>
                <w:bCs/>
                <w:sz w:val="24"/>
                <w:szCs w:val="24"/>
              </w:rPr>
              <w:t xml:space="preserve">Net profit (£/farm) </w:t>
            </w:r>
          </w:p>
        </w:tc>
        <w:tc>
          <w:tcPr>
            <w:tcW w:w="1134" w:type="dxa"/>
          </w:tcPr>
          <w:p w14:paraId="071C8E6F" w14:textId="7B4C8FB3" w:rsidR="004E1E5C" w:rsidRPr="00C17C21" w:rsidRDefault="00573DAB" w:rsidP="002663A4">
            <w:pPr>
              <w:jc w:val="center"/>
              <w:rPr>
                <w:sz w:val="24"/>
                <w:szCs w:val="24"/>
              </w:rPr>
            </w:pPr>
            <w:r w:rsidRPr="00C17C21">
              <w:rPr>
                <w:sz w:val="24"/>
                <w:szCs w:val="24"/>
              </w:rPr>
              <w:t>35,013</w:t>
            </w:r>
          </w:p>
        </w:tc>
        <w:tc>
          <w:tcPr>
            <w:tcW w:w="1134" w:type="dxa"/>
          </w:tcPr>
          <w:p w14:paraId="6D90FED4" w14:textId="74468B1A" w:rsidR="004E1E5C" w:rsidRPr="00C17C21" w:rsidRDefault="00573DAB" w:rsidP="002663A4">
            <w:pPr>
              <w:jc w:val="center"/>
              <w:rPr>
                <w:sz w:val="24"/>
                <w:szCs w:val="24"/>
              </w:rPr>
            </w:pPr>
            <w:r w:rsidRPr="00C17C21">
              <w:rPr>
                <w:sz w:val="24"/>
                <w:szCs w:val="24"/>
              </w:rPr>
              <w:t>39,512</w:t>
            </w:r>
          </w:p>
        </w:tc>
        <w:tc>
          <w:tcPr>
            <w:tcW w:w="1134" w:type="dxa"/>
          </w:tcPr>
          <w:p w14:paraId="6E8D084B" w14:textId="19CA3954" w:rsidR="004E1E5C" w:rsidRPr="00C17C21" w:rsidRDefault="00573DAB" w:rsidP="002663A4">
            <w:pPr>
              <w:jc w:val="center"/>
              <w:rPr>
                <w:sz w:val="24"/>
                <w:szCs w:val="24"/>
              </w:rPr>
            </w:pPr>
            <w:r w:rsidRPr="00C17C21">
              <w:rPr>
                <w:sz w:val="24"/>
                <w:szCs w:val="24"/>
              </w:rPr>
              <w:t>25,693</w:t>
            </w:r>
          </w:p>
        </w:tc>
      </w:tr>
      <w:tr w:rsidR="004E1E5C" w:rsidRPr="00C17C21" w14:paraId="27D305D8" w14:textId="77777777" w:rsidTr="00A9788C">
        <w:tc>
          <w:tcPr>
            <w:tcW w:w="2751" w:type="dxa"/>
          </w:tcPr>
          <w:p w14:paraId="6DE8922E" w14:textId="77777777" w:rsidR="004E1E5C" w:rsidRPr="00C17C21" w:rsidRDefault="004E1E5C" w:rsidP="002663A4">
            <w:pPr>
              <w:rPr>
                <w:b/>
                <w:bCs/>
                <w:sz w:val="24"/>
                <w:szCs w:val="24"/>
              </w:rPr>
            </w:pPr>
            <w:r w:rsidRPr="00C17C21">
              <w:rPr>
                <w:b/>
                <w:bCs/>
                <w:sz w:val="24"/>
                <w:szCs w:val="24"/>
              </w:rPr>
              <w:t>Net profit (£/cow)</w:t>
            </w:r>
          </w:p>
        </w:tc>
        <w:tc>
          <w:tcPr>
            <w:tcW w:w="1134" w:type="dxa"/>
          </w:tcPr>
          <w:p w14:paraId="0E3CDBA9" w14:textId="3F43B101" w:rsidR="004E1E5C" w:rsidRPr="00C17C21" w:rsidRDefault="00C17C21" w:rsidP="002663A4">
            <w:pPr>
              <w:jc w:val="center"/>
              <w:rPr>
                <w:sz w:val="24"/>
                <w:szCs w:val="24"/>
              </w:rPr>
            </w:pPr>
            <w:r w:rsidRPr="00C17C21">
              <w:rPr>
                <w:sz w:val="24"/>
                <w:szCs w:val="24"/>
              </w:rPr>
              <w:t>347</w:t>
            </w:r>
          </w:p>
        </w:tc>
        <w:tc>
          <w:tcPr>
            <w:tcW w:w="1134" w:type="dxa"/>
          </w:tcPr>
          <w:p w14:paraId="4FC39A11" w14:textId="62957772" w:rsidR="004E1E5C" w:rsidRPr="00C17C21" w:rsidRDefault="00C17C21" w:rsidP="002663A4">
            <w:pPr>
              <w:jc w:val="center"/>
              <w:rPr>
                <w:sz w:val="24"/>
                <w:szCs w:val="24"/>
              </w:rPr>
            </w:pPr>
            <w:r w:rsidRPr="00C17C21">
              <w:rPr>
                <w:sz w:val="24"/>
                <w:szCs w:val="24"/>
              </w:rPr>
              <w:t>403</w:t>
            </w:r>
          </w:p>
        </w:tc>
        <w:tc>
          <w:tcPr>
            <w:tcW w:w="1134" w:type="dxa"/>
          </w:tcPr>
          <w:p w14:paraId="1DFA5672" w14:textId="4E5AB5A1" w:rsidR="004E1E5C" w:rsidRPr="00C17C21" w:rsidRDefault="00C17C21" w:rsidP="002663A4">
            <w:pPr>
              <w:jc w:val="center"/>
              <w:rPr>
                <w:sz w:val="24"/>
                <w:szCs w:val="24"/>
              </w:rPr>
            </w:pPr>
            <w:r w:rsidRPr="00C17C21">
              <w:rPr>
                <w:sz w:val="24"/>
                <w:szCs w:val="24"/>
              </w:rPr>
              <w:t>270</w:t>
            </w:r>
          </w:p>
        </w:tc>
      </w:tr>
      <w:tr w:rsidR="004E1E5C" w:rsidRPr="00C17C21" w14:paraId="522EDD22" w14:textId="77777777" w:rsidTr="00A9788C">
        <w:tc>
          <w:tcPr>
            <w:tcW w:w="2751" w:type="dxa"/>
          </w:tcPr>
          <w:p w14:paraId="6593EC4F" w14:textId="77777777" w:rsidR="004E1E5C" w:rsidRPr="00C17C21" w:rsidRDefault="004E1E5C" w:rsidP="002663A4">
            <w:pPr>
              <w:rPr>
                <w:b/>
                <w:bCs/>
                <w:sz w:val="24"/>
                <w:szCs w:val="24"/>
              </w:rPr>
            </w:pPr>
            <w:r w:rsidRPr="00C17C21">
              <w:rPr>
                <w:b/>
                <w:bCs/>
                <w:sz w:val="24"/>
                <w:szCs w:val="24"/>
              </w:rPr>
              <w:t>Net profit (ppl)</w:t>
            </w:r>
          </w:p>
        </w:tc>
        <w:tc>
          <w:tcPr>
            <w:tcW w:w="1134" w:type="dxa"/>
          </w:tcPr>
          <w:p w14:paraId="76DD7F6B" w14:textId="08F6C61F" w:rsidR="004E1E5C" w:rsidRPr="00C17C21" w:rsidRDefault="00C17C21" w:rsidP="002663A4">
            <w:pPr>
              <w:jc w:val="center"/>
              <w:rPr>
                <w:sz w:val="24"/>
                <w:szCs w:val="24"/>
              </w:rPr>
            </w:pPr>
            <w:r w:rsidRPr="00C17C21">
              <w:rPr>
                <w:sz w:val="24"/>
                <w:szCs w:val="24"/>
              </w:rPr>
              <w:t>6</w:t>
            </w:r>
          </w:p>
        </w:tc>
        <w:tc>
          <w:tcPr>
            <w:tcW w:w="1134" w:type="dxa"/>
          </w:tcPr>
          <w:p w14:paraId="2A6E1B37" w14:textId="7E1B4490" w:rsidR="004E1E5C" w:rsidRPr="00C17C21" w:rsidRDefault="00C17C21" w:rsidP="002663A4">
            <w:pPr>
              <w:jc w:val="center"/>
              <w:rPr>
                <w:sz w:val="24"/>
                <w:szCs w:val="24"/>
              </w:rPr>
            </w:pPr>
            <w:r w:rsidRPr="00C17C21">
              <w:rPr>
                <w:sz w:val="24"/>
                <w:szCs w:val="24"/>
              </w:rPr>
              <w:t>5</w:t>
            </w:r>
          </w:p>
        </w:tc>
        <w:tc>
          <w:tcPr>
            <w:tcW w:w="1134" w:type="dxa"/>
          </w:tcPr>
          <w:p w14:paraId="5D16E3D2" w14:textId="77223614" w:rsidR="004E1E5C" w:rsidRPr="00C17C21" w:rsidRDefault="00C17C21" w:rsidP="002663A4">
            <w:pPr>
              <w:jc w:val="center"/>
              <w:rPr>
                <w:sz w:val="24"/>
                <w:szCs w:val="24"/>
              </w:rPr>
            </w:pPr>
            <w:r w:rsidRPr="00C17C21">
              <w:rPr>
                <w:sz w:val="24"/>
                <w:szCs w:val="24"/>
              </w:rPr>
              <w:t>3</w:t>
            </w:r>
          </w:p>
        </w:tc>
      </w:tr>
    </w:tbl>
    <w:p w14:paraId="6AE64621" w14:textId="509F7D39" w:rsidR="004E1E5C" w:rsidRPr="00C17C21" w:rsidRDefault="004E1E5C" w:rsidP="002663A4">
      <w:pPr>
        <w:jc w:val="both"/>
        <w:rPr>
          <w:rFonts w:ascii="Times New Roman" w:hAnsi="Times New Roman" w:cs="Times New Roman"/>
          <w:sz w:val="24"/>
          <w:szCs w:val="24"/>
        </w:rPr>
      </w:pPr>
      <w:r w:rsidRPr="00C17C21">
        <w:rPr>
          <w:rFonts w:ascii="Times New Roman" w:hAnsi="Times New Roman" w:cs="Times New Roman"/>
          <w:sz w:val="24"/>
          <w:szCs w:val="24"/>
          <w:vertAlign w:val="superscript"/>
        </w:rPr>
        <w:t>1</w:t>
      </w:r>
      <w:r w:rsidRPr="00C17C21">
        <w:rPr>
          <w:rFonts w:ascii="Times New Roman" w:hAnsi="Times New Roman" w:cs="Times New Roman"/>
          <w:sz w:val="24"/>
          <w:szCs w:val="24"/>
        </w:rPr>
        <w:t xml:space="preserve"> Milk price </w:t>
      </w:r>
      <w:r w:rsidR="0079516F" w:rsidRPr="00C17C21">
        <w:rPr>
          <w:rFonts w:ascii="Times New Roman" w:hAnsi="Times New Roman" w:cs="Times New Roman"/>
          <w:sz w:val="24"/>
          <w:szCs w:val="24"/>
        </w:rPr>
        <w:t>35</w:t>
      </w:r>
      <w:r w:rsidRPr="00C17C21">
        <w:rPr>
          <w:rFonts w:ascii="Times New Roman" w:hAnsi="Times New Roman" w:cs="Times New Roman"/>
          <w:sz w:val="24"/>
          <w:szCs w:val="24"/>
        </w:rPr>
        <w:t xml:space="preserve">ppl, </w:t>
      </w:r>
      <w:r w:rsidRPr="00C17C21">
        <w:rPr>
          <w:rFonts w:ascii="Times New Roman" w:hAnsi="Times New Roman" w:cs="Times New Roman"/>
          <w:sz w:val="24"/>
          <w:szCs w:val="24"/>
          <w:vertAlign w:val="superscript"/>
        </w:rPr>
        <w:t>2</w:t>
      </w:r>
      <w:r w:rsidRPr="00C17C21">
        <w:rPr>
          <w:rFonts w:ascii="Times New Roman" w:hAnsi="Times New Roman" w:cs="Times New Roman"/>
          <w:sz w:val="24"/>
          <w:szCs w:val="24"/>
        </w:rPr>
        <w:t xml:space="preserve"> Concentrate price £</w:t>
      </w:r>
      <w:r w:rsidR="0079516F" w:rsidRPr="00C17C21">
        <w:rPr>
          <w:rFonts w:ascii="Times New Roman" w:hAnsi="Times New Roman" w:cs="Times New Roman"/>
          <w:sz w:val="24"/>
          <w:szCs w:val="24"/>
        </w:rPr>
        <w:t>3</w:t>
      </w:r>
      <w:r w:rsidR="00C17C21" w:rsidRPr="00C17C21">
        <w:rPr>
          <w:rFonts w:ascii="Times New Roman" w:hAnsi="Times New Roman" w:cs="Times New Roman"/>
          <w:sz w:val="24"/>
          <w:szCs w:val="24"/>
        </w:rPr>
        <w:t>5</w:t>
      </w:r>
      <w:r w:rsidR="0079516F" w:rsidRPr="00C17C21">
        <w:rPr>
          <w:rFonts w:ascii="Times New Roman" w:hAnsi="Times New Roman" w:cs="Times New Roman"/>
          <w:sz w:val="24"/>
          <w:szCs w:val="24"/>
        </w:rPr>
        <w:t>0</w:t>
      </w:r>
      <w:r w:rsidRPr="00C17C21">
        <w:rPr>
          <w:rFonts w:ascii="Times New Roman" w:hAnsi="Times New Roman" w:cs="Times New Roman"/>
          <w:sz w:val="24"/>
          <w:szCs w:val="24"/>
        </w:rPr>
        <w:t>/t, Fertiliser price £</w:t>
      </w:r>
      <w:r w:rsidR="00C17C21" w:rsidRPr="00C17C21">
        <w:rPr>
          <w:rFonts w:ascii="Times New Roman" w:hAnsi="Times New Roman" w:cs="Times New Roman"/>
          <w:sz w:val="24"/>
          <w:szCs w:val="24"/>
        </w:rPr>
        <w:t>390</w:t>
      </w:r>
      <w:r w:rsidRPr="00C17C21">
        <w:rPr>
          <w:rFonts w:ascii="Times New Roman" w:hAnsi="Times New Roman" w:cs="Times New Roman"/>
          <w:sz w:val="24"/>
          <w:szCs w:val="24"/>
        </w:rPr>
        <w:t xml:space="preserve">/t, </w:t>
      </w:r>
    </w:p>
    <w:p w14:paraId="04B1D77D" w14:textId="77777777" w:rsidR="00C44521" w:rsidRPr="00C17C21" w:rsidRDefault="00C44521" w:rsidP="002663A4">
      <w:pPr>
        <w:jc w:val="both"/>
        <w:rPr>
          <w:rFonts w:ascii="Times New Roman" w:hAnsi="Times New Roman" w:cs="Times New Roman"/>
          <w:sz w:val="24"/>
          <w:szCs w:val="24"/>
        </w:rPr>
      </w:pPr>
    </w:p>
    <w:p w14:paraId="767A42ED" w14:textId="461F8147" w:rsidR="009176E0" w:rsidRPr="009176E0" w:rsidRDefault="00C44521" w:rsidP="009176E0">
      <w:pPr>
        <w:jc w:val="both"/>
        <w:rPr>
          <w:rFonts w:ascii="Times New Roman" w:hAnsi="Times New Roman" w:cs="Times New Roman"/>
          <w:sz w:val="24"/>
          <w:szCs w:val="24"/>
        </w:rPr>
      </w:pPr>
      <w:r w:rsidRPr="00C17C21">
        <w:rPr>
          <w:rFonts w:ascii="Times New Roman" w:hAnsi="Times New Roman" w:cs="Times New Roman"/>
          <w:sz w:val="24"/>
          <w:szCs w:val="24"/>
        </w:rPr>
        <w:t xml:space="preserve">As shown in Table </w:t>
      </w:r>
      <w:r w:rsidR="000802E0">
        <w:rPr>
          <w:rFonts w:ascii="Times New Roman" w:hAnsi="Times New Roman" w:cs="Times New Roman"/>
          <w:sz w:val="24"/>
          <w:szCs w:val="24"/>
        </w:rPr>
        <w:t>2</w:t>
      </w:r>
      <w:r w:rsidRPr="00C17C21">
        <w:rPr>
          <w:rFonts w:ascii="Times New Roman" w:hAnsi="Times New Roman" w:cs="Times New Roman"/>
          <w:sz w:val="24"/>
          <w:szCs w:val="24"/>
        </w:rPr>
        <w:t>, all price changes had the biggest effect on the High system and the smallest effect on the Low system, reflecting the level of inputs and milk sales from these systems</w:t>
      </w:r>
      <w:r w:rsidRPr="009176E0">
        <w:rPr>
          <w:rFonts w:ascii="Times New Roman" w:hAnsi="Times New Roman" w:cs="Times New Roman"/>
          <w:sz w:val="24"/>
          <w:szCs w:val="24"/>
        </w:rPr>
        <w:t xml:space="preserve">.  </w:t>
      </w:r>
      <w:proofErr w:type="gramStart"/>
      <w:r w:rsidR="00807302">
        <w:rPr>
          <w:rFonts w:ascii="Times New Roman" w:hAnsi="Times New Roman" w:cs="Times New Roman"/>
          <w:sz w:val="24"/>
          <w:szCs w:val="24"/>
        </w:rPr>
        <w:t>Overall</w:t>
      </w:r>
      <w:proofErr w:type="gramEnd"/>
      <w:r w:rsidR="00807302">
        <w:rPr>
          <w:rFonts w:ascii="Times New Roman" w:hAnsi="Times New Roman" w:cs="Times New Roman"/>
          <w:sz w:val="24"/>
          <w:szCs w:val="24"/>
        </w:rPr>
        <w:t xml:space="preserve"> in this analysis milk price changes had the largest effect on profitability.  A </w:t>
      </w:r>
      <w:r w:rsidR="0018639F" w:rsidRPr="009176E0">
        <w:rPr>
          <w:rFonts w:ascii="Times New Roman" w:hAnsi="Times New Roman" w:cs="Times New Roman"/>
          <w:sz w:val="24"/>
          <w:szCs w:val="24"/>
        </w:rPr>
        <w:t xml:space="preserve">10% </w:t>
      </w:r>
      <w:r w:rsidR="00807302">
        <w:rPr>
          <w:rFonts w:ascii="Times New Roman" w:hAnsi="Times New Roman" w:cs="Times New Roman"/>
          <w:sz w:val="24"/>
          <w:szCs w:val="24"/>
        </w:rPr>
        <w:t xml:space="preserve">change in milk price </w:t>
      </w:r>
      <w:r w:rsidR="0018639F" w:rsidRPr="009176E0">
        <w:rPr>
          <w:rFonts w:ascii="Times New Roman" w:hAnsi="Times New Roman" w:cs="Times New Roman"/>
          <w:sz w:val="24"/>
          <w:szCs w:val="24"/>
        </w:rPr>
        <w:t xml:space="preserve">caused net profit to change by 62%, 69% and 129% for the Low, </w:t>
      </w:r>
      <w:proofErr w:type="gramStart"/>
      <w:r w:rsidR="0018639F" w:rsidRPr="009176E0">
        <w:rPr>
          <w:rFonts w:ascii="Times New Roman" w:hAnsi="Times New Roman" w:cs="Times New Roman"/>
          <w:sz w:val="24"/>
          <w:szCs w:val="24"/>
        </w:rPr>
        <w:t>Medium</w:t>
      </w:r>
      <w:proofErr w:type="gramEnd"/>
      <w:r w:rsidR="0018639F" w:rsidRPr="009176E0">
        <w:rPr>
          <w:rFonts w:ascii="Times New Roman" w:hAnsi="Times New Roman" w:cs="Times New Roman"/>
          <w:sz w:val="24"/>
          <w:szCs w:val="24"/>
        </w:rPr>
        <w:t xml:space="preserve"> and High systems, respectively.  </w:t>
      </w:r>
      <w:r w:rsidR="00807302">
        <w:rPr>
          <w:rFonts w:ascii="Times New Roman" w:hAnsi="Times New Roman" w:cs="Times New Roman"/>
          <w:sz w:val="24"/>
          <w:szCs w:val="24"/>
        </w:rPr>
        <w:t>Changes in concentrate price had the second largest effect on profitability</w:t>
      </w:r>
      <w:r w:rsidR="009A2A4F">
        <w:rPr>
          <w:rFonts w:ascii="Times New Roman" w:hAnsi="Times New Roman" w:cs="Times New Roman"/>
          <w:sz w:val="24"/>
          <w:szCs w:val="24"/>
        </w:rPr>
        <w:t xml:space="preserve">.  A 10% change in </w:t>
      </w:r>
      <w:r w:rsidR="0018639F" w:rsidRPr="009176E0">
        <w:rPr>
          <w:rFonts w:ascii="Times New Roman" w:hAnsi="Times New Roman" w:cs="Times New Roman"/>
          <w:sz w:val="24"/>
          <w:szCs w:val="24"/>
        </w:rPr>
        <w:t xml:space="preserve">concentrate prices caused net profit to change by 15%, 20% and 43% </w:t>
      </w:r>
      <w:r w:rsidR="009176E0" w:rsidRPr="009176E0">
        <w:rPr>
          <w:rFonts w:ascii="Times New Roman" w:hAnsi="Times New Roman" w:cs="Times New Roman"/>
          <w:sz w:val="24"/>
          <w:szCs w:val="24"/>
        </w:rPr>
        <w:t xml:space="preserve">for the Low, </w:t>
      </w:r>
      <w:proofErr w:type="gramStart"/>
      <w:r w:rsidR="009176E0" w:rsidRPr="009176E0">
        <w:rPr>
          <w:rFonts w:ascii="Times New Roman" w:hAnsi="Times New Roman" w:cs="Times New Roman"/>
          <w:sz w:val="24"/>
          <w:szCs w:val="24"/>
        </w:rPr>
        <w:t>Medium</w:t>
      </w:r>
      <w:proofErr w:type="gramEnd"/>
      <w:r w:rsidR="009176E0" w:rsidRPr="009176E0">
        <w:rPr>
          <w:rFonts w:ascii="Times New Roman" w:hAnsi="Times New Roman" w:cs="Times New Roman"/>
          <w:sz w:val="24"/>
          <w:szCs w:val="24"/>
        </w:rPr>
        <w:t xml:space="preserve"> and High systems, respectively.  Changing contractor prices by 10% caused net profit to change by 9%, 11% and 26% for the Low, </w:t>
      </w:r>
      <w:proofErr w:type="gramStart"/>
      <w:r w:rsidR="009176E0" w:rsidRPr="009176E0">
        <w:rPr>
          <w:rFonts w:ascii="Times New Roman" w:hAnsi="Times New Roman" w:cs="Times New Roman"/>
          <w:sz w:val="24"/>
          <w:szCs w:val="24"/>
        </w:rPr>
        <w:t>Medium</w:t>
      </w:r>
      <w:proofErr w:type="gramEnd"/>
      <w:r w:rsidR="009176E0" w:rsidRPr="009176E0">
        <w:rPr>
          <w:rFonts w:ascii="Times New Roman" w:hAnsi="Times New Roman" w:cs="Times New Roman"/>
          <w:sz w:val="24"/>
          <w:szCs w:val="24"/>
        </w:rPr>
        <w:t xml:space="preserve"> and High systems, respectively.  Chang</w:t>
      </w:r>
      <w:r w:rsidR="009A2A4F">
        <w:rPr>
          <w:rFonts w:ascii="Times New Roman" w:hAnsi="Times New Roman" w:cs="Times New Roman"/>
          <w:sz w:val="24"/>
          <w:szCs w:val="24"/>
        </w:rPr>
        <w:t>es in</w:t>
      </w:r>
      <w:r w:rsidR="009176E0" w:rsidRPr="009176E0">
        <w:rPr>
          <w:rFonts w:ascii="Times New Roman" w:hAnsi="Times New Roman" w:cs="Times New Roman"/>
          <w:sz w:val="24"/>
          <w:szCs w:val="24"/>
        </w:rPr>
        <w:t xml:space="preserve"> fertiliser price</w:t>
      </w:r>
      <w:r w:rsidR="009A2A4F">
        <w:rPr>
          <w:rFonts w:ascii="Times New Roman" w:hAnsi="Times New Roman" w:cs="Times New Roman"/>
          <w:sz w:val="24"/>
          <w:szCs w:val="24"/>
        </w:rPr>
        <w:t>s had a relatively low effect on profitability.  A</w:t>
      </w:r>
      <w:r w:rsidR="009176E0" w:rsidRPr="009176E0">
        <w:rPr>
          <w:rFonts w:ascii="Times New Roman" w:hAnsi="Times New Roman" w:cs="Times New Roman"/>
          <w:sz w:val="24"/>
          <w:szCs w:val="24"/>
        </w:rPr>
        <w:t xml:space="preserve"> 10% </w:t>
      </w:r>
      <w:r w:rsidR="009A2A4F">
        <w:rPr>
          <w:rFonts w:ascii="Times New Roman" w:hAnsi="Times New Roman" w:cs="Times New Roman"/>
          <w:sz w:val="24"/>
          <w:szCs w:val="24"/>
        </w:rPr>
        <w:t xml:space="preserve">change in fertiliser price </w:t>
      </w:r>
      <w:r w:rsidR="009176E0" w:rsidRPr="009176E0">
        <w:rPr>
          <w:rFonts w:ascii="Times New Roman" w:hAnsi="Times New Roman" w:cs="Times New Roman"/>
          <w:sz w:val="24"/>
          <w:szCs w:val="24"/>
        </w:rPr>
        <w:t xml:space="preserve">caused net profit to change by 5%, 5% and 8% for the Low, </w:t>
      </w:r>
      <w:proofErr w:type="gramStart"/>
      <w:r w:rsidR="009176E0" w:rsidRPr="009176E0">
        <w:rPr>
          <w:rFonts w:ascii="Times New Roman" w:hAnsi="Times New Roman" w:cs="Times New Roman"/>
          <w:sz w:val="24"/>
          <w:szCs w:val="24"/>
        </w:rPr>
        <w:t>Medium</w:t>
      </w:r>
      <w:proofErr w:type="gramEnd"/>
      <w:r w:rsidR="009176E0" w:rsidRPr="009176E0">
        <w:rPr>
          <w:rFonts w:ascii="Times New Roman" w:hAnsi="Times New Roman" w:cs="Times New Roman"/>
          <w:sz w:val="24"/>
          <w:szCs w:val="24"/>
        </w:rPr>
        <w:t xml:space="preserve"> and High systems, respectively.  Changing interest rates by 10% caused net profit to change by 7%, 8% and 13% for the Low, </w:t>
      </w:r>
      <w:proofErr w:type="gramStart"/>
      <w:r w:rsidR="009176E0" w:rsidRPr="009176E0">
        <w:rPr>
          <w:rFonts w:ascii="Times New Roman" w:hAnsi="Times New Roman" w:cs="Times New Roman"/>
          <w:sz w:val="24"/>
          <w:szCs w:val="24"/>
        </w:rPr>
        <w:t>Medium</w:t>
      </w:r>
      <w:proofErr w:type="gramEnd"/>
      <w:r w:rsidR="009176E0" w:rsidRPr="009176E0">
        <w:rPr>
          <w:rFonts w:ascii="Times New Roman" w:hAnsi="Times New Roman" w:cs="Times New Roman"/>
          <w:sz w:val="24"/>
          <w:szCs w:val="24"/>
        </w:rPr>
        <w:t xml:space="preserve"> and High systems, respectively.  </w:t>
      </w:r>
      <w:r w:rsidR="009A2A4F">
        <w:rPr>
          <w:rFonts w:ascii="Times New Roman" w:hAnsi="Times New Roman" w:cs="Times New Roman"/>
          <w:sz w:val="24"/>
          <w:szCs w:val="24"/>
        </w:rPr>
        <w:t>Changes in electricity price had the smallest effect on profitability.  A 10% c</w:t>
      </w:r>
      <w:r w:rsidR="009176E0" w:rsidRPr="009176E0">
        <w:rPr>
          <w:rFonts w:ascii="Times New Roman" w:hAnsi="Times New Roman" w:cs="Times New Roman"/>
          <w:sz w:val="24"/>
          <w:szCs w:val="24"/>
        </w:rPr>
        <w:t>hang</w:t>
      </w:r>
      <w:r w:rsidR="009A2A4F">
        <w:rPr>
          <w:rFonts w:ascii="Times New Roman" w:hAnsi="Times New Roman" w:cs="Times New Roman"/>
          <w:sz w:val="24"/>
          <w:szCs w:val="24"/>
        </w:rPr>
        <w:t>e in</w:t>
      </w:r>
      <w:r w:rsidR="009176E0" w:rsidRPr="009176E0">
        <w:rPr>
          <w:rFonts w:ascii="Times New Roman" w:hAnsi="Times New Roman" w:cs="Times New Roman"/>
          <w:sz w:val="24"/>
          <w:szCs w:val="24"/>
        </w:rPr>
        <w:t xml:space="preserve"> electricity price</w:t>
      </w:r>
      <w:r w:rsidR="009A2A4F">
        <w:rPr>
          <w:rFonts w:ascii="Times New Roman" w:hAnsi="Times New Roman" w:cs="Times New Roman"/>
          <w:sz w:val="24"/>
          <w:szCs w:val="24"/>
        </w:rPr>
        <w:t xml:space="preserve"> </w:t>
      </w:r>
      <w:r w:rsidR="009176E0" w:rsidRPr="009176E0">
        <w:rPr>
          <w:rFonts w:ascii="Times New Roman" w:hAnsi="Times New Roman" w:cs="Times New Roman"/>
          <w:sz w:val="24"/>
          <w:szCs w:val="24"/>
        </w:rPr>
        <w:t xml:space="preserve">caused net profit to change by 2.9%, 2.7% and 4.5% for the Low, </w:t>
      </w:r>
      <w:proofErr w:type="gramStart"/>
      <w:r w:rsidR="009176E0" w:rsidRPr="009176E0">
        <w:rPr>
          <w:rFonts w:ascii="Times New Roman" w:hAnsi="Times New Roman" w:cs="Times New Roman"/>
          <w:sz w:val="24"/>
          <w:szCs w:val="24"/>
        </w:rPr>
        <w:t>Medium</w:t>
      </w:r>
      <w:proofErr w:type="gramEnd"/>
      <w:r w:rsidR="009176E0" w:rsidRPr="009176E0">
        <w:rPr>
          <w:rFonts w:ascii="Times New Roman" w:hAnsi="Times New Roman" w:cs="Times New Roman"/>
          <w:sz w:val="24"/>
          <w:szCs w:val="24"/>
        </w:rPr>
        <w:t xml:space="preserve"> and High systems, respectively.  </w:t>
      </w:r>
    </w:p>
    <w:p w14:paraId="1F840E1D" w14:textId="77777777" w:rsidR="000802E0" w:rsidRDefault="000802E0" w:rsidP="002663A4">
      <w:pPr>
        <w:jc w:val="both"/>
        <w:rPr>
          <w:rFonts w:ascii="Times New Roman" w:hAnsi="Times New Roman" w:cs="Times New Roman"/>
          <w:sz w:val="24"/>
          <w:szCs w:val="24"/>
        </w:rPr>
      </w:pPr>
    </w:p>
    <w:p w14:paraId="4CA3C1D4" w14:textId="6493C349" w:rsidR="00C44521" w:rsidRPr="00C17C21" w:rsidRDefault="00C44521" w:rsidP="002663A4">
      <w:pPr>
        <w:jc w:val="both"/>
        <w:rPr>
          <w:rFonts w:ascii="Times New Roman" w:hAnsi="Times New Roman" w:cs="Times New Roman"/>
          <w:sz w:val="24"/>
          <w:szCs w:val="24"/>
        </w:rPr>
      </w:pPr>
      <w:r w:rsidRPr="00C17C21">
        <w:rPr>
          <w:rFonts w:ascii="Times New Roman" w:hAnsi="Times New Roman" w:cs="Times New Roman"/>
          <w:b/>
          <w:bCs/>
          <w:sz w:val="24"/>
          <w:szCs w:val="24"/>
        </w:rPr>
        <w:t xml:space="preserve">Table </w:t>
      </w:r>
      <w:r w:rsidR="000802E0">
        <w:rPr>
          <w:rFonts w:ascii="Times New Roman" w:hAnsi="Times New Roman" w:cs="Times New Roman"/>
          <w:b/>
          <w:bCs/>
          <w:sz w:val="24"/>
          <w:szCs w:val="24"/>
        </w:rPr>
        <w:t>2</w:t>
      </w:r>
      <w:r w:rsidRPr="00C17C21">
        <w:rPr>
          <w:rFonts w:ascii="Times New Roman" w:hAnsi="Times New Roman" w:cs="Times New Roman"/>
          <w:b/>
          <w:bCs/>
          <w:sz w:val="24"/>
          <w:szCs w:val="24"/>
        </w:rPr>
        <w:t>.</w:t>
      </w:r>
      <w:r w:rsidRPr="00C17C21">
        <w:rPr>
          <w:rFonts w:ascii="Times New Roman" w:hAnsi="Times New Roman" w:cs="Times New Roman"/>
          <w:sz w:val="24"/>
          <w:szCs w:val="24"/>
        </w:rPr>
        <w:t xml:space="preserve"> Effects of changing milk, concentrate, </w:t>
      </w:r>
      <w:r w:rsidR="00C17C21" w:rsidRPr="00C17C21">
        <w:rPr>
          <w:rFonts w:ascii="Times New Roman" w:hAnsi="Times New Roman" w:cs="Times New Roman"/>
          <w:sz w:val="24"/>
          <w:szCs w:val="24"/>
        </w:rPr>
        <w:t xml:space="preserve">contractor, </w:t>
      </w:r>
      <w:r w:rsidRPr="00C17C21">
        <w:rPr>
          <w:rFonts w:ascii="Times New Roman" w:hAnsi="Times New Roman" w:cs="Times New Roman"/>
          <w:sz w:val="24"/>
          <w:szCs w:val="24"/>
        </w:rPr>
        <w:t xml:space="preserve">fertiliser and electricity price </w:t>
      </w:r>
      <w:r w:rsidR="00C17C21" w:rsidRPr="00C17C21">
        <w:rPr>
          <w:rFonts w:ascii="Times New Roman" w:hAnsi="Times New Roman" w:cs="Times New Roman"/>
          <w:sz w:val="24"/>
          <w:szCs w:val="24"/>
        </w:rPr>
        <w:t xml:space="preserve">and interest rates </w:t>
      </w:r>
      <w:r w:rsidRPr="00C17C21">
        <w:rPr>
          <w:rFonts w:ascii="Times New Roman" w:hAnsi="Times New Roman" w:cs="Times New Roman"/>
          <w:sz w:val="24"/>
          <w:szCs w:val="24"/>
        </w:rPr>
        <w:t xml:space="preserve">on the net profit of dairy systems using the AFBI Dairy Systems Model  </w:t>
      </w:r>
    </w:p>
    <w:tbl>
      <w:tblPr>
        <w:tblStyle w:val="TableGrid"/>
        <w:tblW w:w="6988" w:type="dxa"/>
        <w:tblLayout w:type="fixed"/>
        <w:tblLook w:val="04A0" w:firstRow="1" w:lastRow="0" w:firstColumn="1" w:lastColumn="0" w:noHBand="0" w:noVBand="1"/>
      </w:tblPr>
      <w:tblGrid>
        <w:gridCol w:w="3602"/>
        <w:gridCol w:w="1084"/>
        <w:gridCol w:w="1203"/>
        <w:gridCol w:w="1099"/>
      </w:tblGrid>
      <w:tr w:rsidR="004E1E5C" w:rsidRPr="00C17C21" w14:paraId="5D3EF8E2" w14:textId="77777777" w:rsidTr="00573DAB">
        <w:tc>
          <w:tcPr>
            <w:tcW w:w="3602" w:type="dxa"/>
          </w:tcPr>
          <w:p w14:paraId="08D3C4A3" w14:textId="77777777" w:rsidR="004E1E5C" w:rsidRPr="00C17C21" w:rsidRDefault="004E1E5C" w:rsidP="002663A4">
            <w:pPr>
              <w:rPr>
                <w:b/>
                <w:bCs/>
                <w:sz w:val="24"/>
                <w:szCs w:val="24"/>
              </w:rPr>
            </w:pPr>
            <w:r w:rsidRPr="00C17C21">
              <w:rPr>
                <w:b/>
                <w:bCs/>
                <w:sz w:val="24"/>
                <w:szCs w:val="24"/>
              </w:rPr>
              <w:t>Impact on farm net profit (£)</w:t>
            </w:r>
          </w:p>
        </w:tc>
        <w:tc>
          <w:tcPr>
            <w:tcW w:w="1084" w:type="dxa"/>
          </w:tcPr>
          <w:p w14:paraId="3F2B4DF3" w14:textId="77777777" w:rsidR="004E1E5C" w:rsidRPr="00C17C21" w:rsidRDefault="004E1E5C" w:rsidP="002663A4">
            <w:pPr>
              <w:jc w:val="center"/>
              <w:rPr>
                <w:b/>
                <w:bCs/>
                <w:sz w:val="24"/>
                <w:szCs w:val="24"/>
              </w:rPr>
            </w:pPr>
            <w:r w:rsidRPr="00C17C21">
              <w:rPr>
                <w:b/>
                <w:bCs/>
                <w:sz w:val="24"/>
                <w:szCs w:val="24"/>
              </w:rPr>
              <w:t>Low</w:t>
            </w:r>
          </w:p>
        </w:tc>
        <w:tc>
          <w:tcPr>
            <w:tcW w:w="1203" w:type="dxa"/>
          </w:tcPr>
          <w:p w14:paraId="7B5A279C" w14:textId="77777777" w:rsidR="004E1E5C" w:rsidRPr="00C17C21" w:rsidRDefault="004E1E5C" w:rsidP="002663A4">
            <w:pPr>
              <w:jc w:val="center"/>
              <w:rPr>
                <w:b/>
                <w:bCs/>
                <w:sz w:val="24"/>
                <w:szCs w:val="24"/>
              </w:rPr>
            </w:pPr>
            <w:r w:rsidRPr="00C17C21">
              <w:rPr>
                <w:b/>
                <w:bCs/>
                <w:sz w:val="24"/>
                <w:szCs w:val="24"/>
              </w:rPr>
              <w:t>Medium</w:t>
            </w:r>
          </w:p>
        </w:tc>
        <w:tc>
          <w:tcPr>
            <w:tcW w:w="1099" w:type="dxa"/>
          </w:tcPr>
          <w:p w14:paraId="4CAE7EB0" w14:textId="77777777" w:rsidR="004E1E5C" w:rsidRPr="00C17C21" w:rsidRDefault="004E1E5C" w:rsidP="002663A4">
            <w:pPr>
              <w:jc w:val="center"/>
              <w:rPr>
                <w:b/>
                <w:bCs/>
                <w:sz w:val="24"/>
                <w:szCs w:val="24"/>
              </w:rPr>
            </w:pPr>
            <w:r w:rsidRPr="00C17C21">
              <w:rPr>
                <w:b/>
                <w:bCs/>
                <w:sz w:val="24"/>
                <w:szCs w:val="24"/>
              </w:rPr>
              <w:t>High</w:t>
            </w:r>
          </w:p>
        </w:tc>
      </w:tr>
      <w:tr w:rsidR="004E1E5C" w:rsidRPr="00C17C21" w14:paraId="5006D8D8" w14:textId="77777777" w:rsidTr="00573DAB">
        <w:tc>
          <w:tcPr>
            <w:tcW w:w="3602" w:type="dxa"/>
          </w:tcPr>
          <w:p w14:paraId="53DED2DD" w14:textId="1D85405D" w:rsidR="004E1E5C" w:rsidRPr="00C17C21" w:rsidRDefault="004E1E5C" w:rsidP="002663A4">
            <w:pPr>
              <w:rPr>
                <w:sz w:val="24"/>
                <w:szCs w:val="24"/>
              </w:rPr>
            </w:pPr>
            <w:r w:rsidRPr="00C17C21">
              <w:rPr>
                <w:sz w:val="24"/>
                <w:szCs w:val="24"/>
              </w:rPr>
              <w:t xml:space="preserve">Milk price </w:t>
            </w:r>
            <w:r w:rsidR="000802E0">
              <w:rPr>
                <w:sz w:val="24"/>
                <w:szCs w:val="24"/>
              </w:rPr>
              <w:t>(+/-10%)</w:t>
            </w:r>
          </w:p>
        </w:tc>
        <w:tc>
          <w:tcPr>
            <w:tcW w:w="1084" w:type="dxa"/>
          </w:tcPr>
          <w:p w14:paraId="264C3D2E" w14:textId="508C9DB7" w:rsidR="004E1E5C" w:rsidRPr="00C17C21" w:rsidRDefault="00573DAB" w:rsidP="002663A4">
            <w:pPr>
              <w:jc w:val="center"/>
              <w:rPr>
                <w:sz w:val="24"/>
                <w:szCs w:val="24"/>
              </w:rPr>
            </w:pPr>
            <w:r w:rsidRPr="00C17C21">
              <w:rPr>
                <w:sz w:val="24"/>
                <w:szCs w:val="24"/>
              </w:rPr>
              <w:t>21,651</w:t>
            </w:r>
          </w:p>
        </w:tc>
        <w:tc>
          <w:tcPr>
            <w:tcW w:w="1203" w:type="dxa"/>
          </w:tcPr>
          <w:p w14:paraId="55D3DFD5" w14:textId="2BFA2A59" w:rsidR="004E1E5C" w:rsidRPr="00C17C21" w:rsidRDefault="00FB3F91" w:rsidP="002663A4">
            <w:pPr>
              <w:jc w:val="center"/>
              <w:rPr>
                <w:sz w:val="24"/>
                <w:szCs w:val="24"/>
              </w:rPr>
            </w:pPr>
            <w:r w:rsidRPr="00C17C21">
              <w:rPr>
                <w:sz w:val="24"/>
                <w:szCs w:val="24"/>
              </w:rPr>
              <w:t>27,338</w:t>
            </w:r>
          </w:p>
        </w:tc>
        <w:tc>
          <w:tcPr>
            <w:tcW w:w="1099" w:type="dxa"/>
          </w:tcPr>
          <w:p w14:paraId="3C3ECB37" w14:textId="7835681C" w:rsidR="004E1E5C" w:rsidRPr="00C17C21" w:rsidRDefault="00FB3F91" w:rsidP="002663A4">
            <w:pPr>
              <w:jc w:val="center"/>
              <w:rPr>
                <w:sz w:val="24"/>
                <w:szCs w:val="24"/>
              </w:rPr>
            </w:pPr>
            <w:r w:rsidRPr="00C17C21">
              <w:rPr>
                <w:sz w:val="24"/>
                <w:szCs w:val="24"/>
              </w:rPr>
              <w:t>33,377</w:t>
            </w:r>
          </w:p>
        </w:tc>
      </w:tr>
      <w:tr w:rsidR="004E1E5C" w:rsidRPr="00C17C21" w14:paraId="70F81C0A" w14:textId="77777777" w:rsidTr="00573DAB">
        <w:tc>
          <w:tcPr>
            <w:tcW w:w="3602" w:type="dxa"/>
          </w:tcPr>
          <w:p w14:paraId="31B9A478" w14:textId="42E1168B" w:rsidR="004E1E5C" w:rsidRPr="00C17C21" w:rsidRDefault="004E1E5C" w:rsidP="002663A4">
            <w:pPr>
              <w:rPr>
                <w:sz w:val="24"/>
                <w:szCs w:val="24"/>
              </w:rPr>
            </w:pPr>
            <w:r w:rsidRPr="00C17C21">
              <w:rPr>
                <w:sz w:val="24"/>
                <w:szCs w:val="24"/>
              </w:rPr>
              <w:t xml:space="preserve">Concentrate price </w:t>
            </w:r>
            <w:r w:rsidR="000802E0">
              <w:rPr>
                <w:sz w:val="24"/>
                <w:szCs w:val="24"/>
              </w:rPr>
              <w:t>(+/-10%)</w:t>
            </w:r>
          </w:p>
        </w:tc>
        <w:tc>
          <w:tcPr>
            <w:tcW w:w="1084" w:type="dxa"/>
          </w:tcPr>
          <w:p w14:paraId="39E76CCE" w14:textId="27916E7E" w:rsidR="004E1E5C" w:rsidRPr="00C17C21" w:rsidRDefault="00573DAB" w:rsidP="002663A4">
            <w:pPr>
              <w:jc w:val="center"/>
              <w:rPr>
                <w:sz w:val="24"/>
                <w:szCs w:val="24"/>
              </w:rPr>
            </w:pPr>
            <w:r w:rsidRPr="00C17C21">
              <w:rPr>
                <w:sz w:val="24"/>
                <w:szCs w:val="24"/>
              </w:rPr>
              <w:t>5,283</w:t>
            </w:r>
          </w:p>
        </w:tc>
        <w:tc>
          <w:tcPr>
            <w:tcW w:w="1203" w:type="dxa"/>
          </w:tcPr>
          <w:p w14:paraId="7E45F32C" w14:textId="0456ADCA" w:rsidR="004E1E5C" w:rsidRPr="00C17C21" w:rsidRDefault="00FB3F91" w:rsidP="002663A4">
            <w:pPr>
              <w:jc w:val="center"/>
              <w:rPr>
                <w:sz w:val="24"/>
                <w:szCs w:val="24"/>
              </w:rPr>
            </w:pPr>
            <w:r w:rsidRPr="00C17C21">
              <w:rPr>
                <w:sz w:val="24"/>
                <w:szCs w:val="24"/>
              </w:rPr>
              <w:t>7,848</w:t>
            </w:r>
          </w:p>
        </w:tc>
        <w:tc>
          <w:tcPr>
            <w:tcW w:w="1099" w:type="dxa"/>
          </w:tcPr>
          <w:p w14:paraId="5C8EE51B" w14:textId="3FA93A20" w:rsidR="004E1E5C" w:rsidRPr="00C17C21" w:rsidRDefault="00FB3F91" w:rsidP="002663A4">
            <w:pPr>
              <w:jc w:val="center"/>
              <w:rPr>
                <w:sz w:val="24"/>
                <w:szCs w:val="24"/>
              </w:rPr>
            </w:pPr>
            <w:r w:rsidRPr="00C17C21">
              <w:rPr>
                <w:sz w:val="24"/>
                <w:szCs w:val="24"/>
              </w:rPr>
              <w:t>11,116</w:t>
            </w:r>
          </w:p>
        </w:tc>
      </w:tr>
      <w:tr w:rsidR="00C17C21" w:rsidRPr="00C17C21" w14:paraId="5FA2562F" w14:textId="77777777" w:rsidTr="00573DAB">
        <w:tc>
          <w:tcPr>
            <w:tcW w:w="3602" w:type="dxa"/>
          </w:tcPr>
          <w:p w14:paraId="3C15BE0F" w14:textId="502ABD45" w:rsidR="00C17C21" w:rsidRPr="00C17C21" w:rsidRDefault="00C17C21" w:rsidP="002663A4">
            <w:pPr>
              <w:rPr>
                <w:sz w:val="24"/>
                <w:szCs w:val="24"/>
              </w:rPr>
            </w:pPr>
            <w:r w:rsidRPr="00C17C21">
              <w:rPr>
                <w:sz w:val="24"/>
                <w:szCs w:val="24"/>
              </w:rPr>
              <w:t xml:space="preserve">Contractor price </w:t>
            </w:r>
            <w:r w:rsidR="000802E0">
              <w:rPr>
                <w:sz w:val="24"/>
                <w:szCs w:val="24"/>
              </w:rPr>
              <w:t>(+/-10%)</w:t>
            </w:r>
          </w:p>
        </w:tc>
        <w:tc>
          <w:tcPr>
            <w:tcW w:w="1084" w:type="dxa"/>
          </w:tcPr>
          <w:p w14:paraId="292912C7" w14:textId="60DF503F" w:rsidR="00C17C21" w:rsidRPr="00C17C21" w:rsidRDefault="00C17C21" w:rsidP="002663A4">
            <w:pPr>
              <w:jc w:val="center"/>
              <w:rPr>
                <w:sz w:val="24"/>
                <w:szCs w:val="24"/>
              </w:rPr>
            </w:pPr>
            <w:r w:rsidRPr="00C17C21">
              <w:rPr>
                <w:sz w:val="24"/>
                <w:szCs w:val="24"/>
              </w:rPr>
              <w:t>3,096</w:t>
            </w:r>
          </w:p>
        </w:tc>
        <w:tc>
          <w:tcPr>
            <w:tcW w:w="1203" w:type="dxa"/>
          </w:tcPr>
          <w:p w14:paraId="27C22127" w14:textId="721679F8" w:rsidR="00C17C21" w:rsidRPr="00C17C21" w:rsidRDefault="00C17C21" w:rsidP="002663A4">
            <w:pPr>
              <w:jc w:val="center"/>
              <w:rPr>
                <w:sz w:val="24"/>
                <w:szCs w:val="24"/>
              </w:rPr>
            </w:pPr>
            <w:r w:rsidRPr="00C17C21">
              <w:rPr>
                <w:sz w:val="24"/>
                <w:szCs w:val="24"/>
              </w:rPr>
              <w:t>4,365</w:t>
            </w:r>
          </w:p>
        </w:tc>
        <w:tc>
          <w:tcPr>
            <w:tcW w:w="1099" w:type="dxa"/>
          </w:tcPr>
          <w:p w14:paraId="5D7EAC3C" w14:textId="63520D50" w:rsidR="00C17C21" w:rsidRPr="00C17C21" w:rsidRDefault="00C17C21" w:rsidP="002663A4">
            <w:pPr>
              <w:jc w:val="center"/>
              <w:rPr>
                <w:sz w:val="24"/>
                <w:szCs w:val="24"/>
              </w:rPr>
            </w:pPr>
            <w:r w:rsidRPr="00C17C21">
              <w:rPr>
                <w:sz w:val="24"/>
                <w:szCs w:val="24"/>
              </w:rPr>
              <w:t>6,729</w:t>
            </w:r>
          </w:p>
        </w:tc>
      </w:tr>
      <w:tr w:rsidR="00C17C21" w:rsidRPr="00C17C21" w14:paraId="0020B040" w14:textId="77777777" w:rsidTr="00573DAB">
        <w:tc>
          <w:tcPr>
            <w:tcW w:w="3602" w:type="dxa"/>
          </w:tcPr>
          <w:p w14:paraId="7958A6A9" w14:textId="12ABD3B1" w:rsidR="00C17C21" w:rsidRPr="00C17C21" w:rsidRDefault="00C17C21" w:rsidP="002663A4">
            <w:pPr>
              <w:rPr>
                <w:sz w:val="24"/>
                <w:szCs w:val="24"/>
              </w:rPr>
            </w:pPr>
            <w:r w:rsidRPr="00C17C21">
              <w:rPr>
                <w:sz w:val="24"/>
                <w:szCs w:val="24"/>
              </w:rPr>
              <w:t xml:space="preserve">Fertiliser price </w:t>
            </w:r>
            <w:r w:rsidR="000802E0">
              <w:rPr>
                <w:sz w:val="24"/>
                <w:szCs w:val="24"/>
              </w:rPr>
              <w:t>(+/-10%)</w:t>
            </w:r>
          </w:p>
        </w:tc>
        <w:tc>
          <w:tcPr>
            <w:tcW w:w="1084" w:type="dxa"/>
          </w:tcPr>
          <w:p w14:paraId="58FEAB7C" w14:textId="278B74EA" w:rsidR="00C17C21" w:rsidRPr="00C17C21" w:rsidRDefault="00C17C21" w:rsidP="002663A4">
            <w:pPr>
              <w:jc w:val="center"/>
              <w:rPr>
                <w:sz w:val="24"/>
                <w:szCs w:val="24"/>
              </w:rPr>
            </w:pPr>
            <w:r w:rsidRPr="00C17C21">
              <w:rPr>
                <w:sz w:val="24"/>
                <w:szCs w:val="24"/>
              </w:rPr>
              <w:t>1,736</w:t>
            </w:r>
          </w:p>
        </w:tc>
        <w:tc>
          <w:tcPr>
            <w:tcW w:w="1203" w:type="dxa"/>
          </w:tcPr>
          <w:p w14:paraId="3D05AB42" w14:textId="295605EA" w:rsidR="00C17C21" w:rsidRPr="00C17C21" w:rsidRDefault="00C17C21" w:rsidP="002663A4">
            <w:pPr>
              <w:jc w:val="center"/>
              <w:rPr>
                <w:sz w:val="24"/>
                <w:szCs w:val="24"/>
              </w:rPr>
            </w:pPr>
            <w:r w:rsidRPr="00C17C21">
              <w:rPr>
                <w:sz w:val="24"/>
                <w:szCs w:val="24"/>
              </w:rPr>
              <w:t>2,039</w:t>
            </w:r>
          </w:p>
        </w:tc>
        <w:tc>
          <w:tcPr>
            <w:tcW w:w="1099" w:type="dxa"/>
          </w:tcPr>
          <w:p w14:paraId="1D87DC72" w14:textId="1CB614C3" w:rsidR="00C17C21" w:rsidRPr="00C17C21" w:rsidRDefault="00C17C21" w:rsidP="002663A4">
            <w:pPr>
              <w:jc w:val="center"/>
              <w:rPr>
                <w:sz w:val="24"/>
                <w:szCs w:val="24"/>
              </w:rPr>
            </w:pPr>
            <w:r w:rsidRPr="00C17C21">
              <w:rPr>
                <w:sz w:val="24"/>
                <w:szCs w:val="24"/>
              </w:rPr>
              <w:t>2,174</w:t>
            </w:r>
          </w:p>
        </w:tc>
      </w:tr>
      <w:tr w:rsidR="00C17C21" w:rsidRPr="00C17C21" w14:paraId="6E4FC5B3" w14:textId="77777777" w:rsidTr="00573DAB">
        <w:tc>
          <w:tcPr>
            <w:tcW w:w="3602" w:type="dxa"/>
          </w:tcPr>
          <w:p w14:paraId="209DA339" w14:textId="64E4D5AF" w:rsidR="00C17C21" w:rsidRPr="00C17C21" w:rsidRDefault="00C17C21" w:rsidP="002663A4">
            <w:pPr>
              <w:rPr>
                <w:sz w:val="24"/>
                <w:szCs w:val="24"/>
              </w:rPr>
            </w:pPr>
            <w:r w:rsidRPr="00C17C21">
              <w:rPr>
                <w:sz w:val="24"/>
                <w:szCs w:val="24"/>
              </w:rPr>
              <w:t xml:space="preserve">Interest rate </w:t>
            </w:r>
            <w:r w:rsidR="000802E0">
              <w:rPr>
                <w:sz w:val="24"/>
                <w:szCs w:val="24"/>
              </w:rPr>
              <w:t>(+/-10%)</w:t>
            </w:r>
          </w:p>
        </w:tc>
        <w:tc>
          <w:tcPr>
            <w:tcW w:w="1084" w:type="dxa"/>
          </w:tcPr>
          <w:p w14:paraId="5A8B8FDB" w14:textId="54CD02D1" w:rsidR="00C17C21" w:rsidRPr="00C17C21" w:rsidRDefault="00C17C21" w:rsidP="002663A4">
            <w:pPr>
              <w:jc w:val="center"/>
              <w:rPr>
                <w:sz w:val="24"/>
                <w:szCs w:val="24"/>
              </w:rPr>
            </w:pPr>
            <w:r w:rsidRPr="00C17C21">
              <w:rPr>
                <w:sz w:val="24"/>
                <w:szCs w:val="24"/>
              </w:rPr>
              <w:t>2,625</w:t>
            </w:r>
          </w:p>
        </w:tc>
        <w:tc>
          <w:tcPr>
            <w:tcW w:w="1203" w:type="dxa"/>
          </w:tcPr>
          <w:p w14:paraId="371AAFB5" w14:textId="57F1E52A" w:rsidR="00C17C21" w:rsidRPr="00C17C21" w:rsidRDefault="00C17C21" w:rsidP="002663A4">
            <w:pPr>
              <w:jc w:val="center"/>
              <w:rPr>
                <w:sz w:val="24"/>
                <w:szCs w:val="24"/>
              </w:rPr>
            </w:pPr>
            <w:r w:rsidRPr="00C17C21">
              <w:rPr>
                <w:sz w:val="24"/>
                <w:szCs w:val="24"/>
              </w:rPr>
              <w:t>3,087</w:t>
            </w:r>
          </w:p>
        </w:tc>
        <w:tc>
          <w:tcPr>
            <w:tcW w:w="1099" w:type="dxa"/>
          </w:tcPr>
          <w:p w14:paraId="15D382DB" w14:textId="75F162E8" w:rsidR="00C17C21" w:rsidRPr="00C17C21" w:rsidRDefault="00C17C21" w:rsidP="002663A4">
            <w:pPr>
              <w:jc w:val="center"/>
              <w:rPr>
                <w:sz w:val="24"/>
                <w:szCs w:val="24"/>
              </w:rPr>
            </w:pPr>
            <w:r w:rsidRPr="00C17C21">
              <w:rPr>
                <w:sz w:val="24"/>
                <w:szCs w:val="24"/>
              </w:rPr>
              <w:t>3,433</w:t>
            </w:r>
          </w:p>
        </w:tc>
      </w:tr>
      <w:tr w:rsidR="00C17C21" w:rsidRPr="00C17C21" w14:paraId="7089ED31" w14:textId="77777777" w:rsidTr="00573DAB">
        <w:tc>
          <w:tcPr>
            <w:tcW w:w="3602" w:type="dxa"/>
          </w:tcPr>
          <w:p w14:paraId="01162886" w14:textId="39E6971B" w:rsidR="00C17C21" w:rsidRPr="00C17C21" w:rsidRDefault="00C17C21" w:rsidP="002663A4">
            <w:pPr>
              <w:rPr>
                <w:sz w:val="24"/>
                <w:szCs w:val="24"/>
              </w:rPr>
            </w:pPr>
            <w:r w:rsidRPr="00C17C21">
              <w:rPr>
                <w:sz w:val="24"/>
                <w:szCs w:val="24"/>
              </w:rPr>
              <w:t xml:space="preserve">Electricity price </w:t>
            </w:r>
            <w:r w:rsidR="000802E0">
              <w:rPr>
                <w:sz w:val="24"/>
                <w:szCs w:val="24"/>
              </w:rPr>
              <w:t>(+/-10%)</w:t>
            </w:r>
          </w:p>
        </w:tc>
        <w:tc>
          <w:tcPr>
            <w:tcW w:w="1084" w:type="dxa"/>
          </w:tcPr>
          <w:p w14:paraId="4A1D42AB" w14:textId="36D84537" w:rsidR="00C17C21" w:rsidRPr="00C17C21" w:rsidRDefault="00C17C21" w:rsidP="002663A4">
            <w:pPr>
              <w:jc w:val="center"/>
              <w:rPr>
                <w:sz w:val="24"/>
                <w:szCs w:val="24"/>
              </w:rPr>
            </w:pPr>
            <w:r w:rsidRPr="00C17C21">
              <w:rPr>
                <w:sz w:val="24"/>
                <w:szCs w:val="24"/>
              </w:rPr>
              <w:t>1,000</w:t>
            </w:r>
          </w:p>
        </w:tc>
        <w:tc>
          <w:tcPr>
            <w:tcW w:w="1203" w:type="dxa"/>
          </w:tcPr>
          <w:p w14:paraId="5F9385DA" w14:textId="567657CC" w:rsidR="00C17C21" w:rsidRPr="00C17C21" w:rsidRDefault="00C17C21" w:rsidP="002663A4">
            <w:pPr>
              <w:jc w:val="center"/>
              <w:rPr>
                <w:sz w:val="24"/>
                <w:szCs w:val="24"/>
              </w:rPr>
            </w:pPr>
            <w:r w:rsidRPr="00C17C21">
              <w:rPr>
                <w:sz w:val="24"/>
                <w:szCs w:val="24"/>
              </w:rPr>
              <w:t>1,077</w:t>
            </w:r>
          </w:p>
        </w:tc>
        <w:tc>
          <w:tcPr>
            <w:tcW w:w="1099" w:type="dxa"/>
          </w:tcPr>
          <w:p w14:paraId="3982F8A7" w14:textId="60C9C57C" w:rsidR="00C17C21" w:rsidRPr="00C17C21" w:rsidRDefault="00C17C21" w:rsidP="002663A4">
            <w:pPr>
              <w:jc w:val="center"/>
              <w:rPr>
                <w:sz w:val="24"/>
                <w:szCs w:val="24"/>
              </w:rPr>
            </w:pPr>
            <w:r w:rsidRPr="00C17C21">
              <w:rPr>
                <w:sz w:val="24"/>
                <w:szCs w:val="24"/>
              </w:rPr>
              <w:t>1,145</w:t>
            </w:r>
          </w:p>
        </w:tc>
      </w:tr>
    </w:tbl>
    <w:p w14:paraId="5A3B57D2" w14:textId="77777777" w:rsidR="00C44521" w:rsidRPr="00C17C21" w:rsidRDefault="00C44521" w:rsidP="002663A4">
      <w:pPr>
        <w:jc w:val="both"/>
        <w:rPr>
          <w:rFonts w:ascii="Times New Roman" w:hAnsi="Times New Roman" w:cs="Times New Roman"/>
          <w:sz w:val="24"/>
          <w:szCs w:val="24"/>
        </w:rPr>
      </w:pPr>
    </w:p>
    <w:p w14:paraId="539F77C3" w14:textId="45875C93" w:rsidR="00C44521" w:rsidRPr="00C17C21" w:rsidRDefault="00C44521" w:rsidP="002663A4">
      <w:pPr>
        <w:jc w:val="both"/>
        <w:rPr>
          <w:rFonts w:ascii="Times New Roman" w:hAnsi="Times New Roman" w:cs="Times New Roman"/>
          <w:sz w:val="24"/>
          <w:szCs w:val="24"/>
        </w:rPr>
      </w:pPr>
      <w:r w:rsidRPr="00C17C21">
        <w:rPr>
          <w:rFonts w:ascii="Times New Roman" w:hAnsi="Times New Roman" w:cs="Times New Roman"/>
          <w:b/>
          <w:bCs/>
          <w:sz w:val="24"/>
          <w:szCs w:val="24"/>
        </w:rPr>
        <w:t>Conclusions</w:t>
      </w:r>
      <w:r w:rsidR="00642675">
        <w:rPr>
          <w:rFonts w:ascii="Times New Roman" w:hAnsi="Times New Roman" w:cs="Times New Roman"/>
          <w:b/>
          <w:bCs/>
          <w:sz w:val="24"/>
          <w:szCs w:val="24"/>
        </w:rPr>
        <w:t xml:space="preserve">: </w:t>
      </w:r>
      <w:r w:rsidRPr="00C17C21">
        <w:rPr>
          <w:rFonts w:ascii="Times New Roman" w:hAnsi="Times New Roman" w:cs="Times New Roman"/>
          <w:sz w:val="24"/>
          <w:szCs w:val="24"/>
        </w:rPr>
        <w:t>The AFBI Dairy Systems Model has been developed which can be used to analyse how changes in physical and economic factors affect farm performance.  Going forward, this will provide an important research tool informing and supporting decision-making at the farm level in Northern Ireland.</w:t>
      </w:r>
      <w:r w:rsidR="002614AD">
        <w:rPr>
          <w:rFonts w:ascii="Times New Roman" w:hAnsi="Times New Roman" w:cs="Times New Roman"/>
          <w:sz w:val="24"/>
          <w:szCs w:val="24"/>
        </w:rPr>
        <w:t xml:space="preserve">  </w:t>
      </w:r>
      <w:r w:rsidRPr="00C17C21">
        <w:rPr>
          <w:rFonts w:ascii="Times New Roman" w:hAnsi="Times New Roman" w:cs="Times New Roman"/>
          <w:sz w:val="24"/>
          <w:szCs w:val="24"/>
        </w:rPr>
        <w:t xml:space="preserve">The application of the model in this study found that the </w:t>
      </w:r>
      <w:proofErr w:type="gramStart"/>
      <w:r w:rsidRPr="00C17C21">
        <w:rPr>
          <w:rFonts w:ascii="Times New Roman" w:hAnsi="Times New Roman" w:cs="Times New Roman"/>
          <w:sz w:val="24"/>
          <w:szCs w:val="24"/>
        </w:rPr>
        <w:t>Medium</w:t>
      </w:r>
      <w:proofErr w:type="gramEnd"/>
      <w:r w:rsidRPr="00C17C21">
        <w:rPr>
          <w:rFonts w:ascii="Times New Roman" w:hAnsi="Times New Roman" w:cs="Times New Roman"/>
          <w:sz w:val="24"/>
          <w:szCs w:val="24"/>
        </w:rPr>
        <w:t xml:space="preserve"> system (autumn/spring calving, 8,000l/cow) was the most profitable.  </w:t>
      </w:r>
      <w:r w:rsidRPr="00C17C21">
        <w:rPr>
          <w:rFonts w:ascii="Times New Roman" w:hAnsi="Times New Roman" w:cs="Times New Roman"/>
          <w:sz w:val="24"/>
          <w:szCs w:val="24"/>
        </w:rPr>
        <w:lastRenderedPageBreak/>
        <w:t xml:space="preserve">Profitability of the High system was the most sensitive to price changes and the Low system the least.  </w:t>
      </w:r>
    </w:p>
    <w:p w14:paraId="6694E213" w14:textId="77777777" w:rsidR="00C44521" w:rsidRPr="00C17C21" w:rsidRDefault="00C44521" w:rsidP="002663A4">
      <w:pPr>
        <w:jc w:val="both"/>
        <w:rPr>
          <w:rFonts w:ascii="Times New Roman" w:hAnsi="Times New Roman" w:cs="Times New Roman"/>
          <w:sz w:val="24"/>
          <w:szCs w:val="24"/>
        </w:rPr>
      </w:pPr>
    </w:p>
    <w:p w14:paraId="2572B7D9" w14:textId="65532A0D" w:rsidR="00C44521" w:rsidRPr="00C17C21" w:rsidRDefault="00620F2C" w:rsidP="002663A4">
      <w:pPr>
        <w:jc w:val="both"/>
        <w:rPr>
          <w:rFonts w:ascii="Times New Roman" w:hAnsi="Times New Roman" w:cs="Times New Roman"/>
          <w:sz w:val="24"/>
          <w:szCs w:val="24"/>
        </w:rPr>
      </w:pPr>
      <w:r w:rsidRPr="00620F2C">
        <w:rPr>
          <w:rFonts w:ascii="Times New Roman" w:hAnsi="Times New Roman" w:cs="Times New Roman"/>
          <w:b/>
          <w:bCs/>
          <w:sz w:val="24"/>
          <w:szCs w:val="24"/>
        </w:rPr>
        <w:t>Acknowledgements</w:t>
      </w:r>
      <w:r w:rsidR="00642675">
        <w:rPr>
          <w:rFonts w:ascii="Times New Roman" w:hAnsi="Times New Roman" w:cs="Times New Roman"/>
          <w:b/>
          <w:bCs/>
          <w:sz w:val="24"/>
          <w:szCs w:val="24"/>
        </w:rPr>
        <w:t xml:space="preserve">: </w:t>
      </w:r>
      <w:r>
        <w:rPr>
          <w:rFonts w:ascii="Times New Roman" w:hAnsi="Times New Roman" w:cs="Times New Roman"/>
          <w:sz w:val="24"/>
          <w:szCs w:val="24"/>
        </w:rPr>
        <w:t xml:space="preserve">The authors acknowledge funding from the Department of Agriculture, Environment and Rural Affairs (DEARA).  </w:t>
      </w:r>
    </w:p>
    <w:p w14:paraId="554FC959" w14:textId="77777777" w:rsidR="00C44521" w:rsidRPr="00C17C21" w:rsidRDefault="00C44521" w:rsidP="002663A4">
      <w:pPr>
        <w:jc w:val="both"/>
        <w:rPr>
          <w:rFonts w:ascii="Times New Roman" w:hAnsi="Times New Roman" w:cs="Times New Roman"/>
          <w:sz w:val="24"/>
          <w:szCs w:val="24"/>
        </w:rPr>
      </w:pPr>
    </w:p>
    <w:sectPr w:rsidR="00C44521" w:rsidRPr="00C17C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21"/>
    <w:rsid w:val="00005CB5"/>
    <w:rsid w:val="000802E0"/>
    <w:rsid w:val="0018639F"/>
    <w:rsid w:val="002614AD"/>
    <w:rsid w:val="002663A4"/>
    <w:rsid w:val="00284EC5"/>
    <w:rsid w:val="004E1E5C"/>
    <w:rsid w:val="00573DAB"/>
    <w:rsid w:val="00620F2C"/>
    <w:rsid w:val="00642675"/>
    <w:rsid w:val="006616A7"/>
    <w:rsid w:val="0079516F"/>
    <w:rsid w:val="007E0046"/>
    <w:rsid w:val="00807302"/>
    <w:rsid w:val="009176E0"/>
    <w:rsid w:val="00953379"/>
    <w:rsid w:val="00955B2A"/>
    <w:rsid w:val="009A2A4F"/>
    <w:rsid w:val="00C17C21"/>
    <w:rsid w:val="00C44521"/>
    <w:rsid w:val="00C83AF9"/>
    <w:rsid w:val="00F82AC6"/>
    <w:rsid w:val="00FB3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855F"/>
  <w15:chartTrackingRefBased/>
  <w15:docId w15:val="{ED1F4B14-5075-47B9-B962-4284ACEA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52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Ashfield, Austen</dc:creator>
  <cp:keywords/>
  <dc:description/>
  <cp:lastModifiedBy>Ashfield, Austen</cp:lastModifiedBy>
  <cp:revision>7</cp:revision>
  <dcterms:created xsi:type="dcterms:W3CDTF">2023-11-09T15:09:00Z</dcterms:created>
  <dcterms:modified xsi:type="dcterms:W3CDTF">2023-11-14T09:59:00Z</dcterms:modified>
</cp:coreProperties>
</file>