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B0C68" w:rsidR="009250F5" w:rsidP="00ED01E1" w:rsidRDefault="00CB04A8" w14:paraId="63D57E7D" w14:textId="3982ADE1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 xml:space="preserve">Effect of </w:t>
      </w:r>
      <w:r w:rsidRPr="004B0C68" w:rsidR="00E931D0">
        <w:rPr>
          <w:rFonts w:cs="Times New Roman"/>
          <w:b/>
          <w:bCs/>
          <w:sz w:val="20"/>
          <w:szCs w:val="20"/>
        </w:rPr>
        <w:t>I</w:t>
      </w:r>
      <w:r w:rsidRPr="004B0C68">
        <w:rPr>
          <w:rFonts w:cs="Times New Roman"/>
          <w:b/>
          <w:bCs/>
          <w:sz w:val="20"/>
          <w:szCs w:val="20"/>
        </w:rPr>
        <w:t xml:space="preserve">njectable </w:t>
      </w:r>
      <w:r w:rsidRPr="004B0C68" w:rsidR="00E931D0">
        <w:rPr>
          <w:rFonts w:cs="Times New Roman"/>
          <w:b/>
          <w:bCs/>
          <w:sz w:val="20"/>
          <w:szCs w:val="20"/>
        </w:rPr>
        <w:t>T</w:t>
      </w:r>
      <w:r w:rsidRPr="004B0C68">
        <w:rPr>
          <w:rFonts w:cs="Times New Roman"/>
          <w:b/>
          <w:bCs/>
          <w:sz w:val="20"/>
          <w:szCs w:val="20"/>
        </w:rPr>
        <w:t xml:space="preserve">race </w:t>
      </w:r>
      <w:r w:rsidRPr="004B0C68" w:rsidR="00E931D0">
        <w:rPr>
          <w:rFonts w:cs="Times New Roman"/>
          <w:b/>
          <w:bCs/>
          <w:sz w:val="20"/>
          <w:szCs w:val="20"/>
        </w:rPr>
        <w:t>M</w:t>
      </w:r>
      <w:r w:rsidRPr="004B0C68">
        <w:rPr>
          <w:rFonts w:cs="Times New Roman"/>
          <w:b/>
          <w:bCs/>
          <w:sz w:val="20"/>
          <w:szCs w:val="20"/>
        </w:rPr>
        <w:t xml:space="preserve">ineral </w:t>
      </w:r>
      <w:r w:rsidRPr="004B0C68" w:rsidR="00E931D0">
        <w:rPr>
          <w:rFonts w:cs="Times New Roman"/>
          <w:b/>
          <w:bCs/>
          <w:sz w:val="20"/>
          <w:szCs w:val="20"/>
        </w:rPr>
        <w:t>S</w:t>
      </w:r>
      <w:r w:rsidRPr="004B0C68">
        <w:rPr>
          <w:rFonts w:cs="Times New Roman"/>
          <w:b/>
          <w:bCs/>
          <w:sz w:val="20"/>
          <w:szCs w:val="20"/>
        </w:rPr>
        <w:t xml:space="preserve">upplementation on Transition </w:t>
      </w:r>
      <w:r w:rsidRPr="004B0C68" w:rsidR="00E931D0">
        <w:rPr>
          <w:rFonts w:cs="Times New Roman"/>
          <w:b/>
          <w:bCs/>
          <w:sz w:val="20"/>
          <w:szCs w:val="20"/>
        </w:rPr>
        <w:t>H</w:t>
      </w:r>
      <w:r w:rsidRPr="004B0C68">
        <w:rPr>
          <w:rFonts w:cs="Times New Roman"/>
          <w:b/>
          <w:bCs/>
          <w:sz w:val="20"/>
          <w:szCs w:val="20"/>
        </w:rPr>
        <w:t xml:space="preserve">ealth, </w:t>
      </w:r>
      <w:r w:rsidRPr="004B0C68" w:rsidR="00E931D0">
        <w:rPr>
          <w:rFonts w:cs="Times New Roman"/>
          <w:b/>
          <w:bCs/>
          <w:sz w:val="20"/>
          <w:szCs w:val="20"/>
        </w:rPr>
        <w:t>A</w:t>
      </w:r>
      <w:r w:rsidRPr="004B0C68">
        <w:rPr>
          <w:rFonts w:cs="Times New Roman"/>
          <w:b/>
          <w:bCs/>
          <w:sz w:val="20"/>
          <w:szCs w:val="20"/>
        </w:rPr>
        <w:t xml:space="preserve">ntioxidant and </w:t>
      </w:r>
      <w:r w:rsidRPr="004B0C68" w:rsidR="00E931D0">
        <w:rPr>
          <w:rFonts w:cs="Times New Roman"/>
          <w:b/>
          <w:bCs/>
          <w:sz w:val="20"/>
          <w:szCs w:val="20"/>
        </w:rPr>
        <w:t>T</w:t>
      </w:r>
      <w:r w:rsidRPr="004B0C68">
        <w:rPr>
          <w:rFonts w:cs="Times New Roman"/>
          <w:b/>
          <w:bCs/>
          <w:sz w:val="20"/>
          <w:szCs w:val="20"/>
        </w:rPr>
        <w:t xml:space="preserve">race </w:t>
      </w:r>
      <w:r w:rsidRPr="004B0C68" w:rsidR="00E931D0">
        <w:rPr>
          <w:rFonts w:cs="Times New Roman"/>
          <w:b/>
          <w:bCs/>
          <w:sz w:val="20"/>
          <w:szCs w:val="20"/>
        </w:rPr>
        <w:t>M</w:t>
      </w:r>
      <w:r w:rsidRPr="004B0C68">
        <w:rPr>
          <w:rFonts w:cs="Times New Roman"/>
          <w:b/>
          <w:bCs/>
          <w:sz w:val="20"/>
          <w:szCs w:val="20"/>
        </w:rPr>
        <w:t xml:space="preserve">ineral </w:t>
      </w:r>
      <w:r w:rsidRPr="004B0C68" w:rsidR="00E931D0">
        <w:rPr>
          <w:rFonts w:cs="Times New Roman"/>
          <w:b/>
          <w:bCs/>
          <w:sz w:val="20"/>
          <w:szCs w:val="20"/>
        </w:rPr>
        <w:t>S</w:t>
      </w:r>
      <w:r w:rsidRPr="004B0C68">
        <w:rPr>
          <w:rFonts w:cs="Times New Roman"/>
          <w:b/>
          <w:bCs/>
          <w:sz w:val="20"/>
          <w:szCs w:val="20"/>
        </w:rPr>
        <w:t>tatus</w:t>
      </w:r>
      <w:r w:rsidRPr="004B0C68" w:rsidR="00122FCB">
        <w:rPr>
          <w:rFonts w:cs="Times New Roman"/>
          <w:b/>
          <w:bCs/>
          <w:sz w:val="20"/>
          <w:szCs w:val="20"/>
        </w:rPr>
        <w:t xml:space="preserve"> in Dairy </w:t>
      </w:r>
      <w:r w:rsidRPr="004B0C68" w:rsidR="00E931D0">
        <w:rPr>
          <w:rFonts w:cs="Times New Roman"/>
          <w:b/>
          <w:bCs/>
          <w:sz w:val="20"/>
          <w:szCs w:val="20"/>
        </w:rPr>
        <w:t>C</w:t>
      </w:r>
      <w:r w:rsidRPr="004B0C68" w:rsidR="00122FCB">
        <w:rPr>
          <w:rFonts w:cs="Times New Roman"/>
          <w:b/>
          <w:bCs/>
          <w:sz w:val="20"/>
          <w:szCs w:val="20"/>
        </w:rPr>
        <w:t>ows</w:t>
      </w:r>
    </w:p>
    <w:p w:rsidRPr="004B0C68" w:rsidR="00CB04A8" w:rsidP="00ED01E1" w:rsidRDefault="00CB04A8" w14:paraId="5C930E30" w14:textId="77777777">
      <w:pPr>
        <w:spacing w:line="240" w:lineRule="auto"/>
        <w:rPr>
          <w:rFonts w:cs="Times New Roman"/>
          <w:b/>
          <w:bCs/>
          <w:sz w:val="20"/>
          <w:szCs w:val="20"/>
        </w:rPr>
      </w:pPr>
    </w:p>
    <w:p w:rsidRPr="004B0C68" w:rsidR="00CB04A8" w:rsidP="00ED01E1" w:rsidRDefault="00CB04A8" w14:paraId="218AA767" w14:textId="5E6201CE">
      <w:pPr>
        <w:spacing w:line="240" w:lineRule="auto"/>
        <w:rPr>
          <w:rFonts w:cs="Times New Roman"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>Application</w:t>
      </w:r>
    </w:p>
    <w:p w:rsidRPr="004B0C68" w:rsidR="00CB04A8" w:rsidP="00ED01E1" w:rsidRDefault="00945956" w14:paraId="2C58DBE6" w14:textId="203FBFA1">
      <w:pPr>
        <w:spacing w:line="240" w:lineRule="auto"/>
        <w:jc w:val="both"/>
        <w:rPr>
          <w:rFonts w:cs="Times New Roman"/>
          <w:sz w:val="20"/>
          <w:szCs w:val="20"/>
        </w:rPr>
      </w:pPr>
      <w:r w:rsidRPr="004B0C68">
        <w:rPr>
          <w:rFonts w:cs="Times New Roman"/>
          <w:sz w:val="20"/>
          <w:szCs w:val="20"/>
        </w:rPr>
        <w:t>Injectable trace mineral supplementation pre-calving</w:t>
      </w:r>
      <w:r w:rsidRPr="004B0C68" w:rsidR="00E115CF">
        <w:rPr>
          <w:rFonts w:cs="Times New Roman"/>
          <w:sz w:val="20"/>
          <w:szCs w:val="20"/>
        </w:rPr>
        <w:t xml:space="preserve"> </w:t>
      </w:r>
      <w:r w:rsidRPr="004B0C68">
        <w:rPr>
          <w:rFonts w:cs="Times New Roman"/>
          <w:sz w:val="20"/>
          <w:szCs w:val="20"/>
        </w:rPr>
        <w:t>enhances antioxidant levels in dairy cows, potentially improv</w:t>
      </w:r>
      <w:r w:rsidRPr="004B0C68" w:rsidR="003479AD">
        <w:rPr>
          <w:rFonts w:cs="Times New Roman"/>
          <w:sz w:val="20"/>
          <w:szCs w:val="20"/>
        </w:rPr>
        <w:t>ing</w:t>
      </w:r>
      <w:r w:rsidRPr="004B0C68" w:rsidR="003F3AD4">
        <w:rPr>
          <w:rFonts w:cs="Times New Roman"/>
          <w:sz w:val="20"/>
          <w:szCs w:val="20"/>
        </w:rPr>
        <w:t xml:space="preserve"> animal health, fertility and</w:t>
      </w:r>
      <w:r w:rsidRPr="004B0C68">
        <w:rPr>
          <w:rFonts w:cs="Times New Roman"/>
          <w:sz w:val="20"/>
          <w:szCs w:val="20"/>
        </w:rPr>
        <w:t xml:space="preserve"> farm sustainability.</w:t>
      </w:r>
    </w:p>
    <w:p w:rsidRPr="004B0C68" w:rsidR="00945956" w:rsidP="00ED01E1" w:rsidRDefault="00945956" w14:paraId="68D824F8" w14:textId="77777777">
      <w:pPr>
        <w:spacing w:line="240" w:lineRule="auto"/>
        <w:rPr>
          <w:rFonts w:cs="Times New Roman"/>
          <w:sz w:val="20"/>
          <w:szCs w:val="20"/>
        </w:rPr>
      </w:pPr>
    </w:p>
    <w:p w:rsidRPr="004B0C68" w:rsidR="00945956" w:rsidP="00ED01E1" w:rsidRDefault="00945956" w14:paraId="298BD832" w14:textId="3AD0A231">
      <w:pPr>
        <w:spacing w:line="240" w:lineRule="auto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>Introduction</w:t>
      </w:r>
    </w:p>
    <w:p w:rsidRPr="004B0C68" w:rsidR="005648DB" w:rsidP="00ED01E1" w:rsidRDefault="005648DB" w14:paraId="1688F9CF" w14:textId="7F0D51BC">
      <w:pPr>
        <w:spacing w:line="240" w:lineRule="auto"/>
        <w:jc w:val="both"/>
        <w:rPr>
          <w:rFonts w:cs="Times New Roman"/>
          <w:sz w:val="20"/>
          <w:szCs w:val="20"/>
        </w:rPr>
      </w:pPr>
      <w:r w:rsidRPr="004B0C68">
        <w:rPr>
          <w:rFonts w:cs="Times New Roman"/>
          <w:sz w:val="20"/>
          <w:szCs w:val="20"/>
        </w:rPr>
        <w:t>The transition period, which extends from 3 weeks before to 3 weeks after parturition</w:t>
      </w:r>
      <w:r w:rsidRPr="004B0C68" w:rsidR="003479AD">
        <w:rPr>
          <w:rFonts w:cs="Times New Roman"/>
          <w:sz w:val="20"/>
          <w:szCs w:val="20"/>
        </w:rPr>
        <w:t xml:space="preserve">, is marked by a decrease in dry matter intake, </w:t>
      </w:r>
      <w:r w:rsidRPr="004B0C68" w:rsidR="00725B35">
        <w:rPr>
          <w:rFonts w:cs="Times New Roman"/>
          <w:sz w:val="20"/>
          <w:szCs w:val="20"/>
        </w:rPr>
        <w:t>high incidences of metabolic and infectious diseases, inflammation, immune dysregulation, and oxidative stress (Abuelo et al</w:t>
      </w:r>
      <w:r w:rsidRPr="004B0C68" w:rsidR="00851BAC">
        <w:rPr>
          <w:rFonts w:cs="Times New Roman"/>
          <w:sz w:val="20"/>
          <w:szCs w:val="20"/>
        </w:rPr>
        <w:t>.,</w:t>
      </w:r>
      <w:r w:rsidRPr="004B0C68" w:rsidR="00725B35">
        <w:rPr>
          <w:rFonts w:cs="Times New Roman"/>
          <w:sz w:val="20"/>
          <w:szCs w:val="20"/>
        </w:rPr>
        <w:t xml:space="preserve"> 2019)</w:t>
      </w:r>
      <w:r w:rsidRPr="004B0C68">
        <w:rPr>
          <w:rFonts w:cs="Times New Roman"/>
          <w:sz w:val="20"/>
          <w:szCs w:val="20"/>
        </w:rPr>
        <w:t>.</w:t>
      </w:r>
      <w:r w:rsidRPr="004B0C68" w:rsidR="00A41A0F">
        <w:rPr>
          <w:rFonts w:cs="Times New Roman"/>
          <w:sz w:val="20"/>
          <w:szCs w:val="20"/>
        </w:rPr>
        <w:t xml:space="preserve"> </w:t>
      </w:r>
      <w:r w:rsidRPr="004B0C68" w:rsidR="006C2846">
        <w:rPr>
          <w:rFonts w:cs="Times New Roman"/>
          <w:sz w:val="20"/>
          <w:szCs w:val="20"/>
        </w:rPr>
        <w:t xml:space="preserve">Trace minerals are essential in dairy cows' metabolism, supporting immune </w:t>
      </w:r>
      <w:r w:rsidRPr="004B0C68" w:rsidR="00725B35">
        <w:rPr>
          <w:rFonts w:cs="Times New Roman"/>
          <w:sz w:val="20"/>
          <w:szCs w:val="20"/>
        </w:rPr>
        <w:t xml:space="preserve">and reproductive </w:t>
      </w:r>
      <w:r w:rsidRPr="004B0C68" w:rsidR="006C2846">
        <w:rPr>
          <w:rFonts w:cs="Times New Roman"/>
          <w:sz w:val="20"/>
          <w:szCs w:val="20"/>
        </w:rPr>
        <w:t xml:space="preserve">function, hormone synthesis, and energy and protein metabolism. </w:t>
      </w:r>
      <w:r w:rsidRPr="004B0C68" w:rsidR="00725B35">
        <w:rPr>
          <w:rFonts w:cs="Times New Roman"/>
          <w:sz w:val="20"/>
          <w:szCs w:val="20"/>
        </w:rPr>
        <w:t>C</w:t>
      </w:r>
      <w:r w:rsidRPr="004B0C68" w:rsidR="006C2846">
        <w:rPr>
          <w:rFonts w:cs="Times New Roman"/>
          <w:sz w:val="20"/>
          <w:szCs w:val="20"/>
        </w:rPr>
        <w:t xml:space="preserve">opper (Cu), zinc (Zn), manganese (Mn), and selenium (Se) are crucial components of metalloenzymes that assist in </w:t>
      </w:r>
      <w:r w:rsidRPr="004B0C68" w:rsidR="00725B35">
        <w:rPr>
          <w:rFonts w:cs="Times New Roman"/>
          <w:sz w:val="20"/>
          <w:szCs w:val="20"/>
        </w:rPr>
        <w:t xml:space="preserve">free </w:t>
      </w:r>
      <w:r w:rsidRPr="004B0C68" w:rsidR="006C2846">
        <w:rPr>
          <w:rFonts w:cs="Times New Roman"/>
          <w:sz w:val="20"/>
          <w:szCs w:val="20"/>
        </w:rPr>
        <w:t>radical detoxification</w:t>
      </w:r>
      <w:r w:rsidRPr="004B0C68" w:rsidR="00725B35">
        <w:rPr>
          <w:rFonts w:cs="Times New Roman"/>
          <w:sz w:val="20"/>
          <w:szCs w:val="20"/>
        </w:rPr>
        <w:t xml:space="preserve"> and chromium (Cr) play</w:t>
      </w:r>
      <w:r w:rsidR="004B0C68">
        <w:rPr>
          <w:rFonts w:cs="Times New Roman"/>
          <w:sz w:val="20"/>
          <w:szCs w:val="20"/>
        </w:rPr>
        <w:t>s</w:t>
      </w:r>
      <w:r w:rsidRPr="004B0C68" w:rsidR="00725B35">
        <w:rPr>
          <w:rFonts w:cs="Times New Roman"/>
          <w:sz w:val="20"/>
          <w:szCs w:val="20"/>
        </w:rPr>
        <w:t xml:space="preserve"> role in insulin function and stress mitigation</w:t>
      </w:r>
      <w:r w:rsidRPr="004B0C68" w:rsidR="00A41A0F">
        <w:rPr>
          <w:rFonts w:cs="Times New Roman"/>
          <w:sz w:val="20"/>
          <w:szCs w:val="20"/>
        </w:rPr>
        <w:t>.</w:t>
      </w:r>
      <w:r w:rsidRPr="004B0C68" w:rsidR="00725B35">
        <w:rPr>
          <w:rFonts w:cs="Times New Roman"/>
          <w:sz w:val="20"/>
          <w:szCs w:val="20"/>
        </w:rPr>
        <w:t xml:space="preserve"> Injectable trace mineral supplementation (ITMS) is </w:t>
      </w:r>
      <w:r w:rsidRPr="004B0C68" w:rsidR="00725B35">
        <w:rPr>
          <w:rFonts w:cs="Times New Roman"/>
          <w:sz w:val="20"/>
          <w:szCs w:val="20"/>
          <w:lang w:val="en-US"/>
        </w:rPr>
        <w:t xml:space="preserve">used as nutritional tool to improve mineral status of cattle prior to challenging events such as calving (Arthington </w:t>
      </w:r>
      <w:r w:rsidRPr="004B0C68" w:rsidR="005317A3">
        <w:rPr>
          <w:rFonts w:cs="Times New Roman"/>
          <w:sz w:val="20"/>
          <w:szCs w:val="20"/>
          <w:lang w:val="en-US"/>
        </w:rPr>
        <w:t>and</w:t>
      </w:r>
      <w:r w:rsidRPr="004B0C68" w:rsidR="00725B35">
        <w:rPr>
          <w:rFonts w:cs="Times New Roman"/>
          <w:sz w:val="20"/>
          <w:szCs w:val="20"/>
          <w:lang w:val="en-US"/>
        </w:rPr>
        <w:t xml:space="preserve"> Ranches</w:t>
      </w:r>
      <w:r w:rsidRPr="004B0C68" w:rsidR="005317A3">
        <w:rPr>
          <w:rFonts w:cs="Times New Roman"/>
          <w:sz w:val="20"/>
          <w:szCs w:val="20"/>
          <w:lang w:val="en-US"/>
        </w:rPr>
        <w:t>,</w:t>
      </w:r>
      <w:r w:rsidRPr="004B0C68" w:rsidR="00725B35">
        <w:rPr>
          <w:rFonts w:cs="Times New Roman"/>
          <w:sz w:val="20"/>
          <w:szCs w:val="20"/>
          <w:lang w:val="en-US"/>
        </w:rPr>
        <w:t xml:space="preserve"> 2021).</w:t>
      </w:r>
      <w:r w:rsidRPr="004B0C68" w:rsidR="00A41A0F">
        <w:rPr>
          <w:rFonts w:cs="Times New Roman"/>
          <w:sz w:val="20"/>
          <w:szCs w:val="20"/>
        </w:rPr>
        <w:t xml:space="preserve"> </w:t>
      </w:r>
      <w:r w:rsidRPr="004B0C68" w:rsidR="0065460F">
        <w:rPr>
          <w:rFonts w:cs="Times New Roman"/>
          <w:sz w:val="20"/>
          <w:szCs w:val="20"/>
        </w:rPr>
        <w:t xml:space="preserve">The study hypothesized that pre-calving ITMS would enhance antioxidant status and improve </w:t>
      </w:r>
      <w:r w:rsidRPr="004B0C68" w:rsidR="00725B35">
        <w:rPr>
          <w:rFonts w:cs="Times New Roman"/>
          <w:sz w:val="20"/>
          <w:szCs w:val="20"/>
        </w:rPr>
        <w:t xml:space="preserve">the </w:t>
      </w:r>
      <w:r w:rsidRPr="004B0C68" w:rsidR="00120067">
        <w:rPr>
          <w:rFonts w:cs="Times New Roman"/>
          <w:sz w:val="20"/>
          <w:szCs w:val="20"/>
        </w:rPr>
        <w:t xml:space="preserve">status of </w:t>
      </w:r>
      <w:r w:rsidRPr="004B0C68" w:rsidR="0065460F">
        <w:rPr>
          <w:rFonts w:cs="Times New Roman"/>
          <w:sz w:val="20"/>
          <w:szCs w:val="20"/>
        </w:rPr>
        <w:t xml:space="preserve">biomarkers of negative energy balance (NEB) and plasma trace minerals in multiparous </w:t>
      </w:r>
      <w:r w:rsidRPr="004B0C68" w:rsidR="00725B35">
        <w:rPr>
          <w:rFonts w:cs="Times New Roman"/>
          <w:sz w:val="20"/>
          <w:szCs w:val="20"/>
        </w:rPr>
        <w:t xml:space="preserve">dairy </w:t>
      </w:r>
      <w:r w:rsidRPr="004B0C68" w:rsidR="0065460F">
        <w:rPr>
          <w:rFonts w:cs="Times New Roman"/>
          <w:sz w:val="20"/>
          <w:szCs w:val="20"/>
        </w:rPr>
        <w:t>cows and heifers. The objective was to assess ITMS effects on plasma non-esterified fatty acid (NEFA), plasma beta-hydroxybutyric acid (BHBA), serum haptoglobin, erythrocyte glutathione peroxidase (</w:t>
      </w:r>
      <w:proofErr w:type="spellStart"/>
      <w:r w:rsidRPr="004B0C68" w:rsidR="0065460F">
        <w:rPr>
          <w:rFonts w:cs="Times New Roman"/>
          <w:sz w:val="20"/>
          <w:szCs w:val="20"/>
        </w:rPr>
        <w:t>GPx</w:t>
      </w:r>
      <w:proofErr w:type="spellEnd"/>
      <w:r w:rsidRPr="004B0C68" w:rsidR="0065460F">
        <w:rPr>
          <w:rFonts w:cs="Times New Roman"/>
          <w:sz w:val="20"/>
          <w:szCs w:val="20"/>
        </w:rPr>
        <w:t>), and plasma trace minerals.</w:t>
      </w:r>
    </w:p>
    <w:p w:rsidRPr="004B0C68" w:rsidR="00D077CA" w:rsidP="00ED01E1" w:rsidRDefault="00D077CA" w14:paraId="1D10CEFD" w14:textId="77777777">
      <w:pPr>
        <w:spacing w:line="240" w:lineRule="auto"/>
        <w:jc w:val="both"/>
        <w:rPr>
          <w:rFonts w:cs="Times New Roman"/>
          <w:sz w:val="20"/>
          <w:szCs w:val="20"/>
        </w:rPr>
      </w:pPr>
    </w:p>
    <w:p w:rsidRPr="004B0C68" w:rsidR="00D077CA" w:rsidP="00ED01E1" w:rsidRDefault="00D077CA" w14:paraId="703BFEC9" w14:textId="5594094D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>Material</w:t>
      </w:r>
      <w:r w:rsidRPr="004B0C68" w:rsidR="004600F0">
        <w:rPr>
          <w:rFonts w:cs="Times New Roman"/>
          <w:b/>
          <w:bCs/>
          <w:sz w:val="20"/>
          <w:szCs w:val="20"/>
        </w:rPr>
        <w:t>s</w:t>
      </w:r>
      <w:r w:rsidRPr="004B0C68">
        <w:rPr>
          <w:rFonts w:cs="Times New Roman"/>
          <w:b/>
          <w:bCs/>
          <w:sz w:val="20"/>
          <w:szCs w:val="20"/>
        </w:rPr>
        <w:t xml:space="preserve"> and </w:t>
      </w:r>
      <w:r w:rsidRPr="004B0C68" w:rsidR="002B7C38">
        <w:rPr>
          <w:rFonts w:cs="Times New Roman"/>
          <w:b/>
          <w:bCs/>
          <w:sz w:val="20"/>
          <w:szCs w:val="20"/>
        </w:rPr>
        <w:t>M</w:t>
      </w:r>
      <w:r w:rsidRPr="004B0C68">
        <w:rPr>
          <w:rFonts w:cs="Times New Roman"/>
          <w:b/>
          <w:bCs/>
          <w:sz w:val="20"/>
          <w:szCs w:val="20"/>
        </w:rPr>
        <w:t>ethods</w:t>
      </w:r>
    </w:p>
    <w:p w:rsidRPr="0032015B" w:rsidR="00FE332D" w:rsidP="00ED01E1" w:rsidRDefault="0032015B" w14:paraId="7DC34BA7" w14:textId="25C13D5E">
      <w:pPr>
        <w:spacing w:line="240" w:lineRule="auto"/>
        <w:jc w:val="both"/>
        <w:rPr>
          <w:rFonts w:cs="Times New Roman"/>
          <w:sz w:val="20"/>
          <w:szCs w:val="20"/>
          <w:lang w:val="en-AU"/>
        </w:rPr>
      </w:pPr>
      <w:r w:rsidRPr="0032015B">
        <w:rPr>
          <w:rFonts w:cs="Times New Roman"/>
          <w:sz w:val="20"/>
          <w:szCs w:val="20"/>
          <w:lang w:val="en-AU"/>
        </w:rPr>
        <w:t>Fifty-five Holstein Friesian cows (41 multiparous and 14 heifers) were enrolled in a study at the University of Melbourne dairy farm, Dookie Campus, Southeastern Australia. The cows were stratified by body condition score and parity into two groups. During the dry-off period, they were fed cereal hay and pelleted feed, and after calving, they received a pelleted concentrate feed during milking alongside pasture grazing, without additional mineral supplements.</w:t>
      </w:r>
      <w:r>
        <w:rPr>
          <w:rFonts w:cs="Times New Roman"/>
          <w:sz w:val="20"/>
          <w:szCs w:val="20"/>
          <w:lang w:val="en-AU"/>
        </w:rPr>
        <w:t xml:space="preserve"> </w:t>
      </w:r>
      <w:r w:rsidRPr="0032015B">
        <w:rPr>
          <w:rFonts w:cs="Times New Roman"/>
          <w:sz w:val="20"/>
          <w:szCs w:val="20"/>
          <w:lang w:val="en-AU"/>
        </w:rPr>
        <w:t>Sixty days before expected calving, cows in the treatment group (ITMS) received a subcutaneous injection of trace mineral solution (</w:t>
      </w:r>
      <w:proofErr w:type="spellStart"/>
      <w:r w:rsidRPr="0032015B">
        <w:rPr>
          <w:rFonts w:cs="Times New Roman"/>
          <w:sz w:val="20"/>
          <w:szCs w:val="20"/>
          <w:lang w:val="en-AU"/>
        </w:rPr>
        <w:t>Multimin</w:t>
      </w:r>
      <w:proofErr w:type="spellEnd"/>
      <w:r w:rsidRPr="0032015B">
        <w:rPr>
          <w:rFonts w:cs="Times New Roman"/>
          <w:sz w:val="20"/>
          <w:szCs w:val="20"/>
          <w:lang w:val="en-AU"/>
        </w:rPr>
        <w:t xml:space="preserve"> Chrome, </w:t>
      </w:r>
      <w:proofErr w:type="spellStart"/>
      <w:r w:rsidRPr="0032015B">
        <w:rPr>
          <w:rFonts w:cs="Times New Roman"/>
          <w:sz w:val="20"/>
          <w:szCs w:val="20"/>
          <w:lang w:val="en-AU"/>
        </w:rPr>
        <w:t>Virbac</w:t>
      </w:r>
      <w:proofErr w:type="spellEnd"/>
      <w:r w:rsidRPr="0032015B">
        <w:rPr>
          <w:rFonts w:cs="Times New Roman"/>
          <w:sz w:val="20"/>
          <w:szCs w:val="20"/>
          <w:lang w:val="en-AU"/>
        </w:rPr>
        <w:t xml:space="preserve"> Australia; 1 mL/75 kg body weight for heifers under 2 years and 1 mL/100 kg for cows), while the control group (CNTRL) received an equal volume of isotonic saline. Blood samples were collected 60- and 21-days pre-calving and 7- and 14-days post-calving.</w:t>
      </w:r>
      <w:r>
        <w:rPr>
          <w:rFonts w:cs="Times New Roman"/>
          <w:sz w:val="20"/>
          <w:szCs w:val="20"/>
          <w:lang w:val="en-AU"/>
        </w:rPr>
        <w:t xml:space="preserve"> </w:t>
      </w:r>
      <w:r w:rsidRPr="0032015B">
        <w:rPr>
          <w:rFonts w:cs="Times New Roman"/>
          <w:sz w:val="20"/>
          <w:szCs w:val="20"/>
          <w:lang w:val="en-AU"/>
        </w:rPr>
        <w:t xml:space="preserve">Data were </w:t>
      </w:r>
      <w:r w:rsidRPr="0032015B">
        <w:rPr>
          <w:rFonts w:cs="Times New Roman"/>
          <w:sz w:val="20"/>
          <w:szCs w:val="20"/>
          <w:lang w:val="en-AU"/>
        </w:rPr>
        <w:t>analysed</w:t>
      </w:r>
      <w:r w:rsidRPr="0032015B">
        <w:rPr>
          <w:rFonts w:cs="Times New Roman"/>
          <w:sz w:val="20"/>
          <w:szCs w:val="20"/>
          <w:lang w:val="en-AU"/>
        </w:rPr>
        <w:t xml:space="preserve"> using R v.4.3.2 with linear mixed-effects models. Baseline values from the first sampling were used as covariates, with group, sampling day, and parity as fixed effects, and animal ID as a random effect. Estimated marginal means (EMMs) were calculated for all factors and interactions, with pairwise comparisons conducted without multiple comparison adjustments. Trace mineral status was compared between 60 days pre-calving and 14 days post-calving.</w:t>
      </w:r>
    </w:p>
    <w:p w:rsidRPr="004B0C68" w:rsidR="0063666C" w:rsidP="00ED01E1" w:rsidRDefault="0063666C" w14:paraId="7773C960" w14:textId="77777777">
      <w:pPr>
        <w:spacing w:line="240" w:lineRule="auto"/>
        <w:jc w:val="both"/>
        <w:rPr>
          <w:rFonts w:cs="Times New Roman"/>
          <w:sz w:val="20"/>
          <w:szCs w:val="20"/>
        </w:rPr>
      </w:pPr>
    </w:p>
    <w:p w:rsidRPr="004B0C68" w:rsidR="00FE332D" w:rsidP="00ED01E1" w:rsidRDefault="00FE332D" w14:paraId="00187C6F" w14:textId="1334F0AA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>Results</w:t>
      </w:r>
    </w:p>
    <w:p w:rsidRPr="004B0C68" w:rsidR="00AF5CE7" w:rsidP="00ED01E1" w:rsidRDefault="008B538C" w14:paraId="34DCD300" w14:textId="02BFC8CF">
      <w:pPr>
        <w:spacing w:line="240" w:lineRule="auto"/>
        <w:jc w:val="both"/>
        <w:rPr>
          <w:rFonts w:cs="Times New Roman"/>
          <w:sz w:val="20"/>
          <w:szCs w:val="20"/>
        </w:rPr>
      </w:pPr>
      <w:r w:rsidRPr="004B0C68">
        <w:rPr>
          <w:rFonts w:cs="Times New Roman"/>
          <w:sz w:val="20"/>
          <w:szCs w:val="20"/>
        </w:rPr>
        <w:t xml:space="preserve">Plasma </w:t>
      </w:r>
      <w:r w:rsidRPr="004B0C68" w:rsidR="00725B35">
        <w:rPr>
          <w:rFonts w:cs="Times New Roman"/>
          <w:sz w:val="20"/>
          <w:szCs w:val="20"/>
        </w:rPr>
        <w:t>NEFA</w:t>
      </w:r>
      <w:r w:rsidRPr="004B0C68" w:rsidR="00AB2C5B">
        <w:rPr>
          <w:rFonts w:cs="Times New Roman"/>
          <w:sz w:val="20"/>
          <w:szCs w:val="20"/>
        </w:rPr>
        <w:t xml:space="preserve"> </w:t>
      </w:r>
      <w:r w:rsidRPr="004B0C68" w:rsidR="003479AD">
        <w:rPr>
          <w:rFonts w:cs="Times New Roman"/>
          <w:sz w:val="20"/>
          <w:szCs w:val="20"/>
        </w:rPr>
        <w:t>concentration</w:t>
      </w:r>
      <w:r w:rsidRPr="004B0C68" w:rsidR="00AB2C5B">
        <w:rPr>
          <w:rFonts w:cs="Times New Roman"/>
          <w:sz w:val="20"/>
          <w:szCs w:val="20"/>
        </w:rPr>
        <w:t xml:space="preserve"> w</w:t>
      </w:r>
      <w:r w:rsidRPr="004B0C68" w:rsidR="003F3AD4">
        <w:rPr>
          <w:rFonts w:cs="Times New Roman"/>
          <w:sz w:val="20"/>
          <w:szCs w:val="20"/>
        </w:rPr>
        <w:t>as</w:t>
      </w:r>
      <w:r w:rsidRPr="004B0C68" w:rsidR="00AB2C5B">
        <w:rPr>
          <w:rFonts w:cs="Times New Roman"/>
          <w:sz w:val="20"/>
          <w:szCs w:val="20"/>
        </w:rPr>
        <w:t xml:space="preserve"> lower in </w:t>
      </w:r>
      <w:r w:rsidRPr="004B0C68" w:rsidR="00F71AF3">
        <w:rPr>
          <w:rFonts w:cs="Times New Roman"/>
          <w:sz w:val="20"/>
          <w:szCs w:val="20"/>
        </w:rPr>
        <w:t xml:space="preserve">the </w:t>
      </w:r>
      <w:r w:rsidRPr="004B0C68" w:rsidR="00AB2C5B">
        <w:rPr>
          <w:rFonts w:cs="Times New Roman"/>
          <w:sz w:val="20"/>
          <w:szCs w:val="20"/>
        </w:rPr>
        <w:t xml:space="preserve">ITMS compared to </w:t>
      </w:r>
      <w:r w:rsidRPr="004B0C68" w:rsidR="00F71AF3">
        <w:rPr>
          <w:rFonts w:cs="Times New Roman"/>
          <w:sz w:val="20"/>
          <w:szCs w:val="20"/>
        </w:rPr>
        <w:t xml:space="preserve">the </w:t>
      </w:r>
      <w:r w:rsidRPr="004B0C68" w:rsidR="00AB2C5B">
        <w:rPr>
          <w:rFonts w:cs="Times New Roman"/>
          <w:sz w:val="20"/>
          <w:szCs w:val="20"/>
        </w:rPr>
        <w:t xml:space="preserve">CNTRL group (p &lt; 0.01). </w:t>
      </w:r>
      <w:r w:rsidRPr="004B0C68" w:rsidR="0008695C">
        <w:rPr>
          <w:rFonts w:cs="Times New Roman"/>
          <w:sz w:val="20"/>
          <w:szCs w:val="20"/>
        </w:rPr>
        <w:t>N</w:t>
      </w:r>
      <w:r w:rsidRPr="004B0C68" w:rsidR="00055D82">
        <w:rPr>
          <w:rFonts w:cs="Times New Roman"/>
          <w:sz w:val="20"/>
          <w:szCs w:val="20"/>
        </w:rPr>
        <w:t>o significant difference</w:t>
      </w:r>
      <w:r w:rsidRPr="004B0C68" w:rsidR="0008695C">
        <w:rPr>
          <w:rFonts w:cs="Times New Roman"/>
          <w:sz w:val="20"/>
          <w:szCs w:val="20"/>
        </w:rPr>
        <w:t>s</w:t>
      </w:r>
      <w:r w:rsidRPr="004B0C68" w:rsidR="00055D82">
        <w:rPr>
          <w:rFonts w:cs="Times New Roman"/>
          <w:sz w:val="20"/>
          <w:szCs w:val="20"/>
        </w:rPr>
        <w:t xml:space="preserve"> </w:t>
      </w:r>
      <w:r w:rsidRPr="004B0C68" w:rsidR="0008695C">
        <w:rPr>
          <w:rFonts w:cs="Times New Roman"/>
          <w:sz w:val="20"/>
          <w:szCs w:val="20"/>
        </w:rPr>
        <w:t>were</w:t>
      </w:r>
      <w:r w:rsidRPr="004B0C68" w:rsidR="00055D82">
        <w:rPr>
          <w:rFonts w:cs="Times New Roman"/>
          <w:sz w:val="20"/>
          <w:szCs w:val="20"/>
        </w:rPr>
        <w:t xml:space="preserve"> observed </w:t>
      </w:r>
      <w:r w:rsidRPr="004B0C68" w:rsidR="0008695C">
        <w:rPr>
          <w:rFonts w:cs="Times New Roman"/>
          <w:sz w:val="20"/>
          <w:szCs w:val="20"/>
        </w:rPr>
        <w:t>between</w:t>
      </w:r>
      <w:r w:rsidRPr="004B0C68" w:rsidR="00055D82">
        <w:rPr>
          <w:rFonts w:cs="Times New Roman"/>
          <w:sz w:val="20"/>
          <w:szCs w:val="20"/>
        </w:rPr>
        <w:t xml:space="preserve"> t</w:t>
      </w:r>
      <w:r w:rsidRPr="004B0C68" w:rsidR="00B976F2">
        <w:rPr>
          <w:rFonts w:cs="Times New Roman"/>
          <w:sz w:val="20"/>
          <w:szCs w:val="20"/>
        </w:rPr>
        <w:t>reatment</w:t>
      </w:r>
      <w:r w:rsidRPr="004B0C68" w:rsidR="00055D82">
        <w:rPr>
          <w:rFonts w:cs="Times New Roman"/>
          <w:sz w:val="20"/>
          <w:szCs w:val="20"/>
        </w:rPr>
        <w:t xml:space="preserve"> groups </w:t>
      </w:r>
      <w:r w:rsidRPr="004B0C68" w:rsidR="0008695C">
        <w:rPr>
          <w:rFonts w:cs="Times New Roman"/>
          <w:sz w:val="20"/>
          <w:szCs w:val="20"/>
        </w:rPr>
        <w:t>across</w:t>
      </w:r>
      <w:r w:rsidRPr="004B0C68" w:rsidR="00055D82">
        <w:rPr>
          <w:rFonts w:cs="Times New Roman"/>
          <w:sz w:val="20"/>
          <w:szCs w:val="20"/>
        </w:rPr>
        <w:t xml:space="preserve"> different </w:t>
      </w:r>
      <w:r w:rsidRPr="004B0C68" w:rsidR="00B976F2">
        <w:rPr>
          <w:rFonts w:cs="Times New Roman"/>
          <w:sz w:val="20"/>
          <w:szCs w:val="20"/>
        </w:rPr>
        <w:t xml:space="preserve">sampling </w:t>
      </w:r>
      <w:r w:rsidRPr="004B0C68" w:rsidR="00055D82">
        <w:rPr>
          <w:rFonts w:cs="Times New Roman"/>
          <w:sz w:val="20"/>
          <w:szCs w:val="20"/>
        </w:rPr>
        <w:t>days</w:t>
      </w:r>
      <w:r w:rsidRPr="004B0C68" w:rsidR="0008695C">
        <w:rPr>
          <w:rFonts w:cs="Times New Roman"/>
          <w:sz w:val="20"/>
          <w:szCs w:val="20"/>
        </w:rPr>
        <w:t xml:space="preserve"> in multiparous cows</w:t>
      </w:r>
      <w:r w:rsidRPr="004B0C68" w:rsidR="00055D82">
        <w:rPr>
          <w:rFonts w:cs="Times New Roman"/>
          <w:sz w:val="20"/>
          <w:szCs w:val="20"/>
        </w:rPr>
        <w:t xml:space="preserve">. </w:t>
      </w:r>
      <w:r w:rsidRPr="004B0C68" w:rsidR="0008695C">
        <w:rPr>
          <w:rFonts w:cs="Times New Roman"/>
          <w:sz w:val="20"/>
          <w:szCs w:val="20"/>
        </w:rPr>
        <w:t>However, i</w:t>
      </w:r>
      <w:r w:rsidRPr="004B0C68" w:rsidR="00055D82">
        <w:rPr>
          <w:rFonts w:cs="Times New Roman"/>
          <w:sz w:val="20"/>
          <w:szCs w:val="20"/>
        </w:rPr>
        <w:t xml:space="preserve">n </w:t>
      </w:r>
      <w:r w:rsidRPr="004B0C68" w:rsidR="00D93C91">
        <w:rPr>
          <w:rFonts w:cs="Times New Roman"/>
          <w:sz w:val="20"/>
          <w:szCs w:val="20"/>
        </w:rPr>
        <w:t>heifers</w:t>
      </w:r>
      <w:r w:rsidRPr="004B0C68" w:rsidR="00055D82">
        <w:rPr>
          <w:rFonts w:cs="Times New Roman"/>
          <w:sz w:val="20"/>
          <w:szCs w:val="20"/>
        </w:rPr>
        <w:t xml:space="preserve">, </w:t>
      </w:r>
      <w:r w:rsidRPr="004B0C68" w:rsidR="00523807">
        <w:rPr>
          <w:rFonts w:cs="Times New Roman"/>
          <w:sz w:val="20"/>
          <w:szCs w:val="20"/>
        </w:rPr>
        <w:t xml:space="preserve">NEFA </w:t>
      </w:r>
      <w:r w:rsidRPr="004B0C68" w:rsidR="003479AD">
        <w:rPr>
          <w:rFonts w:cs="Times New Roman"/>
          <w:sz w:val="20"/>
          <w:szCs w:val="20"/>
        </w:rPr>
        <w:t>concentration</w:t>
      </w:r>
      <w:r w:rsidRPr="004B0C68" w:rsidR="00523807">
        <w:rPr>
          <w:rFonts w:cs="Times New Roman"/>
          <w:sz w:val="20"/>
          <w:szCs w:val="20"/>
        </w:rPr>
        <w:t xml:space="preserve"> w</w:t>
      </w:r>
      <w:r w:rsidRPr="004B0C68" w:rsidR="003F3AD4">
        <w:rPr>
          <w:rFonts w:cs="Times New Roman"/>
          <w:sz w:val="20"/>
          <w:szCs w:val="20"/>
        </w:rPr>
        <w:t>as</w:t>
      </w:r>
      <w:r w:rsidRPr="004B0C68" w:rsidR="00055D82">
        <w:rPr>
          <w:rFonts w:cs="Times New Roman"/>
          <w:sz w:val="20"/>
          <w:szCs w:val="20"/>
        </w:rPr>
        <w:t xml:space="preserve"> l</w:t>
      </w:r>
      <w:r w:rsidRPr="004B0C68" w:rsidR="00725B35">
        <w:rPr>
          <w:rFonts w:cs="Times New Roman"/>
          <w:sz w:val="20"/>
          <w:szCs w:val="20"/>
        </w:rPr>
        <w:t>ower</w:t>
      </w:r>
      <w:r w:rsidRPr="004B0C68" w:rsidR="00055D82">
        <w:rPr>
          <w:rFonts w:cs="Times New Roman"/>
          <w:sz w:val="20"/>
          <w:szCs w:val="20"/>
        </w:rPr>
        <w:t xml:space="preserve"> in </w:t>
      </w:r>
      <w:r w:rsidRPr="004B0C68" w:rsidR="00F71AF3">
        <w:rPr>
          <w:rFonts w:cs="Times New Roman"/>
          <w:sz w:val="20"/>
          <w:szCs w:val="20"/>
        </w:rPr>
        <w:t xml:space="preserve">the </w:t>
      </w:r>
      <w:r w:rsidRPr="004B0C68" w:rsidR="00055D82">
        <w:rPr>
          <w:rFonts w:cs="Times New Roman"/>
          <w:sz w:val="20"/>
          <w:szCs w:val="20"/>
        </w:rPr>
        <w:t>ITMS</w:t>
      </w:r>
      <w:r w:rsidRPr="004B0C68" w:rsidR="00F71AF3">
        <w:rPr>
          <w:rFonts w:cs="Times New Roman"/>
          <w:sz w:val="20"/>
          <w:szCs w:val="20"/>
        </w:rPr>
        <w:t xml:space="preserve"> </w:t>
      </w:r>
      <w:r w:rsidRPr="004B0C68" w:rsidR="00055D82">
        <w:rPr>
          <w:rFonts w:cs="Times New Roman"/>
          <w:sz w:val="20"/>
          <w:szCs w:val="20"/>
        </w:rPr>
        <w:t xml:space="preserve">compared to </w:t>
      </w:r>
      <w:r w:rsidRPr="004B0C68" w:rsidR="00F71AF3">
        <w:rPr>
          <w:rFonts w:cs="Times New Roman"/>
          <w:sz w:val="20"/>
          <w:szCs w:val="20"/>
        </w:rPr>
        <w:t xml:space="preserve">the </w:t>
      </w:r>
      <w:r w:rsidRPr="004B0C68" w:rsidR="00055D82">
        <w:rPr>
          <w:rFonts w:cs="Times New Roman"/>
          <w:sz w:val="20"/>
          <w:szCs w:val="20"/>
        </w:rPr>
        <w:t>CNTRL</w:t>
      </w:r>
      <w:r w:rsidRPr="004B0C68" w:rsidR="00523807">
        <w:rPr>
          <w:rFonts w:cs="Times New Roman"/>
          <w:sz w:val="20"/>
          <w:szCs w:val="20"/>
        </w:rPr>
        <w:t xml:space="preserve"> </w:t>
      </w:r>
      <w:r w:rsidRPr="004B0C68" w:rsidR="00874EFC">
        <w:rPr>
          <w:rFonts w:cs="Times New Roman"/>
          <w:sz w:val="20"/>
          <w:szCs w:val="20"/>
        </w:rPr>
        <w:t>group</w:t>
      </w:r>
      <w:r w:rsidRPr="004B0C68" w:rsidR="00B976F2">
        <w:rPr>
          <w:rFonts w:cs="Times New Roman"/>
          <w:sz w:val="20"/>
          <w:szCs w:val="20"/>
        </w:rPr>
        <w:t xml:space="preserve"> with a tendency </w:t>
      </w:r>
      <w:r w:rsidRPr="004B0C68" w:rsidR="0000382C">
        <w:rPr>
          <w:rFonts w:cs="Times New Roman"/>
          <w:sz w:val="20"/>
          <w:szCs w:val="20"/>
        </w:rPr>
        <w:t>of lower NEFA</w:t>
      </w:r>
      <w:r w:rsidRPr="004B0C68" w:rsidR="00B976F2">
        <w:rPr>
          <w:rFonts w:cs="Times New Roman"/>
          <w:sz w:val="20"/>
          <w:szCs w:val="20"/>
        </w:rPr>
        <w:t xml:space="preserve"> </w:t>
      </w:r>
      <w:r w:rsidRPr="004B0C68" w:rsidR="003479AD">
        <w:rPr>
          <w:rFonts w:cs="Times New Roman"/>
          <w:sz w:val="20"/>
          <w:szCs w:val="20"/>
        </w:rPr>
        <w:t>7</w:t>
      </w:r>
      <w:r w:rsidRPr="004B0C68" w:rsidR="00B976F2">
        <w:rPr>
          <w:rFonts w:cs="Times New Roman"/>
          <w:sz w:val="20"/>
          <w:szCs w:val="20"/>
        </w:rPr>
        <w:t xml:space="preserve"> days </w:t>
      </w:r>
      <w:r w:rsidRPr="004B0C68" w:rsidR="00387048">
        <w:rPr>
          <w:rFonts w:cs="Times New Roman"/>
          <w:sz w:val="20"/>
          <w:szCs w:val="20"/>
        </w:rPr>
        <w:t>after calving</w:t>
      </w:r>
      <w:r w:rsidRPr="004B0C68" w:rsidR="00B976F2">
        <w:rPr>
          <w:rFonts w:cs="Times New Roman"/>
          <w:sz w:val="20"/>
          <w:szCs w:val="20"/>
        </w:rPr>
        <w:t xml:space="preserve"> (p = 0.083)</w:t>
      </w:r>
      <w:r w:rsidRPr="004B0C68" w:rsidR="00523807">
        <w:rPr>
          <w:rFonts w:cs="Times New Roman"/>
          <w:sz w:val="20"/>
          <w:szCs w:val="20"/>
        </w:rPr>
        <w:t xml:space="preserve"> </w:t>
      </w:r>
      <w:r w:rsidRPr="004B0C68" w:rsidR="00B976F2">
        <w:rPr>
          <w:rFonts w:cs="Times New Roman"/>
          <w:sz w:val="20"/>
          <w:szCs w:val="20"/>
        </w:rPr>
        <w:t xml:space="preserve">and significantly lower values at </w:t>
      </w:r>
      <w:r w:rsidRPr="004B0C68" w:rsidR="00523807">
        <w:rPr>
          <w:rFonts w:cs="Times New Roman"/>
          <w:sz w:val="20"/>
          <w:szCs w:val="20"/>
        </w:rPr>
        <w:t xml:space="preserve">14 days </w:t>
      </w:r>
      <w:r w:rsidRPr="004B0C68" w:rsidR="00387048">
        <w:rPr>
          <w:rFonts w:cs="Times New Roman"/>
          <w:sz w:val="20"/>
          <w:szCs w:val="20"/>
        </w:rPr>
        <w:t>after calving</w:t>
      </w:r>
      <w:r w:rsidRPr="004B0C68" w:rsidR="00055D82">
        <w:rPr>
          <w:rFonts w:cs="Times New Roman"/>
          <w:sz w:val="20"/>
          <w:szCs w:val="20"/>
        </w:rPr>
        <w:t xml:space="preserve"> (p &lt; 0.05). Plasma BHBA </w:t>
      </w:r>
      <w:r w:rsidRPr="004B0C68" w:rsidR="003479AD">
        <w:rPr>
          <w:rFonts w:cs="Times New Roman"/>
          <w:sz w:val="20"/>
          <w:szCs w:val="20"/>
        </w:rPr>
        <w:t>concentration</w:t>
      </w:r>
      <w:r w:rsidRPr="004B0C68" w:rsidR="00055D82">
        <w:rPr>
          <w:rFonts w:cs="Times New Roman"/>
          <w:sz w:val="20"/>
          <w:szCs w:val="20"/>
        </w:rPr>
        <w:t xml:space="preserve"> w</w:t>
      </w:r>
      <w:r w:rsidRPr="004B0C68" w:rsidR="003F3AD4">
        <w:rPr>
          <w:rFonts w:cs="Times New Roman"/>
          <w:sz w:val="20"/>
          <w:szCs w:val="20"/>
        </w:rPr>
        <w:t>as</w:t>
      </w:r>
      <w:r w:rsidRPr="004B0C68" w:rsidR="00055D82">
        <w:rPr>
          <w:rFonts w:cs="Times New Roman"/>
          <w:sz w:val="20"/>
          <w:szCs w:val="20"/>
        </w:rPr>
        <w:t xml:space="preserve"> unaffected by treatment</w:t>
      </w:r>
      <w:r w:rsidRPr="004B0C68" w:rsidR="00523807">
        <w:rPr>
          <w:rFonts w:cs="Times New Roman"/>
          <w:sz w:val="20"/>
          <w:szCs w:val="20"/>
        </w:rPr>
        <w:t xml:space="preserve"> overall,</w:t>
      </w:r>
      <w:r w:rsidRPr="004B0C68" w:rsidR="00055D82">
        <w:rPr>
          <w:rFonts w:cs="Times New Roman"/>
          <w:sz w:val="20"/>
          <w:szCs w:val="20"/>
        </w:rPr>
        <w:t xml:space="preserve"> </w:t>
      </w:r>
      <w:r w:rsidRPr="004B0C68" w:rsidR="003A3893">
        <w:rPr>
          <w:rFonts w:cs="Times New Roman"/>
          <w:sz w:val="20"/>
          <w:szCs w:val="20"/>
        </w:rPr>
        <w:t>but</w:t>
      </w:r>
      <w:r w:rsidRPr="004B0C68" w:rsidR="00055D82">
        <w:rPr>
          <w:rFonts w:cs="Times New Roman"/>
          <w:sz w:val="20"/>
          <w:szCs w:val="20"/>
        </w:rPr>
        <w:t xml:space="preserve"> </w:t>
      </w:r>
      <w:r w:rsidRPr="004B0C68" w:rsidR="00874EFC">
        <w:rPr>
          <w:rFonts w:cs="Times New Roman"/>
          <w:sz w:val="20"/>
          <w:szCs w:val="20"/>
        </w:rPr>
        <w:t xml:space="preserve">the </w:t>
      </w:r>
      <w:r w:rsidRPr="004B0C68" w:rsidR="00055D82">
        <w:rPr>
          <w:rFonts w:cs="Times New Roman"/>
          <w:sz w:val="20"/>
          <w:szCs w:val="20"/>
        </w:rPr>
        <w:t>multiparous cows</w:t>
      </w:r>
      <w:r w:rsidRPr="004B0C68" w:rsidR="00874EFC">
        <w:rPr>
          <w:rFonts w:cs="Times New Roman"/>
          <w:sz w:val="20"/>
          <w:szCs w:val="20"/>
        </w:rPr>
        <w:t xml:space="preserve"> of </w:t>
      </w:r>
      <w:r w:rsidRPr="004B0C68" w:rsidR="00F71AF3">
        <w:rPr>
          <w:rFonts w:cs="Times New Roman"/>
          <w:sz w:val="20"/>
          <w:szCs w:val="20"/>
        </w:rPr>
        <w:t>the</w:t>
      </w:r>
      <w:r w:rsidRPr="004B0C68" w:rsidR="00874EFC">
        <w:rPr>
          <w:rFonts w:cs="Times New Roman"/>
          <w:sz w:val="20"/>
          <w:szCs w:val="20"/>
        </w:rPr>
        <w:t xml:space="preserve"> ITMS</w:t>
      </w:r>
      <w:r w:rsidRPr="004B0C68" w:rsidR="00055D82">
        <w:rPr>
          <w:rFonts w:cs="Times New Roman"/>
          <w:sz w:val="20"/>
          <w:szCs w:val="20"/>
        </w:rPr>
        <w:t xml:space="preserve"> </w:t>
      </w:r>
      <w:r w:rsidRPr="004B0C68" w:rsidR="00F71AF3">
        <w:rPr>
          <w:rFonts w:cs="Times New Roman"/>
          <w:sz w:val="20"/>
          <w:szCs w:val="20"/>
        </w:rPr>
        <w:t xml:space="preserve">group </w:t>
      </w:r>
      <w:r w:rsidRPr="004B0C68" w:rsidR="00874EFC">
        <w:rPr>
          <w:rFonts w:cs="Times New Roman"/>
          <w:sz w:val="20"/>
          <w:szCs w:val="20"/>
        </w:rPr>
        <w:t>exhibited a</w:t>
      </w:r>
      <w:r w:rsidRPr="004B0C68" w:rsidR="00055D82">
        <w:rPr>
          <w:rFonts w:cs="Times New Roman"/>
          <w:sz w:val="20"/>
          <w:szCs w:val="20"/>
        </w:rPr>
        <w:t xml:space="preserve"> </w:t>
      </w:r>
      <w:r w:rsidRPr="004B0C68" w:rsidR="00874EFC">
        <w:rPr>
          <w:rFonts w:cs="Times New Roman"/>
          <w:sz w:val="20"/>
          <w:szCs w:val="20"/>
        </w:rPr>
        <w:t>marked</w:t>
      </w:r>
      <w:r w:rsidRPr="004B0C68" w:rsidR="00055D82">
        <w:rPr>
          <w:rFonts w:cs="Times New Roman"/>
          <w:sz w:val="20"/>
          <w:szCs w:val="20"/>
        </w:rPr>
        <w:t xml:space="preserve"> </w:t>
      </w:r>
      <w:r w:rsidRPr="004B0C68" w:rsidR="00874EFC">
        <w:rPr>
          <w:rFonts w:cs="Times New Roman"/>
          <w:sz w:val="20"/>
          <w:szCs w:val="20"/>
        </w:rPr>
        <w:t>decline</w:t>
      </w:r>
      <w:r w:rsidRPr="004B0C68" w:rsidR="00055D82">
        <w:rPr>
          <w:rFonts w:cs="Times New Roman"/>
          <w:sz w:val="20"/>
          <w:szCs w:val="20"/>
        </w:rPr>
        <w:t xml:space="preserve"> in BHBA on day </w:t>
      </w:r>
      <w:r w:rsidRPr="004B0C68" w:rsidR="003F3AD4">
        <w:rPr>
          <w:rFonts w:cs="Times New Roman"/>
          <w:sz w:val="20"/>
          <w:szCs w:val="20"/>
        </w:rPr>
        <w:t>7</w:t>
      </w:r>
      <w:r w:rsidRPr="004B0C68" w:rsidR="00822477">
        <w:rPr>
          <w:rFonts w:cs="Times New Roman"/>
          <w:sz w:val="20"/>
          <w:szCs w:val="20"/>
        </w:rPr>
        <w:t xml:space="preserve"> </w:t>
      </w:r>
      <w:r w:rsidRPr="004B0C68" w:rsidR="00387048">
        <w:rPr>
          <w:rFonts w:cs="Times New Roman"/>
          <w:sz w:val="20"/>
          <w:szCs w:val="20"/>
        </w:rPr>
        <w:t>after calving</w:t>
      </w:r>
      <w:r w:rsidRPr="004B0C68" w:rsidR="00822477">
        <w:rPr>
          <w:rFonts w:cs="Times New Roman"/>
          <w:sz w:val="20"/>
          <w:szCs w:val="20"/>
        </w:rPr>
        <w:t xml:space="preserve"> (p = 0.018) w</w:t>
      </w:r>
      <w:r w:rsidRPr="004B0C68" w:rsidR="00523807">
        <w:rPr>
          <w:rFonts w:cs="Times New Roman"/>
          <w:sz w:val="20"/>
          <w:szCs w:val="20"/>
        </w:rPr>
        <w:t>ith</w:t>
      </w:r>
      <w:r w:rsidRPr="004B0C68" w:rsidR="00822477">
        <w:rPr>
          <w:rFonts w:cs="Times New Roman"/>
          <w:sz w:val="20"/>
          <w:szCs w:val="20"/>
        </w:rPr>
        <w:t xml:space="preserve"> a t</w:t>
      </w:r>
      <w:r w:rsidRPr="004B0C68" w:rsidR="00523807">
        <w:rPr>
          <w:rFonts w:cs="Times New Roman"/>
          <w:sz w:val="20"/>
          <w:szCs w:val="20"/>
        </w:rPr>
        <w:t xml:space="preserve">rend towards </w:t>
      </w:r>
      <w:r w:rsidRPr="004B0C68" w:rsidR="003479AD">
        <w:rPr>
          <w:rFonts w:cs="Times New Roman"/>
          <w:sz w:val="20"/>
          <w:szCs w:val="20"/>
        </w:rPr>
        <w:t xml:space="preserve">a </w:t>
      </w:r>
      <w:r w:rsidRPr="004B0C68" w:rsidR="00523807">
        <w:rPr>
          <w:rFonts w:cs="Times New Roman"/>
          <w:sz w:val="20"/>
          <w:szCs w:val="20"/>
        </w:rPr>
        <w:t xml:space="preserve">reduction on day 14 </w:t>
      </w:r>
      <w:r w:rsidRPr="004B0C68" w:rsidR="00387048">
        <w:rPr>
          <w:rFonts w:cs="Times New Roman"/>
          <w:sz w:val="20"/>
          <w:szCs w:val="20"/>
        </w:rPr>
        <w:t>after calving</w:t>
      </w:r>
      <w:r w:rsidRPr="004B0C68" w:rsidR="00822477">
        <w:rPr>
          <w:rFonts w:cs="Times New Roman"/>
          <w:sz w:val="20"/>
          <w:szCs w:val="20"/>
        </w:rPr>
        <w:t xml:space="preserve"> (p = 0.063). </w:t>
      </w:r>
      <w:r w:rsidRPr="004B0C68" w:rsidR="00523807">
        <w:rPr>
          <w:rFonts w:cs="Times New Roman"/>
          <w:sz w:val="20"/>
          <w:szCs w:val="20"/>
        </w:rPr>
        <w:t>Plasma</w:t>
      </w:r>
      <w:r w:rsidRPr="004B0C68" w:rsidR="00822477">
        <w:rPr>
          <w:rFonts w:cs="Times New Roman"/>
          <w:sz w:val="20"/>
          <w:szCs w:val="20"/>
        </w:rPr>
        <w:t xml:space="preserve"> BHBA was unaffected for heifers between the treatment groups</w:t>
      </w:r>
      <w:r w:rsidRPr="004B0C68" w:rsidR="00523807">
        <w:rPr>
          <w:rFonts w:cs="Times New Roman"/>
          <w:sz w:val="20"/>
          <w:szCs w:val="20"/>
        </w:rPr>
        <w:t xml:space="preserve"> across different </w:t>
      </w:r>
      <w:r w:rsidRPr="004B0C68" w:rsidR="00387048">
        <w:rPr>
          <w:rFonts w:cs="Times New Roman"/>
          <w:sz w:val="20"/>
          <w:szCs w:val="20"/>
        </w:rPr>
        <w:t xml:space="preserve">sampling </w:t>
      </w:r>
      <w:r w:rsidRPr="004B0C68" w:rsidR="00523807">
        <w:rPr>
          <w:rFonts w:cs="Times New Roman"/>
          <w:sz w:val="20"/>
          <w:szCs w:val="20"/>
        </w:rPr>
        <w:t>days</w:t>
      </w:r>
      <w:r w:rsidRPr="004B0C68" w:rsidR="00822477">
        <w:rPr>
          <w:rFonts w:cs="Times New Roman"/>
          <w:sz w:val="20"/>
          <w:szCs w:val="20"/>
        </w:rPr>
        <w:t xml:space="preserve">. Erythrocyte </w:t>
      </w:r>
      <w:proofErr w:type="spellStart"/>
      <w:r w:rsidRPr="004B0C68" w:rsidR="00822477">
        <w:rPr>
          <w:rFonts w:cs="Times New Roman"/>
          <w:sz w:val="20"/>
          <w:szCs w:val="20"/>
        </w:rPr>
        <w:t>GPx</w:t>
      </w:r>
      <w:proofErr w:type="spellEnd"/>
      <w:r w:rsidRPr="004B0C68" w:rsidR="00523807">
        <w:rPr>
          <w:rFonts w:cs="Times New Roman"/>
          <w:sz w:val="20"/>
          <w:szCs w:val="20"/>
        </w:rPr>
        <w:t xml:space="preserve"> activity</w:t>
      </w:r>
      <w:r w:rsidRPr="004B0C68" w:rsidR="00822477">
        <w:rPr>
          <w:rFonts w:cs="Times New Roman"/>
          <w:sz w:val="20"/>
          <w:szCs w:val="20"/>
        </w:rPr>
        <w:t xml:space="preserve"> w</w:t>
      </w:r>
      <w:r w:rsidRPr="004B0C68" w:rsidR="00523807">
        <w:rPr>
          <w:rFonts w:cs="Times New Roman"/>
          <w:sz w:val="20"/>
          <w:szCs w:val="20"/>
        </w:rPr>
        <w:t>as</w:t>
      </w:r>
      <w:r w:rsidRPr="004B0C68" w:rsidR="00822477">
        <w:rPr>
          <w:rFonts w:cs="Times New Roman"/>
          <w:sz w:val="20"/>
          <w:szCs w:val="20"/>
        </w:rPr>
        <w:t xml:space="preserve"> significantly increased by </w:t>
      </w:r>
      <w:r w:rsidRPr="004B0C68" w:rsidR="00387048">
        <w:rPr>
          <w:rFonts w:cs="Times New Roman"/>
          <w:sz w:val="20"/>
          <w:szCs w:val="20"/>
        </w:rPr>
        <w:t>ITMS</w:t>
      </w:r>
      <w:r w:rsidRPr="004B0C68" w:rsidR="00822477">
        <w:rPr>
          <w:rFonts w:cs="Times New Roman"/>
          <w:sz w:val="20"/>
          <w:szCs w:val="20"/>
        </w:rPr>
        <w:t xml:space="preserve"> (p &lt; 0.0001). In multiparous cows, </w:t>
      </w:r>
      <w:proofErr w:type="spellStart"/>
      <w:r w:rsidRPr="004B0C68" w:rsidR="00822477">
        <w:rPr>
          <w:rFonts w:cs="Times New Roman"/>
          <w:sz w:val="20"/>
          <w:szCs w:val="20"/>
        </w:rPr>
        <w:t>GPx</w:t>
      </w:r>
      <w:proofErr w:type="spellEnd"/>
      <w:r w:rsidRPr="004B0C68" w:rsidR="00822477">
        <w:rPr>
          <w:rFonts w:cs="Times New Roman"/>
          <w:sz w:val="20"/>
          <w:szCs w:val="20"/>
        </w:rPr>
        <w:t xml:space="preserve"> was significantly higher in </w:t>
      </w:r>
      <w:r w:rsidRPr="004B0C68" w:rsidR="00984D36">
        <w:rPr>
          <w:rFonts w:cs="Times New Roman"/>
          <w:sz w:val="20"/>
          <w:szCs w:val="20"/>
        </w:rPr>
        <w:t xml:space="preserve">the </w:t>
      </w:r>
      <w:r w:rsidRPr="004B0C68" w:rsidR="00822477">
        <w:rPr>
          <w:rFonts w:cs="Times New Roman"/>
          <w:sz w:val="20"/>
          <w:szCs w:val="20"/>
        </w:rPr>
        <w:t xml:space="preserve">ITMS than </w:t>
      </w:r>
      <w:r w:rsidRPr="004B0C68" w:rsidR="00984D36">
        <w:rPr>
          <w:rFonts w:cs="Times New Roman"/>
          <w:sz w:val="20"/>
          <w:szCs w:val="20"/>
        </w:rPr>
        <w:t xml:space="preserve">the </w:t>
      </w:r>
      <w:r w:rsidRPr="004B0C68" w:rsidR="00822477">
        <w:rPr>
          <w:rFonts w:cs="Times New Roman"/>
          <w:sz w:val="20"/>
          <w:szCs w:val="20"/>
        </w:rPr>
        <w:t xml:space="preserve">CNTRL </w:t>
      </w:r>
      <w:r w:rsidRPr="004B0C68" w:rsidR="00984D36">
        <w:rPr>
          <w:rFonts w:cs="Times New Roman"/>
          <w:sz w:val="20"/>
          <w:szCs w:val="20"/>
        </w:rPr>
        <w:t xml:space="preserve">group </w:t>
      </w:r>
      <w:r w:rsidRPr="004B0C68" w:rsidR="0000382C">
        <w:rPr>
          <w:rFonts w:cs="Times New Roman"/>
          <w:sz w:val="20"/>
          <w:szCs w:val="20"/>
        </w:rPr>
        <w:t>at</w:t>
      </w:r>
      <w:r w:rsidRPr="004B0C68" w:rsidR="00822477">
        <w:rPr>
          <w:rFonts w:cs="Times New Roman"/>
          <w:sz w:val="20"/>
          <w:szCs w:val="20"/>
        </w:rPr>
        <w:t xml:space="preserve"> 14 days </w:t>
      </w:r>
      <w:r w:rsidRPr="004B0C68" w:rsidR="00387048">
        <w:rPr>
          <w:rFonts w:cs="Times New Roman"/>
          <w:sz w:val="20"/>
          <w:szCs w:val="20"/>
        </w:rPr>
        <w:t>after calving</w:t>
      </w:r>
      <w:r w:rsidRPr="004B0C68" w:rsidR="00822477">
        <w:rPr>
          <w:rFonts w:cs="Times New Roman"/>
          <w:sz w:val="20"/>
          <w:szCs w:val="20"/>
        </w:rPr>
        <w:t xml:space="preserve"> (p &lt; 0.001)</w:t>
      </w:r>
      <w:r w:rsidRPr="004B0C68" w:rsidR="00523807">
        <w:rPr>
          <w:rFonts w:cs="Times New Roman"/>
          <w:sz w:val="20"/>
          <w:szCs w:val="20"/>
        </w:rPr>
        <w:t>.</w:t>
      </w:r>
      <w:r w:rsidRPr="004B0C68" w:rsidR="00822477">
        <w:rPr>
          <w:rFonts w:cs="Times New Roman"/>
          <w:sz w:val="20"/>
          <w:szCs w:val="20"/>
        </w:rPr>
        <w:t xml:space="preserve"> </w:t>
      </w:r>
      <w:r w:rsidRPr="004B0C68" w:rsidR="00523807">
        <w:rPr>
          <w:rFonts w:cs="Times New Roman"/>
          <w:sz w:val="20"/>
          <w:szCs w:val="20"/>
        </w:rPr>
        <w:t>I</w:t>
      </w:r>
      <w:r w:rsidRPr="004B0C68" w:rsidR="00822477">
        <w:rPr>
          <w:rFonts w:cs="Times New Roman"/>
          <w:sz w:val="20"/>
          <w:szCs w:val="20"/>
        </w:rPr>
        <w:t xml:space="preserve">n </w:t>
      </w:r>
      <w:r w:rsidRPr="004B0C68" w:rsidR="00B976F2">
        <w:rPr>
          <w:rFonts w:cs="Times New Roman"/>
          <w:sz w:val="20"/>
          <w:szCs w:val="20"/>
        </w:rPr>
        <w:t xml:space="preserve">heifers, </w:t>
      </w:r>
      <w:proofErr w:type="spellStart"/>
      <w:r w:rsidRPr="004B0C68" w:rsidR="00822477">
        <w:rPr>
          <w:rFonts w:cs="Times New Roman"/>
          <w:sz w:val="20"/>
          <w:szCs w:val="20"/>
        </w:rPr>
        <w:t>GPx</w:t>
      </w:r>
      <w:proofErr w:type="spellEnd"/>
      <w:r w:rsidRPr="004B0C68" w:rsidR="00822477">
        <w:rPr>
          <w:rFonts w:cs="Times New Roman"/>
          <w:sz w:val="20"/>
          <w:szCs w:val="20"/>
        </w:rPr>
        <w:t xml:space="preserve"> was higher in </w:t>
      </w:r>
      <w:r w:rsidRPr="004B0C68" w:rsidR="00984D36">
        <w:rPr>
          <w:rFonts w:cs="Times New Roman"/>
          <w:sz w:val="20"/>
          <w:szCs w:val="20"/>
        </w:rPr>
        <w:t xml:space="preserve">the </w:t>
      </w:r>
      <w:r w:rsidRPr="004B0C68" w:rsidR="00822477">
        <w:rPr>
          <w:rFonts w:cs="Times New Roman"/>
          <w:sz w:val="20"/>
          <w:szCs w:val="20"/>
        </w:rPr>
        <w:t xml:space="preserve">ITMS </w:t>
      </w:r>
      <w:r w:rsidRPr="004B0C68" w:rsidR="00984D36">
        <w:rPr>
          <w:rFonts w:cs="Times New Roman"/>
          <w:sz w:val="20"/>
          <w:szCs w:val="20"/>
        </w:rPr>
        <w:t xml:space="preserve">group </w:t>
      </w:r>
      <w:r w:rsidRPr="004B0C68" w:rsidR="00523807">
        <w:rPr>
          <w:rFonts w:cs="Times New Roman"/>
          <w:sz w:val="20"/>
          <w:szCs w:val="20"/>
        </w:rPr>
        <w:t>on</w:t>
      </w:r>
      <w:r w:rsidRPr="004B0C68" w:rsidR="00822477">
        <w:rPr>
          <w:rFonts w:cs="Times New Roman"/>
          <w:sz w:val="20"/>
          <w:szCs w:val="20"/>
        </w:rPr>
        <w:t xml:space="preserve"> 21 days </w:t>
      </w:r>
      <w:r w:rsidRPr="004B0C68" w:rsidR="00387048">
        <w:rPr>
          <w:rFonts w:cs="Times New Roman"/>
          <w:sz w:val="20"/>
          <w:szCs w:val="20"/>
        </w:rPr>
        <w:t>before calving</w:t>
      </w:r>
      <w:r w:rsidRPr="004B0C68" w:rsidR="00523807">
        <w:rPr>
          <w:rFonts w:cs="Times New Roman"/>
          <w:sz w:val="20"/>
          <w:szCs w:val="20"/>
        </w:rPr>
        <w:t>,</w:t>
      </w:r>
      <w:r w:rsidRPr="004B0C68" w:rsidR="00387048">
        <w:rPr>
          <w:rFonts w:cs="Times New Roman"/>
          <w:sz w:val="20"/>
          <w:szCs w:val="20"/>
        </w:rPr>
        <w:t xml:space="preserve"> and</w:t>
      </w:r>
      <w:r w:rsidRPr="004B0C68" w:rsidR="00822477">
        <w:rPr>
          <w:rFonts w:cs="Times New Roman"/>
          <w:sz w:val="20"/>
          <w:szCs w:val="20"/>
        </w:rPr>
        <w:t xml:space="preserve"> </w:t>
      </w:r>
      <w:r w:rsidRPr="004B0C68" w:rsidR="0060259D">
        <w:rPr>
          <w:rFonts w:cs="Times New Roman"/>
          <w:sz w:val="20"/>
          <w:szCs w:val="20"/>
        </w:rPr>
        <w:t>7</w:t>
      </w:r>
      <w:r w:rsidRPr="004B0C68" w:rsidR="00AF5CE7">
        <w:rPr>
          <w:rFonts w:cs="Times New Roman"/>
          <w:sz w:val="20"/>
          <w:szCs w:val="20"/>
        </w:rPr>
        <w:t xml:space="preserve"> and 14</w:t>
      </w:r>
      <w:r w:rsidRPr="004B0C68" w:rsidR="00387048">
        <w:rPr>
          <w:rFonts w:cs="Times New Roman"/>
          <w:sz w:val="20"/>
          <w:szCs w:val="20"/>
        </w:rPr>
        <w:t xml:space="preserve"> </w:t>
      </w:r>
      <w:r w:rsidRPr="004B0C68" w:rsidR="00AF5CE7">
        <w:rPr>
          <w:rFonts w:cs="Times New Roman"/>
          <w:sz w:val="20"/>
          <w:szCs w:val="20"/>
        </w:rPr>
        <w:t>days</w:t>
      </w:r>
      <w:r w:rsidRPr="004B0C68" w:rsidR="00822477">
        <w:rPr>
          <w:rFonts w:cs="Times New Roman"/>
          <w:sz w:val="20"/>
          <w:szCs w:val="20"/>
        </w:rPr>
        <w:t xml:space="preserve"> </w:t>
      </w:r>
      <w:r w:rsidRPr="004B0C68" w:rsidR="00387048">
        <w:rPr>
          <w:rFonts w:cs="Times New Roman"/>
          <w:sz w:val="20"/>
          <w:szCs w:val="20"/>
        </w:rPr>
        <w:t>after calving.</w:t>
      </w:r>
      <w:r w:rsidRPr="004B0C68" w:rsidR="00822477">
        <w:rPr>
          <w:rFonts w:cs="Times New Roman"/>
          <w:sz w:val="20"/>
          <w:szCs w:val="20"/>
        </w:rPr>
        <w:t xml:space="preserve"> </w:t>
      </w:r>
      <w:r w:rsidRPr="004B0C68" w:rsidR="00AF5CE7">
        <w:rPr>
          <w:rFonts w:cs="Times New Roman"/>
          <w:sz w:val="20"/>
          <w:szCs w:val="20"/>
        </w:rPr>
        <w:t xml:space="preserve">Serum </w:t>
      </w:r>
      <w:r w:rsidRPr="004B0C68" w:rsidR="00860AC5">
        <w:rPr>
          <w:rFonts w:cs="Times New Roman"/>
          <w:sz w:val="20"/>
          <w:szCs w:val="20"/>
        </w:rPr>
        <w:t>h</w:t>
      </w:r>
      <w:r w:rsidRPr="004B0C68" w:rsidR="00AF5CE7">
        <w:rPr>
          <w:rFonts w:cs="Times New Roman"/>
          <w:sz w:val="20"/>
          <w:szCs w:val="20"/>
        </w:rPr>
        <w:t xml:space="preserve">aptoglobin </w:t>
      </w:r>
      <w:r w:rsidRPr="004B0C68" w:rsidR="0060259D">
        <w:rPr>
          <w:rFonts w:cs="Times New Roman"/>
          <w:sz w:val="20"/>
          <w:szCs w:val="20"/>
        </w:rPr>
        <w:t>concentration</w:t>
      </w:r>
      <w:r w:rsidRPr="004B0C68" w:rsidR="003F3AD4">
        <w:rPr>
          <w:rFonts w:cs="Times New Roman"/>
          <w:sz w:val="20"/>
          <w:szCs w:val="20"/>
        </w:rPr>
        <w:t xml:space="preserve"> was</w:t>
      </w:r>
      <w:r w:rsidRPr="004B0C68" w:rsidR="00AF5CE7">
        <w:rPr>
          <w:rFonts w:cs="Times New Roman"/>
          <w:sz w:val="20"/>
          <w:szCs w:val="20"/>
        </w:rPr>
        <w:t xml:space="preserve"> not affected by treatment</w:t>
      </w:r>
      <w:r w:rsidRPr="004B0C68" w:rsidR="00523807">
        <w:rPr>
          <w:rFonts w:cs="Times New Roman"/>
          <w:sz w:val="20"/>
          <w:szCs w:val="20"/>
        </w:rPr>
        <w:t xml:space="preserve"> overall, </w:t>
      </w:r>
      <w:r w:rsidRPr="004B0C68" w:rsidR="00523807">
        <w:rPr>
          <w:rFonts w:cs="Times New Roman"/>
          <w:sz w:val="20"/>
          <w:szCs w:val="20"/>
        </w:rPr>
        <w:lastRenderedPageBreak/>
        <w:t xml:space="preserve">although </w:t>
      </w:r>
      <w:r w:rsidRPr="004B0C68" w:rsidR="003F3AD4">
        <w:rPr>
          <w:rFonts w:cs="Times New Roman"/>
          <w:sz w:val="20"/>
          <w:szCs w:val="20"/>
        </w:rPr>
        <w:t>it</w:t>
      </w:r>
      <w:r w:rsidRPr="004B0C68" w:rsidR="0060259D">
        <w:rPr>
          <w:rFonts w:cs="Times New Roman"/>
          <w:sz w:val="20"/>
          <w:szCs w:val="20"/>
        </w:rPr>
        <w:t xml:space="preserve"> w</w:t>
      </w:r>
      <w:r w:rsidRPr="004B0C68" w:rsidR="003F3AD4">
        <w:rPr>
          <w:rFonts w:cs="Times New Roman"/>
          <w:sz w:val="20"/>
          <w:szCs w:val="20"/>
        </w:rPr>
        <w:t>as</w:t>
      </w:r>
      <w:r w:rsidRPr="004B0C68" w:rsidR="0060259D">
        <w:rPr>
          <w:rFonts w:cs="Times New Roman"/>
          <w:sz w:val="20"/>
          <w:szCs w:val="20"/>
        </w:rPr>
        <w:t xml:space="preserve"> higher </w:t>
      </w:r>
      <w:r w:rsidRPr="004B0C68" w:rsidR="00AF5CE7">
        <w:rPr>
          <w:rFonts w:cs="Times New Roman"/>
          <w:sz w:val="20"/>
          <w:szCs w:val="20"/>
        </w:rPr>
        <w:t xml:space="preserve">in multiparous cows </w:t>
      </w:r>
      <w:r w:rsidRPr="004B0C68" w:rsidR="00984D36">
        <w:rPr>
          <w:rFonts w:cs="Times New Roman"/>
          <w:sz w:val="20"/>
          <w:szCs w:val="20"/>
        </w:rPr>
        <w:t>in the</w:t>
      </w:r>
      <w:r w:rsidRPr="004B0C68" w:rsidR="00AF5CE7">
        <w:rPr>
          <w:rFonts w:cs="Times New Roman"/>
          <w:sz w:val="20"/>
          <w:szCs w:val="20"/>
        </w:rPr>
        <w:t xml:space="preserve"> ITMS</w:t>
      </w:r>
      <w:r w:rsidRPr="004B0C68" w:rsidR="00984D36">
        <w:rPr>
          <w:rFonts w:cs="Times New Roman"/>
          <w:sz w:val="20"/>
          <w:szCs w:val="20"/>
        </w:rPr>
        <w:t xml:space="preserve"> group </w:t>
      </w:r>
      <w:r w:rsidRPr="004B0C68" w:rsidR="0060259D">
        <w:rPr>
          <w:rFonts w:cs="Times New Roman"/>
          <w:sz w:val="20"/>
          <w:szCs w:val="20"/>
        </w:rPr>
        <w:t>7</w:t>
      </w:r>
      <w:r w:rsidRPr="004B0C68" w:rsidR="00AF5CE7">
        <w:rPr>
          <w:rFonts w:cs="Times New Roman"/>
          <w:sz w:val="20"/>
          <w:szCs w:val="20"/>
        </w:rPr>
        <w:t xml:space="preserve"> days </w:t>
      </w:r>
      <w:r w:rsidRPr="004B0C68" w:rsidR="0000382C">
        <w:rPr>
          <w:rFonts w:cs="Times New Roman"/>
          <w:sz w:val="20"/>
          <w:szCs w:val="20"/>
        </w:rPr>
        <w:t>after calving</w:t>
      </w:r>
      <w:r w:rsidRPr="004B0C68" w:rsidR="00AF5CE7">
        <w:rPr>
          <w:rFonts w:cs="Times New Roman"/>
          <w:sz w:val="20"/>
          <w:szCs w:val="20"/>
        </w:rPr>
        <w:t xml:space="preserve">. </w:t>
      </w:r>
      <w:r w:rsidRPr="004B0C68" w:rsidR="00FC7D6E">
        <w:rPr>
          <w:rFonts w:cs="Times New Roman"/>
          <w:sz w:val="20"/>
          <w:szCs w:val="20"/>
        </w:rPr>
        <w:t xml:space="preserve">No </w:t>
      </w:r>
      <w:r w:rsidRPr="004B0C68" w:rsidR="00B976F2">
        <w:rPr>
          <w:rFonts w:cs="Times New Roman"/>
          <w:sz w:val="20"/>
          <w:szCs w:val="20"/>
        </w:rPr>
        <w:t>appreciable variation</w:t>
      </w:r>
      <w:r w:rsidRPr="004B0C68" w:rsidR="00FC7D6E">
        <w:rPr>
          <w:rFonts w:cs="Times New Roman"/>
          <w:sz w:val="20"/>
          <w:szCs w:val="20"/>
        </w:rPr>
        <w:t xml:space="preserve"> </w:t>
      </w:r>
      <w:r w:rsidRPr="004B0C68" w:rsidR="00860AC5">
        <w:rPr>
          <w:rFonts w:cs="Times New Roman"/>
          <w:sz w:val="20"/>
          <w:szCs w:val="20"/>
        </w:rPr>
        <w:t xml:space="preserve">in haptoglobin </w:t>
      </w:r>
      <w:r w:rsidRPr="004B0C68" w:rsidR="00FC7D6E">
        <w:rPr>
          <w:rFonts w:cs="Times New Roman"/>
          <w:sz w:val="20"/>
          <w:szCs w:val="20"/>
        </w:rPr>
        <w:t xml:space="preserve">was observed in </w:t>
      </w:r>
      <w:r w:rsidRPr="004B0C68" w:rsidR="00B976F2">
        <w:rPr>
          <w:rFonts w:cs="Times New Roman"/>
          <w:sz w:val="20"/>
          <w:szCs w:val="20"/>
        </w:rPr>
        <w:t>heifers</w:t>
      </w:r>
      <w:r w:rsidRPr="004B0C68" w:rsidR="00FC7D6E">
        <w:rPr>
          <w:rFonts w:cs="Times New Roman"/>
          <w:sz w:val="20"/>
          <w:szCs w:val="20"/>
        </w:rPr>
        <w:t xml:space="preserve"> </w:t>
      </w:r>
      <w:r w:rsidRPr="004B0C68" w:rsidR="0060259D">
        <w:rPr>
          <w:rFonts w:cs="Times New Roman"/>
          <w:sz w:val="20"/>
          <w:szCs w:val="20"/>
        </w:rPr>
        <w:t>between the</w:t>
      </w:r>
      <w:r w:rsidRPr="004B0C68" w:rsidR="00FC7D6E">
        <w:rPr>
          <w:rFonts w:cs="Times New Roman"/>
          <w:sz w:val="20"/>
          <w:szCs w:val="20"/>
        </w:rPr>
        <w:t xml:space="preserve"> ITMS and </w:t>
      </w:r>
      <w:r w:rsidR="00C562A8">
        <w:rPr>
          <w:rFonts w:cs="Times New Roman"/>
          <w:sz w:val="20"/>
          <w:szCs w:val="20"/>
        </w:rPr>
        <w:t xml:space="preserve">the </w:t>
      </w:r>
      <w:r w:rsidRPr="004B0C68" w:rsidR="00FC7D6E">
        <w:rPr>
          <w:rFonts w:cs="Times New Roman"/>
          <w:sz w:val="20"/>
          <w:szCs w:val="20"/>
        </w:rPr>
        <w:t>CNTRL group across different</w:t>
      </w:r>
      <w:r w:rsidRPr="004B0C68" w:rsidR="0000382C">
        <w:rPr>
          <w:rFonts w:cs="Times New Roman"/>
          <w:sz w:val="20"/>
          <w:szCs w:val="20"/>
        </w:rPr>
        <w:t xml:space="preserve"> </w:t>
      </w:r>
      <w:r w:rsidRPr="004B0C68" w:rsidR="00FC7D6E">
        <w:rPr>
          <w:rFonts w:cs="Times New Roman"/>
          <w:sz w:val="20"/>
          <w:szCs w:val="20"/>
        </w:rPr>
        <w:t xml:space="preserve">days of sampling. </w:t>
      </w:r>
      <w:r w:rsidRPr="004B0C68" w:rsidR="00725B35">
        <w:rPr>
          <w:rFonts w:cs="Times New Roman"/>
          <w:sz w:val="20"/>
          <w:szCs w:val="20"/>
        </w:rPr>
        <w:t>Overall, p</w:t>
      </w:r>
      <w:r w:rsidRPr="004B0C68" w:rsidR="0060259D">
        <w:rPr>
          <w:rFonts w:cs="Times New Roman"/>
          <w:sz w:val="20"/>
          <w:szCs w:val="20"/>
        </w:rPr>
        <w:t xml:space="preserve">lasma </w:t>
      </w:r>
      <w:r w:rsidRPr="004B0C68" w:rsidR="00AF5CE7">
        <w:rPr>
          <w:rFonts w:cs="Times New Roman"/>
          <w:sz w:val="20"/>
          <w:szCs w:val="20"/>
        </w:rPr>
        <w:t>Se</w:t>
      </w:r>
      <w:r w:rsidRPr="004B0C68" w:rsidR="0060259D">
        <w:rPr>
          <w:rFonts w:cs="Times New Roman"/>
          <w:sz w:val="20"/>
          <w:szCs w:val="20"/>
        </w:rPr>
        <w:t xml:space="preserve"> concentration w</w:t>
      </w:r>
      <w:r w:rsidRPr="004B0C68" w:rsidR="003F3AD4">
        <w:rPr>
          <w:rFonts w:cs="Times New Roman"/>
          <w:sz w:val="20"/>
          <w:szCs w:val="20"/>
        </w:rPr>
        <w:t>as</w:t>
      </w:r>
      <w:r w:rsidRPr="004B0C68" w:rsidR="0060259D">
        <w:rPr>
          <w:rFonts w:cs="Times New Roman"/>
          <w:sz w:val="20"/>
          <w:szCs w:val="20"/>
        </w:rPr>
        <w:t xml:space="preserve"> higher</w:t>
      </w:r>
      <w:r w:rsidRPr="004B0C68" w:rsidR="00AF5CE7">
        <w:rPr>
          <w:rFonts w:cs="Times New Roman"/>
          <w:sz w:val="20"/>
          <w:szCs w:val="20"/>
        </w:rPr>
        <w:t xml:space="preserve"> in </w:t>
      </w:r>
      <w:r w:rsidRPr="004B0C68" w:rsidR="00984D36">
        <w:rPr>
          <w:rFonts w:cs="Times New Roman"/>
          <w:sz w:val="20"/>
          <w:szCs w:val="20"/>
        </w:rPr>
        <w:t xml:space="preserve">the </w:t>
      </w:r>
      <w:r w:rsidRPr="004B0C68" w:rsidR="00AF5CE7">
        <w:rPr>
          <w:rFonts w:cs="Times New Roman"/>
          <w:sz w:val="20"/>
          <w:szCs w:val="20"/>
        </w:rPr>
        <w:t xml:space="preserve">ITMS </w:t>
      </w:r>
      <w:r w:rsidRPr="004B0C68" w:rsidR="0060259D">
        <w:rPr>
          <w:rFonts w:cs="Times New Roman"/>
          <w:sz w:val="20"/>
          <w:szCs w:val="20"/>
        </w:rPr>
        <w:t>compared to</w:t>
      </w:r>
      <w:r w:rsidRPr="004B0C68" w:rsidR="00AF5CE7">
        <w:rPr>
          <w:rFonts w:cs="Times New Roman"/>
          <w:sz w:val="20"/>
          <w:szCs w:val="20"/>
        </w:rPr>
        <w:t xml:space="preserve"> </w:t>
      </w:r>
      <w:r w:rsidRPr="004B0C68" w:rsidR="00984D36">
        <w:rPr>
          <w:rFonts w:cs="Times New Roman"/>
          <w:sz w:val="20"/>
          <w:szCs w:val="20"/>
        </w:rPr>
        <w:t xml:space="preserve">the </w:t>
      </w:r>
      <w:r w:rsidRPr="004B0C68" w:rsidR="00AF5CE7">
        <w:rPr>
          <w:rFonts w:cs="Times New Roman"/>
          <w:sz w:val="20"/>
          <w:szCs w:val="20"/>
        </w:rPr>
        <w:t>CNTRL</w:t>
      </w:r>
      <w:r w:rsidRPr="004B0C68" w:rsidR="00D93C91">
        <w:rPr>
          <w:rFonts w:cs="Times New Roman"/>
          <w:sz w:val="20"/>
          <w:szCs w:val="20"/>
        </w:rPr>
        <w:t xml:space="preserve"> group</w:t>
      </w:r>
      <w:r w:rsidRPr="004B0C68" w:rsidR="0000382C">
        <w:rPr>
          <w:rFonts w:cs="Times New Roman"/>
          <w:sz w:val="20"/>
          <w:szCs w:val="20"/>
        </w:rPr>
        <w:t xml:space="preserve"> (p &lt; 0.05)</w:t>
      </w:r>
      <w:r w:rsidRPr="004B0C68" w:rsidR="00AF5CE7">
        <w:rPr>
          <w:rFonts w:cs="Times New Roman"/>
          <w:sz w:val="20"/>
          <w:szCs w:val="20"/>
        </w:rPr>
        <w:t xml:space="preserve">. </w:t>
      </w:r>
      <w:r w:rsidRPr="004B0C68" w:rsidR="00FC7D6E">
        <w:rPr>
          <w:rFonts w:cs="Times New Roman"/>
          <w:sz w:val="20"/>
          <w:szCs w:val="20"/>
        </w:rPr>
        <w:t xml:space="preserve">Injectable trace mineral supplementation </w:t>
      </w:r>
      <w:r w:rsidRPr="004B0C68" w:rsidR="00E115CF">
        <w:rPr>
          <w:rFonts w:cs="Times New Roman"/>
          <w:sz w:val="20"/>
          <w:szCs w:val="20"/>
        </w:rPr>
        <w:t>was found to significantly elevate</w:t>
      </w:r>
      <w:r w:rsidRPr="004B0C68" w:rsidR="00AF5CE7">
        <w:rPr>
          <w:rFonts w:cs="Times New Roman"/>
          <w:sz w:val="20"/>
          <w:szCs w:val="20"/>
        </w:rPr>
        <w:t xml:space="preserve"> S</w:t>
      </w:r>
      <w:r w:rsidRPr="004B0C68" w:rsidR="00FC7D6E">
        <w:rPr>
          <w:rFonts w:cs="Times New Roman"/>
          <w:sz w:val="20"/>
          <w:szCs w:val="20"/>
        </w:rPr>
        <w:t>e</w:t>
      </w:r>
      <w:r w:rsidRPr="004B0C68" w:rsidR="00AF5CE7">
        <w:rPr>
          <w:rFonts w:cs="Times New Roman"/>
          <w:sz w:val="20"/>
          <w:szCs w:val="20"/>
        </w:rPr>
        <w:t xml:space="preserve"> 14 days </w:t>
      </w:r>
      <w:r w:rsidRPr="004B0C68" w:rsidR="0000382C">
        <w:rPr>
          <w:rFonts w:cs="Times New Roman"/>
          <w:sz w:val="20"/>
          <w:szCs w:val="20"/>
        </w:rPr>
        <w:t>after calving</w:t>
      </w:r>
      <w:r w:rsidRPr="004B0C68" w:rsidR="00AF5CE7">
        <w:rPr>
          <w:rFonts w:cs="Times New Roman"/>
          <w:sz w:val="20"/>
          <w:szCs w:val="20"/>
        </w:rPr>
        <w:t xml:space="preserve"> in both multiparous</w:t>
      </w:r>
      <w:r w:rsidRPr="004B0C68" w:rsidR="00D93C91">
        <w:rPr>
          <w:rFonts w:cs="Times New Roman"/>
          <w:sz w:val="20"/>
          <w:szCs w:val="20"/>
        </w:rPr>
        <w:t xml:space="preserve"> cows</w:t>
      </w:r>
      <w:r w:rsidRPr="004B0C68" w:rsidR="00AF5CE7">
        <w:rPr>
          <w:rFonts w:cs="Times New Roman"/>
          <w:sz w:val="20"/>
          <w:szCs w:val="20"/>
        </w:rPr>
        <w:t xml:space="preserve"> and </w:t>
      </w:r>
      <w:r w:rsidRPr="004B0C68" w:rsidR="00D93C91">
        <w:rPr>
          <w:rFonts w:cs="Times New Roman"/>
          <w:sz w:val="20"/>
          <w:szCs w:val="20"/>
        </w:rPr>
        <w:t>heifers</w:t>
      </w:r>
      <w:r w:rsidRPr="004B0C68" w:rsidR="0000382C">
        <w:rPr>
          <w:rFonts w:cs="Times New Roman"/>
          <w:sz w:val="20"/>
          <w:szCs w:val="20"/>
        </w:rPr>
        <w:t xml:space="preserve"> (p &lt; 0.05</w:t>
      </w:r>
      <w:r w:rsidRPr="004B0C68" w:rsidR="00725B35">
        <w:rPr>
          <w:rFonts w:cs="Times New Roman"/>
          <w:sz w:val="20"/>
          <w:szCs w:val="20"/>
        </w:rPr>
        <w:t xml:space="preserve"> for both</w:t>
      </w:r>
      <w:r w:rsidRPr="004B0C68" w:rsidR="0000382C">
        <w:rPr>
          <w:rFonts w:cs="Times New Roman"/>
          <w:sz w:val="20"/>
          <w:szCs w:val="20"/>
        </w:rPr>
        <w:t>)</w:t>
      </w:r>
      <w:r w:rsidRPr="004B0C68" w:rsidR="00AF5CE7">
        <w:rPr>
          <w:rFonts w:cs="Times New Roman"/>
          <w:sz w:val="20"/>
          <w:szCs w:val="20"/>
        </w:rPr>
        <w:t xml:space="preserve">. </w:t>
      </w:r>
      <w:r w:rsidRPr="004B0C68" w:rsidR="00725B35">
        <w:rPr>
          <w:rFonts w:cs="Times New Roman"/>
          <w:sz w:val="20"/>
          <w:szCs w:val="20"/>
        </w:rPr>
        <w:t>Concentration of</w:t>
      </w:r>
      <w:r w:rsidRPr="004B0C68" w:rsidR="00AF5CE7">
        <w:rPr>
          <w:rFonts w:cs="Times New Roman"/>
          <w:sz w:val="20"/>
          <w:szCs w:val="20"/>
        </w:rPr>
        <w:t xml:space="preserve"> Cu, Zn and Mn </w:t>
      </w:r>
      <w:r w:rsidRPr="004B0C68" w:rsidR="00860AC5">
        <w:rPr>
          <w:rFonts w:cs="Times New Roman"/>
          <w:sz w:val="20"/>
          <w:szCs w:val="20"/>
        </w:rPr>
        <w:t xml:space="preserve">in plasma </w:t>
      </w:r>
      <w:r w:rsidRPr="004B0C68" w:rsidR="00AF5CE7">
        <w:rPr>
          <w:rFonts w:cs="Times New Roman"/>
          <w:sz w:val="20"/>
          <w:szCs w:val="20"/>
        </w:rPr>
        <w:t>w</w:t>
      </w:r>
      <w:r w:rsidRPr="004B0C68" w:rsidR="003F3AD4">
        <w:rPr>
          <w:rFonts w:cs="Times New Roman"/>
          <w:sz w:val="20"/>
          <w:szCs w:val="20"/>
        </w:rPr>
        <w:t>as</w:t>
      </w:r>
      <w:r w:rsidRPr="004B0C68" w:rsidR="00AF5CE7">
        <w:rPr>
          <w:rFonts w:cs="Times New Roman"/>
          <w:sz w:val="20"/>
          <w:szCs w:val="20"/>
        </w:rPr>
        <w:t xml:space="preserve"> not affected by treatment. </w:t>
      </w:r>
    </w:p>
    <w:p w:rsidRPr="004B0C68" w:rsidR="004600F0" w:rsidP="00ED01E1" w:rsidRDefault="004600F0" w14:paraId="15726A3D" w14:textId="77777777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</w:p>
    <w:p w:rsidRPr="004B0C68" w:rsidR="00AF0E8B" w:rsidP="00ED01E1" w:rsidRDefault="00AF0E8B" w14:paraId="2021A096" w14:textId="744851AE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>Conclusion</w:t>
      </w:r>
      <w:r w:rsidRPr="004B0C68" w:rsidR="004600F0">
        <w:rPr>
          <w:rFonts w:cs="Times New Roman"/>
          <w:b/>
          <w:bCs/>
          <w:sz w:val="20"/>
          <w:szCs w:val="20"/>
        </w:rPr>
        <w:t>s</w:t>
      </w:r>
    </w:p>
    <w:p w:rsidR="004600F0" w:rsidP="00ED01E1" w:rsidRDefault="00AF0E8B" w14:paraId="69942B26" w14:textId="22AE6073">
      <w:pPr>
        <w:spacing w:line="240" w:lineRule="auto"/>
        <w:jc w:val="both"/>
        <w:rPr>
          <w:rFonts w:cs="Times New Roman"/>
          <w:sz w:val="20"/>
          <w:szCs w:val="20"/>
        </w:rPr>
      </w:pPr>
      <w:r w:rsidRPr="004B0C68">
        <w:rPr>
          <w:rFonts w:cs="Times New Roman"/>
          <w:sz w:val="20"/>
          <w:szCs w:val="20"/>
        </w:rPr>
        <w:t xml:space="preserve">Pre-calving </w:t>
      </w:r>
      <w:r w:rsidRPr="004B0C68" w:rsidR="00860AC5">
        <w:rPr>
          <w:rFonts w:cs="Times New Roman"/>
          <w:sz w:val="20"/>
          <w:szCs w:val="20"/>
        </w:rPr>
        <w:t>ITMS</w:t>
      </w:r>
      <w:r w:rsidRPr="004B0C68">
        <w:rPr>
          <w:rFonts w:cs="Times New Roman"/>
          <w:sz w:val="20"/>
          <w:szCs w:val="20"/>
        </w:rPr>
        <w:t xml:space="preserve"> improved </w:t>
      </w:r>
      <w:r w:rsidRPr="004B0C68" w:rsidR="00984D36">
        <w:rPr>
          <w:rFonts w:cs="Times New Roman"/>
          <w:sz w:val="20"/>
          <w:szCs w:val="20"/>
        </w:rPr>
        <w:t xml:space="preserve">the </w:t>
      </w:r>
      <w:r w:rsidRPr="004B0C68">
        <w:rPr>
          <w:rFonts w:cs="Times New Roman"/>
          <w:sz w:val="20"/>
          <w:szCs w:val="20"/>
        </w:rPr>
        <w:t>post-partum metabolic and antioxidant profile of transition cows. Treatment reduced overall NEFA</w:t>
      </w:r>
      <w:r w:rsidRPr="004B0C68" w:rsidR="0060259D">
        <w:rPr>
          <w:rFonts w:cs="Times New Roman"/>
          <w:sz w:val="20"/>
          <w:szCs w:val="20"/>
        </w:rPr>
        <w:t xml:space="preserve"> concentrations</w:t>
      </w:r>
      <w:r w:rsidRPr="004B0C68">
        <w:rPr>
          <w:rFonts w:cs="Times New Roman"/>
          <w:sz w:val="20"/>
          <w:szCs w:val="20"/>
        </w:rPr>
        <w:t xml:space="preserve"> with a significant post-partum reduction in heifers, decreased post-partum BHBA </w:t>
      </w:r>
      <w:r w:rsidRPr="004B0C68" w:rsidR="0060259D">
        <w:rPr>
          <w:rFonts w:cs="Times New Roman"/>
          <w:sz w:val="20"/>
          <w:szCs w:val="20"/>
        </w:rPr>
        <w:t xml:space="preserve">concentrations </w:t>
      </w:r>
      <w:r w:rsidRPr="004B0C68">
        <w:rPr>
          <w:rFonts w:cs="Times New Roman"/>
          <w:sz w:val="20"/>
          <w:szCs w:val="20"/>
        </w:rPr>
        <w:t xml:space="preserve">in multiparous cows, increased Se </w:t>
      </w:r>
      <w:r w:rsidRPr="004B0C68" w:rsidR="0060259D">
        <w:rPr>
          <w:rFonts w:cs="Times New Roman"/>
          <w:sz w:val="20"/>
          <w:szCs w:val="20"/>
        </w:rPr>
        <w:t xml:space="preserve">concentrations </w:t>
      </w:r>
      <w:r w:rsidRPr="004B0C68">
        <w:rPr>
          <w:rFonts w:cs="Times New Roman"/>
          <w:sz w:val="20"/>
          <w:szCs w:val="20"/>
        </w:rPr>
        <w:t xml:space="preserve">and enhanced erythrocyte </w:t>
      </w:r>
      <w:proofErr w:type="spellStart"/>
      <w:r w:rsidRPr="004B0C68">
        <w:rPr>
          <w:rFonts w:cs="Times New Roman"/>
          <w:sz w:val="20"/>
          <w:szCs w:val="20"/>
        </w:rPr>
        <w:t>GPx</w:t>
      </w:r>
      <w:proofErr w:type="spellEnd"/>
      <w:r w:rsidRPr="004B0C68">
        <w:rPr>
          <w:rFonts w:cs="Times New Roman"/>
          <w:sz w:val="20"/>
          <w:szCs w:val="20"/>
        </w:rPr>
        <w:t xml:space="preserve"> activity thereby improving the antioxidant status. This reduction in NEFA</w:t>
      </w:r>
      <w:r w:rsidRPr="004B0C68" w:rsidR="00F10267">
        <w:rPr>
          <w:rFonts w:cs="Times New Roman"/>
          <w:sz w:val="20"/>
          <w:szCs w:val="20"/>
        </w:rPr>
        <w:t xml:space="preserve"> and</w:t>
      </w:r>
      <w:r w:rsidRPr="004B0C68">
        <w:rPr>
          <w:rFonts w:cs="Times New Roman"/>
          <w:sz w:val="20"/>
          <w:szCs w:val="20"/>
        </w:rPr>
        <w:t xml:space="preserve"> BHBA and improvement in the antioxidant status </w:t>
      </w:r>
      <w:r w:rsidRPr="004B0C68" w:rsidR="00984D36">
        <w:rPr>
          <w:rFonts w:cs="Times New Roman"/>
          <w:sz w:val="20"/>
          <w:szCs w:val="20"/>
        </w:rPr>
        <w:t>may</w:t>
      </w:r>
      <w:r w:rsidRPr="004B0C68">
        <w:rPr>
          <w:rFonts w:cs="Times New Roman"/>
          <w:sz w:val="20"/>
          <w:szCs w:val="20"/>
        </w:rPr>
        <w:t xml:space="preserve"> lead to improved health, production and fertility outcomes.</w:t>
      </w:r>
    </w:p>
    <w:p w:rsidRPr="004B0C68" w:rsidR="004B0C68" w:rsidP="00ED01E1" w:rsidRDefault="004B0C68" w14:paraId="09A0AD63" w14:textId="777777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Pr="004600F0" w:rsidR="00FE332D" w:rsidP="00F6281E" w:rsidRDefault="00DF07DF" w14:paraId="5BC19FB6" w14:textId="2C3D36A9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600F0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748D355" wp14:editId="1A886F9B">
            <wp:extent cx="2700834" cy="1851205"/>
            <wp:effectExtent l="0" t="0" r="4445" b="0"/>
            <wp:docPr id="964704426" name="Picture 4" descr="A graph of different c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04426" name="Picture 4" descr="A graph of different cow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94" cy="189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0F0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530459E" wp14:editId="7AFE1C9A">
            <wp:extent cx="2651407" cy="1828759"/>
            <wp:effectExtent l="0" t="0" r="0" b="635"/>
            <wp:docPr id="827810286" name="Picture 1" descr="A graph of different c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10286" name="Picture 1" descr="A graph of different cow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435" cy="186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0F0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594BB0C" wp14:editId="4F4FF4B1">
            <wp:extent cx="2672590" cy="1832537"/>
            <wp:effectExtent l="0" t="0" r="0" b="0"/>
            <wp:docPr id="13921110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11040" name="Picture 1392111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918" cy="185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0F0" w:rsidR="00BD717C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366B07C" wp14:editId="6C7C5CE4">
            <wp:extent cx="2647876" cy="1806731"/>
            <wp:effectExtent l="0" t="0" r="635" b="3175"/>
            <wp:docPr id="126452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2672" name="Picture 1264526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299" cy="188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0F0" w:rsidR="00ED01E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80035A6" wp14:editId="1B852155">
            <wp:extent cx="2205990" cy="1386840"/>
            <wp:effectExtent l="0" t="0" r="3810" b="3810"/>
            <wp:docPr id="9492402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40259" name="Picture 9492402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973" cy="14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600F0" w:rsidR="00122FCB" w:rsidP="00AF0E8B" w:rsidRDefault="00122FCB" w14:paraId="1B4B786E" w14:textId="401AE99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Pr="004B0C68" w:rsidR="004600F0" w:rsidP="00ED01E1" w:rsidRDefault="00FE332D" w14:paraId="15381256" w14:textId="57A27039">
      <w:pPr>
        <w:spacing w:line="240" w:lineRule="auto"/>
        <w:jc w:val="both"/>
        <w:rPr>
          <w:rFonts w:cs="Times New Roman"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 xml:space="preserve">Figure: Effect of treatment on plasma NEFA, plasma BHBA, erythrocyte </w:t>
      </w:r>
      <w:proofErr w:type="spellStart"/>
      <w:r w:rsidRPr="004B0C68">
        <w:rPr>
          <w:rFonts w:cs="Times New Roman"/>
          <w:b/>
          <w:bCs/>
          <w:sz w:val="20"/>
          <w:szCs w:val="20"/>
        </w:rPr>
        <w:t>GPx</w:t>
      </w:r>
      <w:proofErr w:type="spellEnd"/>
      <w:r w:rsidRPr="004B0C68">
        <w:rPr>
          <w:rFonts w:cs="Times New Roman"/>
          <w:b/>
          <w:bCs/>
          <w:sz w:val="20"/>
          <w:szCs w:val="20"/>
        </w:rPr>
        <w:t xml:space="preserve">, serum haptoglobin and plasma Se </w:t>
      </w:r>
      <w:r w:rsidRPr="004B0C68" w:rsidR="0060259D">
        <w:rPr>
          <w:rFonts w:cs="Times New Roman"/>
          <w:b/>
          <w:bCs/>
          <w:sz w:val="20"/>
          <w:szCs w:val="20"/>
        </w:rPr>
        <w:t>concentration</w:t>
      </w:r>
      <w:r w:rsidRPr="004B0C68">
        <w:rPr>
          <w:rFonts w:cs="Times New Roman"/>
          <w:b/>
          <w:bCs/>
          <w:sz w:val="20"/>
          <w:szCs w:val="20"/>
        </w:rPr>
        <w:t>s</w:t>
      </w:r>
      <w:r w:rsidRPr="004B0C68">
        <w:rPr>
          <w:rFonts w:cs="Times New Roman"/>
          <w:sz w:val="20"/>
          <w:szCs w:val="20"/>
        </w:rPr>
        <w:t xml:space="preserve">; </w:t>
      </w:r>
      <w:r w:rsidRPr="004B0C68" w:rsidR="006C2846">
        <w:rPr>
          <w:rFonts w:cs="Times New Roman"/>
          <w:sz w:val="20"/>
          <w:szCs w:val="20"/>
        </w:rPr>
        <w:t>red lines/bars show estimated marginal means (±SE) for cows treated with injectable trace minerals (ITMS) at dry-off, while black lines/bars represent control group (CNTRL); an asterisk (*) indicates p &lt; 0.05</w:t>
      </w:r>
      <w:r w:rsidRPr="004B0C68">
        <w:rPr>
          <w:rFonts w:cs="Times New Roman"/>
          <w:sz w:val="20"/>
          <w:szCs w:val="20"/>
        </w:rPr>
        <w:t xml:space="preserve">. </w:t>
      </w:r>
      <w:r w:rsidRPr="004B0C68" w:rsidR="006C2846">
        <w:rPr>
          <w:rFonts w:cs="Times New Roman"/>
          <w:sz w:val="20"/>
          <w:szCs w:val="20"/>
        </w:rPr>
        <w:t>X</w:t>
      </w:r>
      <w:r w:rsidRPr="004B0C68" w:rsidR="006F5B34">
        <w:rPr>
          <w:rFonts w:cs="Times New Roman"/>
          <w:sz w:val="20"/>
          <w:szCs w:val="20"/>
        </w:rPr>
        <w:t>- axis scale labels: 60b – 60 days pre-partum, 21b – 21 days pre-partum, 7a – 7 days post-partum and 14a – 14 days post-partum</w:t>
      </w:r>
      <w:r w:rsidR="004B0C68">
        <w:rPr>
          <w:rFonts w:cs="Times New Roman"/>
          <w:sz w:val="20"/>
          <w:szCs w:val="20"/>
        </w:rPr>
        <w:t>.</w:t>
      </w:r>
    </w:p>
    <w:p w:rsidRPr="004B0C68" w:rsidR="00AF0E8B" w:rsidP="00ED01E1" w:rsidRDefault="000071B1" w14:paraId="3D59C642" w14:textId="61625A89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lastRenderedPageBreak/>
        <w:t>Acknowledgements</w:t>
      </w:r>
    </w:p>
    <w:p w:rsidRPr="004B0C68" w:rsidR="005648DB" w:rsidP="00704C4B" w:rsidRDefault="000071B1" w14:paraId="0EF2CBF3" w14:textId="4F7E0F76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sz w:val="20"/>
          <w:szCs w:val="20"/>
        </w:rPr>
        <w:t xml:space="preserve">The authors acknowledge the funding from </w:t>
      </w:r>
      <w:proofErr w:type="spellStart"/>
      <w:r w:rsidRPr="004B0C68">
        <w:rPr>
          <w:rFonts w:cs="Times New Roman"/>
          <w:sz w:val="20"/>
          <w:szCs w:val="20"/>
        </w:rPr>
        <w:t>Virbac</w:t>
      </w:r>
      <w:proofErr w:type="spellEnd"/>
      <w:r w:rsidRPr="004B0C68">
        <w:rPr>
          <w:rFonts w:cs="Times New Roman"/>
          <w:sz w:val="20"/>
          <w:szCs w:val="20"/>
        </w:rPr>
        <w:t xml:space="preserve"> Australia Pty Ltd and University of Melbourne</w:t>
      </w:r>
      <w:r w:rsidRPr="004B0C68" w:rsidR="0065460F">
        <w:rPr>
          <w:rFonts w:cs="Times New Roman"/>
          <w:sz w:val="20"/>
          <w:szCs w:val="20"/>
        </w:rPr>
        <w:t>.</w:t>
      </w:r>
    </w:p>
    <w:p w:rsidRPr="004B0C68" w:rsidR="00704C4B" w:rsidP="00704C4B" w:rsidRDefault="00704C4B" w14:paraId="57857B0A" w14:textId="77777777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</w:p>
    <w:p w:rsidRPr="004B0C68" w:rsidR="000071B1" w:rsidP="00ED01E1" w:rsidRDefault="000071B1" w14:paraId="214C0433" w14:textId="1FF37840">
      <w:pPr>
        <w:spacing w:line="240" w:lineRule="auto"/>
        <w:rPr>
          <w:rFonts w:cs="Times New Roman"/>
          <w:b/>
          <w:bCs/>
          <w:sz w:val="20"/>
          <w:szCs w:val="20"/>
        </w:rPr>
      </w:pPr>
      <w:r w:rsidRPr="004B0C68">
        <w:rPr>
          <w:rFonts w:cs="Times New Roman"/>
          <w:b/>
          <w:bCs/>
          <w:sz w:val="20"/>
          <w:szCs w:val="20"/>
        </w:rPr>
        <w:t>References</w:t>
      </w:r>
    </w:p>
    <w:p w:rsidRPr="004B0C68" w:rsidR="008C70DD" w:rsidP="00ED01E1" w:rsidRDefault="008C70DD" w14:paraId="3D0CBC4A" w14:textId="3DB2E244">
      <w:pPr>
        <w:spacing w:line="240" w:lineRule="auto"/>
        <w:rPr>
          <w:rFonts w:cs="Times New Roman"/>
          <w:sz w:val="20"/>
          <w:szCs w:val="20"/>
        </w:rPr>
      </w:pPr>
      <w:r w:rsidRPr="004B0C68">
        <w:rPr>
          <w:rFonts w:cs="Times New Roman"/>
          <w:sz w:val="20"/>
          <w:szCs w:val="20"/>
        </w:rPr>
        <w:t xml:space="preserve">Abuelo, A., Hernández, J., Benedito, J. L., and Castillo, C, </w:t>
      </w:r>
      <w:r w:rsidR="00964C10">
        <w:rPr>
          <w:rFonts w:cs="Times New Roman"/>
          <w:sz w:val="20"/>
          <w:szCs w:val="20"/>
        </w:rPr>
        <w:t>(</w:t>
      </w:r>
      <w:r w:rsidRPr="004B0C68">
        <w:rPr>
          <w:rFonts w:cs="Times New Roman"/>
          <w:sz w:val="20"/>
          <w:szCs w:val="20"/>
        </w:rPr>
        <w:t>2019</w:t>
      </w:r>
      <w:r w:rsidR="00964C10">
        <w:rPr>
          <w:rFonts w:cs="Times New Roman"/>
          <w:sz w:val="20"/>
          <w:szCs w:val="20"/>
        </w:rPr>
        <w:t>)</w:t>
      </w:r>
      <w:r w:rsidRPr="004B0C68">
        <w:rPr>
          <w:rFonts w:cs="Times New Roman"/>
          <w:sz w:val="20"/>
          <w:szCs w:val="20"/>
        </w:rPr>
        <w:t>. Redox biology in transition periods of dairy cattle</w:t>
      </w:r>
      <w:r w:rsidRPr="004B0C68" w:rsidR="00851BAC">
        <w:rPr>
          <w:rFonts w:cs="Times New Roman"/>
          <w:sz w:val="20"/>
          <w:szCs w:val="20"/>
        </w:rPr>
        <w:t xml:space="preserve">: </w:t>
      </w:r>
      <w:r w:rsidRPr="004B0C68">
        <w:rPr>
          <w:rFonts w:cs="Times New Roman"/>
          <w:sz w:val="20"/>
          <w:szCs w:val="20"/>
        </w:rPr>
        <w:t>Role in the health of periparturient and neonatal animals</w:t>
      </w:r>
      <w:r w:rsidRPr="004B0C68" w:rsidR="00851BAC">
        <w:rPr>
          <w:rFonts w:cs="Times New Roman"/>
          <w:sz w:val="20"/>
          <w:szCs w:val="20"/>
        </w:rPr>
        <w:t>.</w:t>
      </w:r>
      <w:r w:rsidRPr="004B0C68">
        <w:rPr>
          <w:rFonts w:cs="Times New Roman"/>
          <w:sz w:val="20"/>
          <w:szCs w:val="20"/>
        </w:rPr>
        <w:t xml:space="preserve"> Antioxidants</w:t>
      </w:r>
      <w:r w:rsidR="00964C10">
        <w:rPr>
          <w:rFonts w:cs="Times New Roman"/>
          <w:sz w:val="20"/>
          <w:szCs w:val="20"/>
        </w:rPr>
        <w:t>,</w:t>
      </w:r>
      <w:r w:rsidRPr="004B0C68">
        <w:rPr>
          <w:rFonts w:cs="Times New Roman"/>
          <w:sz w:val="20"/>
          <w:szCs w:val="20"/>
        </w:rPr>
        <w:t xml:space="preserve"> 8</w:t>
      </w:r>
      <w:r w:rsidR="00964C10">
        <w:rPr>
          <w:rFonts w:cs="Times New Roman"/>
          <w:sz w:val="20"/>
          <w:szCs w:val="20"/>
        </w:rPr>
        <w:t>(</w:t>
      </w:r>
      <w:r w:rsidRPr="004B0C68">
        <w:rPr>
          <w:rFonts w:cs="Times New Roman"/>
          <w:sz w:val="20"/>
          <w:szCs w:val="20"/>
        </w:rPr>
        <w:t>20</w:t>
      </w:r>
      <w:r w:rsidR="00964C10">
        <w:rPr>
          <w:rFonts w:cs="Times New Roman"/>
          <w:sz w:val="20"/>
          <w:szCs w:val="20"/>
        </w:rPr>
        <w:t>).</w:t>
      </w:r>
    </w:p>
    <w:p w:rsidR="00120067" w:rsidP="00ED01E1" w:rsidRDefault="00851BAC" w14:paraId="38C47BB1" w14:textId="129F14E3">
      <w:pPr>
        <w:spacing w:line="240" w:lineRule="auto"/>
        <w:rPr>
          <w:rFonts w:cs="Times New Roman"/>
          <w:sz w:val="20"/>
          <w:szCs w:val="20"/>
        </w:rPr>
      </w:pPr>
      <w:r w:rsidRPr="004B0C68">
        <w:rPr>
          <w:rFonts w:cs="Times New Roman"/>
          <w:sz w:val="20"/>
          <w:szCs w:val="20"/>
        </w:rPr>
        <w:t xml:space="preserve">Arthington, J. D., Ranches, J. </w:t>
      </w:r>
      <w:r w:rsidR="00964C10">
        <w:rPr>
          <w:rFonts w:cs="Times New Roman"/>
          <w:sz w:val="20"/>
          <w:szCs w:val="20"/>
        </w:rPr>
        <w:t>(</w:t>
      </w:r>
      <w:r w:rsidRPr="004B0C68">
        <w:rPr>
          <w:rFonts w:cs="Times New Roman"/>
          <w:sz w:val="20"/>
          <w:szCs w:val="20"/>
        </w:rPr>
        <w:t>2021</w:t>
      </w:r>
      <w:r w:rsidR="00964C10">
        <w:rPr>
          <w:rFonts w:cs="Times New Roman"/>
          <w:sz w:val="20"/>
          <w:szCs w:val="20"/>
        </w:rPr>
        <w:t>)</w:t>
      </w:r>
      <w:r w:rsidRPr="004B0C68">
        <w:rPr>
          <w:rFonts w:cs="Times New Roman"/>
          <w:sz w:val="20"/>
          <w:szCs w:val="20"/>
        </w:rPr>
        <w:t>. Trace Mineral Nutrition of Grazing Beef Cattle. Animals</w:t>
      </w:r>
      <w:r w:rsidR="00964C10">
        <w:rPr>
          <w:rFonts w:cs="Times New Roman"/>
          <w:sz w:val="20"/>
          <w:szCs w:val="20"/>
        </w:rPr>
        <w:t>,</w:t>
      </w:r>
      <w:r w:rsidRPr="004B0C68">
        <w:rPr>
          <w:rFonts w:cs="Times New Roman"/>
          <w:sz w:val="20"/>
          <w:szCs w:val="20"/>
        </w:rPr>
        <w:t xml:space="preserve"> 11</w:t>
      </w:r>
      <w:r w:rsidR="00964C10">
        <w:rPr>
          <w:rFonts w:cs="Times New Roman"/>
          <w:sz w:val="20"/>
          <w:szCs w:val="20"/>
        </w:rPr>
        <w:t>(</w:t>
      </w:r>
      <w:r w:rsidRPr="004B0C68">
        <w:rPr>
          <w:rFonts w:cs="Times New Roman"/>
          <w:sz w:val="20"/>
          <w:szCs w:val="20"/>
        </w:rPr>
        <w:t>10</w:t>
      </w:r>
      <w:r w:rsidR="00964C10">
        <w:rPr>
          <w:rFonts w:cs="Times New Roman"/>
          <w:sz w:val="20"/>
          <w:szCs w:val="20"/>
        </w:rPr>
        <w:t>).</w:t>
      </w:r>
    </w:p>
    <w:p w:rsidR="0032015B" w:rsidP="00ED01E1" w:rsidRDefault="0032015B" w14:paraId="2A5861F4" w14:textId="77777777">
      <w:pPr>
        <w:spacing w:line="240" w:lineRule="auto"/>
        <w:rPr>
          <w:rFonts w:cs="Times New Roman"/>
          <w:sz w:val="20"/>
          <w:szCs w:val="20"/>
        </w:rPr>
      </w:pPr>
    </w:p>
    <w:p w:rsidRPr="0032015B" w:rsidR="0032015B" w:rsidP="00ED01E1" w:rsidRDefault="0032015B" w14:paraId="2AD96485" w14:textId="77777777">
      <w:pPr>
        <w:spacing w:line="240" w:lineRule="auto"/>
        <w:rPr>
          <w:rFonts w:cs="Times New Roman"/>
          <w:sz w:val="20"/>
          <w:szCs w:val="20"/>
          <w:lang w:val="en-AU"/>
        </w:rPr>
      </w:pPr>
    </w:p>
    <w:sectPr w:rsidRPr="0032015B" w:rsidR="00320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2b94575-3ceb-41da-8645-af1cfef3e6d0"/>
  </w:docVars>
  <w:rsids>
    <w:rsidRoot w:val="00CB04A8"/>
    <w:rsid w:val="0000382C"/>
    <w:rsid w:val="000071B1"/>
    <w:rsid w:val="0001066F"/>
    <w:rsid w:val="00055D82"/>
    <w:rsid w:val="0008695C"/>
    <w:rsid w:val="000D0CC8"/>
    <w:rsid w:val="000F5CBA"/>
    <w:rsid w:val="000F5D68"/>
    <w:rsid w:val="001127C7"/>
    <w:rsid w:val="0011626A"/>
    <w:rsid w:val="00120067"/>
    <w:rsid w:val="00122FCB"/>
    <w:rsid w:val="00124EA0"/>
    <w:rsid w:val="00190621"/>
    <w:rsid w:val="001E47E0"/>
    <w:rsid w:val="001E75EE"/>
    <w:rsid w:val="002363EA"/>
    <w:rsid w:val="0025345E"/>
    <w:rsid w:val="00256DFC"/>
    <w:rsid w:val="00265B1C"/>
    <w:rsid w:val="002B7C38"/>
    <w:rsid w:val="002C2EFF"/>
    <w:rsid w:val="002C3008"/>
    <w:rsid w:val="0032015B"/>
    <w:rsid w:val="003479AD"/>
    <w:rsid w:val="00376879"/>
    <w:rsid w:val="00387048"/>
    <w:rsid w:val="00390355"/>
    <w:rsid w:val="003A3893"/>
    <w:rsid w:val="003F3AD4"/>
    <w:rsid w:val="004600F0"/>
    <w:rsid w:val="0047326D"/>
    <w:rsid w:val="004B0C68"/>
    <w:rsid w:val="004B5E3E"/>
    <w:rsid w:val="00523807"/>
    <w:rsid w:val="005317A3"/>
    <w:rsid w:val="0053642A"/>
    <w:rsid w:val="00542729"/>
    <w:rsid w:val="005648DB"/>
    <w:rsid w:val="005A27DB"/>
    <w:rsid w:val="0060259D"/>
    <w:rsid w:val="00636398"/>
    <w:rsid w:val="0063666C"/>
    <w:rsid w:val="0065460F"/>
    <w:rsid w:val="00661091"/>
    <w:rsid w:val="0068455A"/>
    <w:rsid w:val="006845C6"/>
    <w:rsid w:val="006A464D"/>
    <w:rsid w:val="006B0D88"/>
    <w:rsid w:val="006C2846"/>
    <w:rsid w:val="006E231B"/>
    <w:rsid w:val="006F5B34"/>
    <w:rsid w:val="006F7112"/>
    <w:rsid w:val="00704C4B"/>
    <w:rsid w:val="00725B35"/>
    <w:rsid w:val="007B124F"/>
    <w:rsid w:val="007B3E72"/>
    <w:rsid w:val="007C5588"/>
    <w:rsid w:val="007F53CC"/>
    <w:rsid w:val="0081268D"/>
    <w:rsid w:val="00822477"/>
    <w:rsid w:val="00851BAC"/>
    <w:rsid w:val="00860AC5"/>
    <w:rsid w:val="008614D3"/>
    <w:rsid w:val="00874EFC"/>
    <w:rsid w:val="008B3A34"/>
    <w:rsid w:val="008B538C"/>
    <w:rsid w:val="008C70DD"/>
    <w:rsid w:val="009250F5"/>
    <w:rsid w:val="00934A1B"/>
    <w:rsid w:val="00945956"/>
    <w:rsid w:val="00964C10"/>
    <w:rsid w:val="00984D36"/>
    <w:rsid w:val="00A05D95"/>
    <w:rsid w:val="00A41A0F"/>
    <w:rsid w:val="00A655BA"/>
    <w:rsid w:val="00AA02D2"/>
    <w:rsid w:val="00AB0919"/>
    <w:rsid w:val="00AB2C5B"/>
    <w:rsid w:val="00AD13A2"/>
    <w:rsid w:val="00AF0E8B"/>
    <w:rsid w:val="00AF5CE7"/>
    <w:rsid w:val="00B3161A"/>
    <w:rsid w:val="00B50E71"/>
    <w:rsid w:val="00B74291"/>
    <w:rsid w:val="00B976F2"/>
    <w:rsid w:val="00BB30BC"/>
    <w:rsid w:val="00BD717C"/>
    <w:rsid w:val="00C506DB"/>
    <w:rsid w:val="00C562A8"/>
    <w:rsid w:val="00C7339D"/>
    <w:rsid w:val="00CB04A8"/>
    <w:rsid w:val="00CE2405"/>
    <w:rsid w:val="00D077CA"/>
    <w:rsid w:val="00D605F4"/>
    <w:rsid w:val="00D84FE9"/>
    <w:rsid w:val="00D93C91"/>
    <w:rsid w:val="00DA085F"/>
    <w:rsid w:val="00DC63F2"/>
    <w:rsid w:val="00DF07DF"/>
    <w:rsid w:val="00E02BA8"/>
    <w:rsid w:val="00E115CF"/>
    <w:rsid w:val="00E40C13"/>
    <w:rsid w:val="00E82B8A"/>
    <w:rsid w:val="00E931D0"/>
    <w:rsid w:val="00EA2DF8"/>
    <w:rsid w:val="00ED01E1"/>
    <w:rsid w:val="00F10267"/>
    <w:rsid w:val="00F23FA9"/>
    <w:rsid w:val="00F57746"/>
    <w:rsid w:val="00F6281E"/>
    <w:rsid w:val="00F6739C"/>
    <w:rsid w:val="00F71AF3"/>
    <w:rsid w:val="00FC7D6E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4DFF"/>
  <w15:chartTrackingRefBased/>
  <w15:docId w15:val="{B4190BB0-F32F-4520-9B2C-488D7997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4A8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648DB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48DB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648DB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648DB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64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7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4C30-CAE4-4015-8058-DCE3C94E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Javed Mohammad Javed Ashar</dc:creator>
  <cp:keywords/>
  <dc:description/>
  <cp:lastModifiedBy>Javed Mohammad Javed Ashar</cp:lastModifiedBy>
  <cp:revision>2</cp:revision>
  <dcterms:created xsi:type="dcterms:W3CDTF">2025-01-14T23:46:00Z</dcterms:created>
  <dcterms:modified xsi:type="dcterms:W3CDTF">2025-01-14T23:46:00Z</dcterms:modified>
</cp:coreProperties>
</file>