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12A7F" w14:textId="6FCFC681" w:rsidR="003417A4" w:rsidRPr="006B2042" w:rsidRDefault="003417A4">
      <w:pPr>
        <w:rPr>
          <w:rFonts w:cstheme="minorHAnsi"/>
          <w:b/>
          <w:bCs/>
          <w:color w:val="000000"/>
          <w:shd w:val="clear" w:color="auto" w:fill="FFFFFF"/>
        </w:rPr>
      </w:pPr>
      <w:r w:rsidRPr="006B2042">
        <w:rPr>
          <w:rFonts w:cstheme="minorHAnsi"/>
          <w:b/>
          <w:bCs/>
          <w:color w:val="000000"/>
          <w:shd w:val="clear" w:color="auto" w:fill="FFFFFF"/>
        </w:rPr>
        <w:t>Application</w:t>
      </w:r>
    </w:p>
    <w:p w14:paraId="25027DB8" w14:textId="2D056147" w:rsidR="003417A4" w:rsidRPr="006B2042" w:rsidRDefault="00752D5E">
      <w:pPr>
        <w:rPr>
          <w:rFonts w:cstheme="minorHAnsi"/>
          <w:color w:val="000000"/>
          <w:shd w:val="clear" w:color="auto" w:fill="FFFFFF"/>
        </w:rPr>
      </w:pPr>
      <w:r w:rsidRPr="006B2042">
        <w:rPr>
          <w:rFonts w:cstheme="minorHAnsi"/>
          <w:color w:val="000000"/>
          <w:shd w:val="clear" w:color="auto" w:fill="FFFFFF"/>
        </w:rPr>
        <w:t>Understanding of how different agricultural interventions influence SOC</w:t>
      </w:r>
      <w:r w:rsidR="009E6F48" w:rsidRPr="006B2042">
        <w:rPr>
          <w:rFonts w:cstheme="minorHAnsi"/>
          <w:color w:val="000000"/>
          <w:shd w:val="clear" w:color="auto" w:fill="FFFFFF"/>
        </w:rPr>
        <w:t xml:space="preserve"> is crucial for </w:t>
      </w:r>
      <w:r w:rsidRPr="006B2042">
        <w:rPr>
          <w:rFonts w:cstheme="minorHAnsi"/>
          <w:color w:val="000000"/>
          <w:shd w:val="clear" w:color="auto" w:fill="FFFFFF"/>
        </w:rPr>
        <w:t>sustainable agriculture and ecosystem preservation.</w:t>
      </w:r>
    </w:p>
    <w:p w14:paraId="2F7599E2" w14:textId="4D9D423A" w:rsidR="003417A4" w:rsidRPr="006B2042" w:rsidRDefault="003417A4">
      <w:pPr>
        <w:rPr>
          <w:rFonts w:cstheme="minorHAnsi"/>
          <w:b/>
          <w:bCs/>
          <w:color w:val="000000"/>
          <w:shd w:val="clear" w:color="auto" w:fill="FFFFFF"/>
        </w:rPr>
      </w:pPr>
      <w:r w:rsidRPr="006B2042">
        <w:rPr>
          <w:rFonts w:cstheme="minorHAnsi"/>
          <w:b/>
          <w:bCs/>
          <w:color w:val="000000"/>
          <w:shd w:val="clear" w:color="auto" w:fill="FFFFFF"/>
        </w:rPr>
        <w:t>Introduction</w:t>
      </w:r>
    </w:p>
    <w:p w14:paraId="3C4FE838" w14:textId="5D5890D1" w:rsidR="00A527AF" w:rsidRPr="006B2042" w:rsidRDefault="009E6F48" w:rsidP="00A527AF">
      <w:pPr>
        <w:rPr>
          <w:rFonts w:cstheme="minorHAnsi"/>
          <w:color w:val="000000"/>
          <w:shd w:val="clear" w:color="auto" w:fill="FFFFFF"/>
        </w:rPr>
      </w:pPr>
      <w:r w:rsidRPr="006B2042">
        <w:rPr>
          <w:rFonts w:cstheme="minorHAnsi"/>
          <w:color w:val="000000"/>
          <w:shd w:val="clear" w:color="auto" w:fill="FFFFFF"/>
        </w:rPr>
        <w:t>Ecosystem health combines several indicators, among which</w:t>
      </w:r>
      <w:r w:rsidR="00752D5E" w:rsidRPr="006B2042">
        <w:rPr>
          <w:rFonts w:cstheme="minorHAnsi"/>
          <w:color w:val="000000"/>
          <w:shd w:val="clear" w:color="auto" w:fill="FFFFFF"/>
        </w:rPr>
        <w:t xml:space="preserve"> </w:t>
      </w:r>
      <w:r w:rsidR="00A527AF" w:rsidRPr="006B2042">
        <w:rPr>
          <w:rFonts w:cstheme="minorHAnsi"/>
          <w:color w:val="000000"/>
          <w:shd w:val="clear" w:color="auto" w:fill="FFFFFF"/>
        </w:rPr>
        <w:t>SOC play</w:t>
      </w:r>
      <w:r w:rsidRPr="006B2042">
        <w:rPr>
          <w:rFonts w:cstheme="minorHAnsi"/>
          <w:color w:val="000000"/>
          <w:shd w:val="clear" w:color="auto" w:fill="FFFFFF"/>
        </w:rPr>
        <w:t>s</w:t>
      </w:r>
      <w:r w:rsidR="00A527AF" w:rsidRPr="006B2042">
        <w:rPr>
          <w:rFonts w:cstheme="minorHAnsi"/>
          <w:color w:val="000000"/>
          <w:shd w:val="clear" w:color="auto" w:fill="FFFFFF"/>
        </w:rPr>
        <w:t xml:space="preserve"> a pivotal role. Previous research has extensively investigated the impacts of farming interventions and land management practices on SOC content. </w:t>
      </w:r>
      <w:r w:rsidRPr="006B2042">
        <w:rPr>
          <w:rFonts w:cstheme="minorHAnsi"/>
          <w:color w:val="000000"/>
          <w:shd w:val="clear" w:color="auto" w:fill="FFFFFF"/>
        </w:rPr>
        <w:t xml:space="preserve">Existing literature indicates that SOC content is influenced by factors such as land management practices, including ploughing and reseeding. </w:t>
      </w:r>
      <w:r w:rsidR="00A527AF" w:rsidRPr="006B2042">
        <w:rPr>
          <w:rFonts w:cstheme="minorHAnsi"/>
          <w:color w:val="000000"/>
          <w:shd w:val="clear" w:color="auto" w:fill="FFFFFF"/>
        </w:rPr>
        <w:t xml:space="preserve">However, gaps persist in comprehensively assessing the effects of different animal grazing species </w:t>
      </w:r>
      <w:r w:rsidRPr="006B2042">
        <w:rPr>
          <w:rFonts w:cstheme="minorHAnsi"/>
          <w:color w:val="000000"/>
          <w:shd w:val="clear" w:color="auto" w:fill="FFFFFF"/>
        </w:rPr>
        <w:t xml:space="preserve">and ploughing frequency </w:t>
      </w:r>
      <w:r w:rsidR="00A527AF" w:rsidRPr="006B2042">
        <w:rPr>
          <w:rFonts w:cstheme="minorHAnsi"/>
          <w:color w:val="000000"/>
          <w:shd w:val="clear" w:color="auto" w:fill="FFFFFF"/>
        </w:rPr>
        <w:t xml:space="preserve">on SOC </w:t>
      </w:r>
      <w:r w:rsidRPr="006B2042">
        <w:rPr>
          <w:rFonts w:cstheme="minorHAnsi"/>
          <w:color w:val="000000"/>
          <w:shd w:val="clear" w:color="auto" w:fill="FFFFFF"/>
        </w:rPr>
        <w:t xml:space="preserve">temporal </w:t>
      </w:r>
      <w:r w:rsidR="00A527AF" w:rsidRPr="006B2042">
        <w:rPr>
          <w:rFonts w:cstheme="minorHAnsi"/>
          <w:color w:val="000000"/>
          <w:shd w:val="clear" w:color="auto" w:fill="FFFFFF"/>
        </w:rPr>
        <w:t xml:space="preserve">dynamics. </w:t>
      </w:r>
      <w:r w:rsidR="00752D5E" w:rsidRPr="006B2042">
        <w:rPr>
          <w:rFonts w:cstheme="minorHAnsi"/>
          <w:color w:val="000000"/>
          <w:shd w:val="clear" w:color="auto" w:fill="FFFFFF"/>
        </w:rPr>
        <w:t>T</w:t>
      </w:r>
      <w:r w:rsidR="00A527AF" w:rsidRPr="006B2042">
        <w:rPr>
          <w:rFonts w:cstheme="minorHAnsi"/>
          <w:color w:val="000000"/>
          <w:shd w:val="clear" w:color="auto" w:fill="FFFFFF"/>
        </w:rPr>
        <w:t>his study address</w:t>
      </w:r>
      <w:r w:rsidR="00596369" w:rsidRPr="006B2042">
        <w:rPr>
          <w:rFonts w:cstheme="minorHAnsi"/>
          <w:color w:val="000000"/>
          <w:shd w:val="clear" w:color="auto" w:fill="FFFFFF"/>
        </w:rPr>
        <w:t>ed</w:t>
      </w:r>
      <w:r w:rsidR="00A527AF" w:rsidRPr="006B2042">
        <w:rPr>
          <w:rFonts w:cstheme="minorHAnsi"/>
          <w:color w:val="000000"/>
          <w:shd w:val="clear" w:color="auto" w:fill="FFFFFF"/>
        </w:rPr>
        <w:t xml:space="preserve"> </w:t>
      </w:r>
      <w:r w:rsidR="00596369" w:rsidRPr="006B2042">
        <w:rPr>
          <w:rFonts w:cstheme="minorHAnsi"/>
          <w:color w:val="000000"/>
          <w:shd w:val="clear" w:color="auto" w:fill="FFFFFF"/>
        </w:rPr>
        <w:t xml:space="preserve">this </w:t>
      </w:r>
      <w:r w:rsidR="00A527AF" w:rsidRPr="006B2042">
        <w:rPr>
          <w:rFonts w:cstheme="minorHAnsi"/>
          <w:color w:val="000000"/>
          <w:shd w:val="clear" w:color="auto" w:fill="FFFFFF"/>
        </w:rPr>
        <w:t>gap</w:t>
      </w:r>
      <w:r w:rsidR="00752D5E" w:rsidRPr="006B2042">
        <w:rPr>
          <w:rFonts w:cstheme="minorHAnsi"/>
          <w:color w:val="000000"/>
          <w:shd w:val="clear" w:color="auto" w:fill="FFFFFF"/>
        </w:rPr>
        <w:t xml:space="preserve"> in knowledge</w:t>
      </w:r>
      <w:r w:rsidR="00A527AF" w:rsidRPr="006B2042">
        <w:rPr>
          <w:rFonts w:cstheme="minorHAnsi"/>
          <w:color w:val="000000"/>
          <w:shd w:val="clear" w:color="auto" w:fill="FFFFFF"/>
        </w:rPr>
        <w:t xml:space="preserve"> by analy</w:t>
      </w:r>
      <w:r w:rsidR="00752D5E" w:rsidRPr="006B2042">
        <w:rPr>
          <w:rFonts w:cstheme="minorHAnsi"/>
          <w:color w:val="000000"/>
          <w:shd w:val="clear" w:color="auto" w:fill="FFFFFF"/>
        </w:rPr>
        <w:t>s</w:t>
      </w:r>
      <w:r w:rsidR="00A527AF" w:rsidRPr="006B2042">
        <w:rPr>
          <w:rFonts w:cstheme="minorHAnsi"/>
          <w:color w:val="000000"/>
          <w:shd w:val="clear" w:color="auto" w:fill="FFFFFF"/>
        </w:rPr>
        <w:t>ing SOC</w:t>
      </w:r>
      <w:r w:rsidR="005939F1" w:rsidRPr="006B2042">
        <w:rPr>
          <w:rFonts w:cstheme="minorHAnsi"/>
          <w:color w:val="000000"/>
          <w:shd w:val="clear" w:color="auto" w:fill="FFFFFF"/>
        </w:rPr>
        <w:t xml:space="preserve"> content</w:t>
      </w:r>
      <w:r w:rsidR="00A527AF" w:rsidRPr="006B2042">
        <w:rPr>
          <w:rFonts w:cstheme="minorHAnsi"/>
          <w:color w:val="000000"/>
          <w:shd w:val="clear" w:color="auto" w:fill="FFFFFF"/>
        </w:rPr>
        <w:t xml:space="preserve"> in relation to </w:t>
      </w:r>
      <w:r w:rsidR="00596369" w:rsidRPr="006B2042">
        <w:rPr>
          <w:rFonts w:cstheme="minorHAnsi"/>
          <w:color w:val="000000"/>
          <w:shd w:val="clear" w:color="auto" w:fill="FFFFFF"/>
        </w:rPr>
        <w:t>ploughing</w:t>
      </w:r>
      <w:r w:rsidR="00A527AF" w:rsidRPr="006B2042">
        <w:rPr>
          <w:rFonts w:cstheme="minorHAnsi"/>
          <w:color w:val="000000"/>
          <w:shd w:val="clear" w:color="auto" w:fill="FFFFFF"/>
        </w:rPr>
        <w:t xml:space="preserve"> and animal species grazing over </w:t>
      </w:r>
      <w:r w:rsidR="00596369" w:rsidRPr="006B2042">
        <w:rPr>
          <w:rFonts w:cstheme="minorHAnsi"/>
          <w:color w:val="000000"/>
          <w:shd w:val="clear" w:color="auto" w:fill="FFFFFF"/>
        </w:rPr>
        <w:t>a 10</w:t>
      </w:r>
      <w:r w:rsidR="005939F1" w:rsidRPr="006B2042">
        <w:rPr>
          <w:rFonts w:cstheme="minorHAnsi"/>
          <w:color w:val="000000"/>
          <w:shd w:val="clear" w:color="auto" w:fill="FFFFFF"/>
        </w:rPr>
        <w:t>-</w:t>
      </w:r>
      <w:r w:rsidR="00596369" w:rsidRPr="006B2042">
        <w:rPr>
          <w:rFonts w:cstheme="minorHAnsi"/>
          <w:color w:val="000000"/>
          <w:shd w:val="clear" w:color="auto" w:fill="FFFFFF"/>
        </w:rPr>
        <w:t>year</w:t>
      </w:r>
      <w:r w:rsidR="00A527AF" w:rsidRPr="006B2042">
        <w:rPr>
          <w:rFonts w:cstheme="minorHAnsi"/>
          <w:color w:val="000000"/>
          <w:shd w:val="clear" w:color="auto" w:fill="FFFFFF"/>
        </w:rPr>
        <w:t xml:space="preserve"> period. </w:t>
      </w:r>
    </w:p>
    <w:p w14:paraId="19E571FE" w14:textId="29F61934" w:rsidR="000B3CB8" w:rsidRPr="006B2042" w:rsidRDefault="000B3CB8">
      <w:pPr>
        <w:rPr>
          <w:rFonts w:cstheme="minorHAnsi"/>
          <w:b/>
          <w:bCs/>
          <w:color w:val="000000"/>
          <w:shd w:val="clear" w:color="auto" w:fill="FFFFFF"/>
        </w:rPr>
      </w:pPr>
      <w:r w:rsidRPr="006B2042">
        <w:rPr>
          <w:rFonts w:cstheme="minorHAnsi"/>
          <w:b/>
          <w:bCs/>
          <w:color w:val="000000"/>
          <w:shd w:val="clear" w:color="auto" w:fill="FFFFFF"/>
        </w:rPr>
        <w:t>M</w:t>
      </w:r>
      <w:r w:rsidR="00F43447" w:rsidRPr="006B2042">
        <w:rPr>
          <w:rFonts w:cstheme="minorHAnsi"/>
          <w:b/>
          <w:bCs/>
          <w:color w:val="000000"/>
          <w:shd w:val="clear" w:color="auto" w:fill="FFFFFF"/>
        </w:rPr>
        <w:t>aterial and m</w:t>
      </w:r>
      <w:r w:rsidRPr="006B2042">
        <w:rPr>
          <w:rFonts w:cstheme="minorHAnsi"/>
          <w:b/>
          <w:bCs/>
          <w:color w:val="000000"/>
          <w:shd w:val="clear" w:color="auto" w:fill="FFFFFF"/>
        </w:rPr>
        <w:t>ethods</w:t>
      </w:r>
    </w:p>
    <w:p w14:paraId="2731356F" w14:textId="041B26C4" w:rsidR="000B3CB8" w:rsidRPr="006B2042" w:rsidRDefault="000B3CB8">
      <w:pPr>
        <w:rPr>
          <w:rFonts w:cstheme="minorHAnsi"/>
          <w:color w:val="000000"/>
          <w:shd w:val="clear" w:color="auto" w:fill="FFFFFF"/>
        </w:rPr>
      </w:pPr>
      <w:r w:rsidRPr="006B2042">
        <w:rPr>
          <w:rFonts w:cstheme="minorHAnsi"/>
          <w:color w:val="000000"/>
          <w:shd w:val="clear" w:color="auto" w:fill="FFFFFF"/>
        </w:rPr>
        <w:t xml:space="preserve">This study was carried out in the North Wyke Farm Platform (NWFP), a large-scale experiment located at Rothamsted Research in southwest England. The NWFP, established in 2010, spans 63 ha, comprising fifteen hydrologically isolated catchments distributed across three farmlets. The experiment monitors </w:t>
      </w:r>
      <w:r w:rsidR="00A527AF" w:rsidRPr="006B2042">
        <w:rPr>
          <w:rFonts w:cstheme="minorHAnsi"/>
          <w:color w:val="000000"/>
          <w:shd w:val="clear" w:color="auto" w:fill="FFFFFF"/>
        </w:rPr>
        <w:t xml:space="preserve">a variety of bio-physical variables relevant for assessing sustainability of </w:t>
      </w:r>
      <w:r w:rsidR="00596369" w:rsidRPr="006B2042">
        <w:rPr>
          <w:rFonts w:cstheme="minorHAnsi"/>
          <w:color w:val="000000"/>
          <w:shd w:val="clear" w:color="auto" w:fill="FFFFFF"/>
        </w:rPr>
        <w:t>farming</w:t>
      </w:r>
      <w:r w:rsidR="00A527AF" w:rsidRPr="006B2042">
        <w:rPr>
          <w:rFonts w:cstheme="minorHAnsi"/>
          <w:color w:val="000000"/>
          <w:shd w:val="clear" w:color="auto" w:fill="FFFFFF"/>
        </w:rPr>
        <w:t xml:space="preserve"> interventions</w:t>
      </w:r>
      <w:r w:rsidRPr="006B2042">
        <w:rPr>
          <w:rFonts w:cstheme="minorHAnsi"/>
          <w:color w:val="000000"/>
          <w:shd w:val="clear" w:color="auto" w:fill="FFFFFF"/>
        </w:rPr>
        <w:t xml:space="preserve">. Between 2011 and 2013, all fields were managed as permanent pastures. From 2013 to 2015, two farmlets underwent ploughing and reseeding with grass only or grass and clover, i.e., improved pasture. In 2019, one </w:t>
      </w:r>
      <w:r w:rsidR="00596369" w:rsidRPr="006B2042">
        <w:rPr>
          <w:rFonts w:cstheme="minorHAnsi"/>
          <w:color w:val="000000"/>
          <w:shd w:val="clear" w:color="auto" w:fill="FFFFFF"/>
        </w:rPr>
        <w:t xml:space="preserve">of the improved pasture </w:t>
      </w:r>
      <w:r w:rsidRPr="006B2042">
        <w:rPr>
          <w:rFonts w:cstheme="minorHAnsi"/>
          <w:color w:val="000000"/>
          <w:shd w:val="clear" w:color="auto" w:fill="FFFFFF"/>
        </w:rPr>
        <w:t>farmlet</w:t>
      </w:r>
      <w:r w:rsidR="005939F1" w:rsidRPr="006B2042">
        <w:rPr>
          <w:rFonts w:cstheme="minorHAnsi"/>
          <w:color w:val="000000"/>
          <w:shd w:val="clear" w:color="auto" w:fill="FFFFFF"/>
        </w:rPr>
        <w:t>s</w:t>
      </w:r>
      <w:r w:rsidRPr="006B2042">
        <w:rPr>
          <w:rFonts w:cstheme="minorHAnsi"/>
          <w:color w:val="000000"/>
          <w:shd w:val="clear" w:color="auto" w:fill="FFFFFF"/>
        </w:rPr>
        <w:t xml:space="preserve"> transitioned to arable management. </w:t>
      </w:r>
      <w:r w:rsidR="00DA7979" w:rsidRPr="006B2042">
        <w:rPr>
          <w:rFonts w:cstheme="minorHAnsi"/>
          <w:color w:val="000000"/>
          <w:shd w:val="clear" w:color="auto" w:fill="FFFFFF"/>
        </w:rPr>
        <w:t xml:space="preserve">Every spring, 30 yearling cattle and 75 ewes (and their lambs) are turned to pasture to graze under a continuous stocking method until the end of the grazing season. Some fields are exclusively grazed by cattle until October-November and other fields are exclusively grazed by sheep until December. After cattle are housed, sheep may graze in the cattle grazed fields for short periods. Silage is made from some cattle and sheep grazed fields in May and July-August each year. </w:t>
      </w:r>
      <w:r w:rsidRPr="006B2042">
        <w:rPr>
          <w:rFonts w:cstheme="minorHAnsi"/>
          <w:color w:val="000000"/>
          <w:shd w:val="clear" w:color="auto" w:fill="FFFFFF"/>
        </w:rPr>
        <w:t>Soil surveys at 0-10 cm depth were conducted in 2012, 2016, and the yearly from 2018 to 2021, providing SOC</w:t>
      </w:r>
      <w:r w:rsidR="005939F1" w:rsidRPr="006B2042">
        <w:rPr>
          <w:rFonts w:cstheme="minorHAnsi"/>
          <w:color w:val="000000"/>
          <w:shd w:val="clear" w:color="auto" w:fill="FFFFFF"/>
        </w:rPr>
        <w:t xml:space="preserve"> content</w:t>
      </w:r>
      <w:r w:rsidRPr="006B2042">
        <w:rPr>
          <w:rFonts w:cstheme="minorHAnsi"/>
          <w:color w:val="000000"/>
          <w:shd w:val="clear" w:color="auto" w:fill="FFFFFF"/>
        </w:rPr>
        <w:t xml:space="preserve">. Farm field event </w:t>
      </w:r>
      <w:r w:rsidR="00596369" w:rsidRPr="006B2042">
        <w:rPr>
          <w:rFonts w:cstheme="minorHAnsi"/>
          <w:color w:val="000000"/>
          <w:shd w:val="clear" w:color="auto" w:fill="FFFFFF"/>
        </w:rPr>
        <w:t>including</w:t>
      </w:r>
      <w:r w:rsidRPr="006B2042">
        <w:rPr>
          <w:rFonts w:cstheme="minorHAnsi"/>
          <w:color w:val="000000"/>
          <w:shd w:val="clear" w:color="auto" w:fill="FFFFFF"/>
        </w:rPr>
        <w:t xml:space="preserve"> pasture type (permanent pasture vs improved -reseeded- pasture) and the animal species grazing the fields (cattle or sheep)</w:t>
      </w:r>
      <w:r w:rsidR="00596369" w:rsidRPr="006B2042">
        <w:rPr>
          <w:rFonts w:cstheme="minorHAnsi"/>
          <w:color w:val="000000"/>
          <w:shd w:val="clear" w:color="auto" w:fill="FFFFFF"/>
        </w:rPr>
        <w:t xml:space="preserve"> were recorded over time</w:t>
      </w:r>
      <w:r w:rsidRPr="006B2042">
        <w:rPr>
          <w:rFonts w:cstheme="minorHAnsi"/>
          <w:color w:val="000000"/>
          <w:shd w:val="clear" w:color="auto" w:fill="FFFFFF"/>
        </w:rPr>
        <w:t xml:space="preserve">. </w:t>
      </w:r>
      <w:r w:rsidR="00596369" w:rsidRPr="006B2042">
        <w:rPr>
          <w:rFonts w:cstheme="minorHAnsi"/>
          <w:color w:val="000000"/>
          <w:shd w:val="clear" w:color="auto" w:fill="FFFFFF"/>
        </w:rPr>
        <w:t>W</w:t>
      </w:r>
      <w:r w:rsidRPr="006B2042">
        <w:rPr>
          <w:rFonts w:cstheme="minorHAnsi"/>
          <w:color w:val="000000"/>
          <w:shd w:val="clear" w:color="auto" w:fill="FFFFFF"/>
        </w:rPr>
        <w:t xml:space="preserve">e </w:t>
      </w:r>
      <w:r w:rsidR="00596369" w:rsidRPr="006B2042">
        <w:rPr>
          <w:rFonts w:cstheme="minorHAnsi"/>
          <w:color w:val="000000"/>
          <w:shd w:val="clear" w:color="auto" w:fill="FFFFFF"/>
        </w:rPr>
        <w:t xml:space="preserve">analysed </w:t>
      </w:r>
      <w:r w:rsidRPr="006B2042">
        <w:rPr>
          <w:rFonts w:cstheme="minorHAnsi"/>
          <w:color w:val="000000"/>
          <w:shd w:val="clear" w:color="auto" w:fill="FFFFFF"/>
        </w:rPr>
        <w:t xml:space="preserve">SOC </w:t>
      </w:r>
      <w:r w:rsidR="005939F1" w:rsidRPr="006B2042">
        <w:rPr>
          <w:rFonts w:cstheme="minorHAnsi"/>
          <w:color w:val="000000"/>
          <w:shd w:val="clear" w:color="auto" w:fill="FFFFFF"/>
        </w:rPr>
        <w:t>content</w:t>
      </w:r>
      <w:r w:rsidRPr="006B2042">
        <w:rPr>
          <w:rFonts w:cstheme="minorHAnsi"/>
          <w:color w:val="000000"/>
          <w:shd w:val="clear" w:color="auto" w:fill="FFFFFF"/>
        </w:rPr>
        <w:t xml:space="preserve"> </w:t>
      </w:r>
      <w:r w:rsidR="00596369" w:rsidRPr="006B2042">
        <w:rPr>
          <w:rFonts w:cstheme="minorHAnsi"/>
          <w:color w:val="000000"/>
          <w:shd w:val="clear" w:color="auto" w:fill="FFFFFF"/>
        </w:rPr>
        <w:t>as a function of both management factors and</w:t>
      </w:r>
      <w:r w:rsidRPr="006B2042">
        <w:rPr>
          <w:rFonts w:cstheme="minorHAnsi"/>
          <w:color w:val="000000"/>
          <w:shd w:val="clear" w:color="auto" w:fill="FFFFFF"/>
        </w:rPr>
        <w:t xml:space="preserve"> time. </w:t>
      </w:r>
      <w:r w:rsidR="00596369" w:rsidRPr="006B2042">
        <w:rPr>
          <w:rFonts w:cstheme="minorHAnsi"/>
          <w:color w:val="000000"/>
          <w:shd w:val="clear" w:color="auto" w:fill="FFFFFF"/>
        </w:rPr>
        <w:t xml:space="preserve">We used linear </w:t>
      </w:r>
      <w:r w:rsidR="00100FFE" w:rsidRPr="006B2042">
        <w:rPr>
          <w:rFonts w:cstheme="minorHAnsi"/>
          <w:color w:val="000000"/>
          <w:shd w:val="clear" w:color="auto" w:fill="FFFFFF"/>
        </w:rPr>
        <w:t>mixed</w:t>
      </w:r>
      <w:r w:rsidR="00596369" w:rsidRPr="006B2042">
        <w:rPr>
          <w:rFonts w:cstheme="minorHAnsi"/>
          <w:color w:val="000000"/>
          <w:shd w:val="clear" w:color="auto" w:fill="FFFFFF"/>
        </w:rPr>
        <w:t xml:space="preserve"> models where the dependent variable was the SOC </w:t>
      </w:r>
      <w:r w:rsidR="00C4016F" w:rsidRPr="006B2042">
        <w:rPr>
          <w:rFonts w:cstheme="minorHAnsi"/>
          <w:color w:val="000000"/>
          <w:shd w:val="clear" w:color="auto" w:fill="FFFFFF"/>
        </w:rPr>
        <w:t>content</w:t>
      </w:r>
      <w:r w:rsidR="00596369" w:rsidRPr="006B2042">
        <w:rPr>
          <w:rFonts w:cstheme="minorHAnsi"/>
          <w:color w:val="000000"/>
          <w:shd w:val="clear" w:color="auto" w:fill="FFFFFF"/>
        </w:rPr>
        <w:t xml:space="preserve">, the fixed factors were pasture type, grazing </w:t>
      </w:r>
      <w:r w:rsidR="005939F1" w:rsidRPr="006B2042">
        <w:rPr>
          <w:rFonts w:cstheme="minorHAnsi"/>
          <w:color w:val="000000"/>
          <w:shd w:val="clear" w:color="auto" w:fill="FFFFFF"/>
        </w:rPr>
        <w:t xml:space="preserve">animal </w:t>
      </w:r>
      <w:r w:rsidR="00596369" w:rsidRPr="006B2042">
        <w:rPr>
          <w:rFonts w:cstheme="minorHAnsi"/>
          <w:color w:val="000000"/>
          <w:shd w:val="clear" w:color="auto" w:fill="FFFFFF"/>
        </w:rPr>
        <w:t xml:space="preserve">species and time in years, and used the fields id as a random factor (all analysis were carried out in R version 4.2.3 </w:t>
      </w:r>
      <w:r w:rsidR="00100FFE" w:rsidRPr="006B2042">
        <w:rPr>
          <w:rFonts w:cstheme="minorHAnsi"/>
          <w:color w:val="000000"/>
          <w:shd w:val="clear" w:color="auto" w:fill="FFFFFF"/>
        </w:rPr>
        <w:t>and used the lmer package)</w:t>
      </w:r>
      <w:r w:rsidRPr="006B2042">
        <w:rPr>
          <w:rFonts w:cstheme="minorHAnsi"/>
        </w:rPr>
        <w:t>.</w:t>
      </w:r>
    </w:p>
    <w:p w14:paraId="07F6DD34" w14:textId="6E61E7F7" w:rsidR="000B3CB8" w:rsidRPr="006B2042" w:rsidRDefault="000B3CB8">
      <w:pPr>
        <w:rPr>
          <w:rFonts w:cstheme="minorHAnsi"/>
          <w:b/>
          <w:bCs/>
          <w:color w:val="000000"/>
          <w:shd w:val="clear" w:color="auto" w:fill="FFFFFF"/>
        </w:rPr>
      </w:pPr>
      <w:r w:rsidRPr="006B2042">
        <w:rPr>
          <w:rFonts w:cstheme="minorHAnsi"/>
          <w:b/>
          <w:bCs/>
          <w:color w:val="000000"/>
          <w:shd w:val="clear" w:color="auto" w:fill="FFFFFF"/>
        </w:rPr>
        <w:t xml:space="preserve">Results </w:t>
      </w:r>
    </w:p>
    <w:p w14:paraId="1467C18E" w14:textId="1CBAA8E5" w:rsidR="000B3CB8" w:rsidRPr="006B2042" w:rsidRDefault="00090CBB" w:rsidP="000B3CB8">
      <w:pPr>
        <w:rPr>
          <w:rFonts w:cstheme="minorHAnsi"/>
          <w:color w:val="000000"/>
          <w:shd w:val="clear" w:color="auto" w:fill="FFFFFF"/>
        </w:rPr>
      </w:pPr>
      <w:r w:rsidRPr="006B2042">
        <w:rPr>
          <w:rFonts w:cstheme="minorHAnsi"/>
          <w:color w:val="000000"/>
          <w:shd w:val="clear" w:color="auto" w:fill="FFFFFF"/>
        </w:rPr>
        <w:t xml:space="preserve">SOC </w:t>
      </w:r>
      <w:r w:rsidR="005939F1" w:rsidRPr="006B2042">
        <w:rPr>
          <w:rFonts w:cstheme="minorHAnsi"/>
          <w:color w:val="000000"/>
          <w:shd w:val="clear" w:color="auto" w:fill="FFFFFF"/>
        </w:rPr>
        <w:t xml:space="preserve">content </w:t>
      </w:r>
      <w:r w:rsidRPr="006B2042">
        <w:rPr>
          <w:rFonts w:cstheme="minorHAnsi"/>
          <w:color w:val="000000"/>
          <w:shd w:val="clear" w:color="auto" w:fill="FFFFFF"/>
        </w:rPr>
        <w:t xml:space="preserve">was affected by the </w:t>
      </w:r>
      <w:r w:rsidR="00100FFE" w:rsidRPr="006B2042">
        <w:rPr>
          <w:rFonts w:cstheme="minorHAnsi"/>
          <w:color w:val="000000"/>
          <w:shd w:val="clear" w:color="auto" w:fill="FFFFFF"/>
        </w:rPr>
        <w:t xml:space="preserve">three </w:t>
      </w:r>
      <w:r w:rsidRPr="006B2042">
        <w:rPr>
          <w:rFonts w:cstheme="minorHAnsi"/>
          <w:color w:val="000000"/>
          <w:shd w:val="clear" w:color="auto" w:fill="FFFFFF"/>
        </w:rPr>
        <w:t>main factors “species grazing” (p = 0.042), “pasture type” (p &lt; 0.001) and “year” (p &lt; 0.001) and by the interaction effect pasture type</w:t>
      </w:r>
      <w:r w:rsidR="003417A4" w:rsidRPr="006B2042">
        <w:rPr>
          <w:rFonts w:cstheme="minorHAnsi"/>
          <w:color w:val="000000"/>
          <w:shd w:val="clear" w:color="auto" w:fill="FFFFFF"/>
        </w:rPr>
        <w:t xml:space="preserve"> ×</w:t>
      </w:r>
      <w:r w:rsidRPr="006B2042">
        <w:rPr>
          <w:rFonts w:cstheme="minorHAnsi"/>
          <w:color w:val="000000"/>
          <w:shd w:val="clear" w:color="auto" w:fill="FFFFFF"/>
        </w:rPr>
        <w:t xml:space="preserve"> year (p = 0.047)</w:t>
      </w:r>
      <w:r w:rsidR="003417A4" w:rsidRPr="006B2042">
        <w:rPr>
          <w:rFonts w:cstheme="minorHAnsi"/>
          <w:color w:val="000000"/>
          <w:shd w:val="clear" w:color="auto" w:fill="FFFFFF"/>
        </w:rPr>
        <w:t xml:space="preserve">. </w:t>
      </w:r>
      <w:r w:rsidR="00DA7979" w:rsidRPr="006B2042">
        <w:rPr>
          <w:rFonts w:cstheme="minorHAnsi"/>
          <w:color w:val="000000"/>
          <w:shd w:val="clear" w:color="auto" w:fill="FFFFFF"/>
        </w:rPr>
        <w:t>Fields grazed by cattle had greater SOC than those grazed by sheep (</w:t>
      </w:r>
      <w:r w:rsidR="00D6364D" w:rsidRPr="006B2042">
        <w:rPr>
          <w:rFonts w:cstheme="minorHAnsi"/>
          <w:color w:val="000000"/>
          <w:shd w:val="clear" w:color="auto" w:fill="FFFFFF"/>
        </w:rPr>
        <w:t>5.20</w:t>
      </w:r>
      <w:r w:rsidR="00DA7979" w:rsidRPr="006B2042">
        <w:rPr>
          <w:rFonts w:cstheme="minorHAnsi"/>
          <w:color w:val="000000"/>
          <w:shd w:val="clear" w:color="auto" w:fill="FFFFFF"/>
        </w:rPr>
        <w:t xml:space="preserve">% vs </w:t>
      </w:r>
      <w:r w:rsidR="00D6364D" w:rsidRPr="006B2042">
        <w:rPr>
          <w:rFonts w:cstheme="minorHAnsi"/>
          <w:color w:val="000000"/>
          <w:shd w:val="clear" w:color="auto" w:fill="FFFFFF"/>
        </w:rPr>
        <w:t>4.67</w:t>
      </w:r>
      <w:r w:rsidR="00DA7979" w:rsidRPr="006B2042">
        <w:rPr>
          <w:rFonts w:cstheme="minorHAnsi"/>
          <w:color w:val="000000"/>
          <w:shd w:val="clear" w:color="auto" w:fill="FFFFFF"/>
        </w:rPr>
        <w:t>%)</w:t>
      </w:r>
      <w:r w:rsidR="00DB400B" w:rsidRPr="006B2042">
        <w:rPr>
          <w:rFonts w:cstheme="minorHAnsi"/>
          <w:color w:val="000000"/>
          <w:shd w:val="clear" w:color="auto" w:fill="FFFFFF"/>
        </w:rPr>
        <w:t xml:space="preserve">. </w:t>
      </w:r>
      <w:r w:rsidR="0038574F" w:rsidRPr="006B2042">
        <w:rPr>
          <w:rFonts w:cstheme="minorHAnsi"/>
          <w:color w:val="000000"/>
          <w:shd w:val="clear" w:color="auto" w:fill="FFFFFF"/>
        </w:rPr>
        <w:t>As expected, the permanent pasture had greater SOC content than the improved pasture (5.64% vs 4.09%), given the decrease</w:t>
      </w:r>
      <w:r w:rsidR="00DB400B" w:rsidRPr="006B2042">
        <w:rPr>
          <w:rFonts w:cstheme="minorHAnsi"/>
          <w:color w:val="000000"/>
          <w:shd w:val="clear" w:color="auto" w:fill="FFFFFF"/>
        </w:rPr>
        <w:t xml:space="preserve"> in</w:t>
      </w:r>
      <w:r w:rsidR="0038574F" w:rsidRPr="006B2042">
        <w:rPr>
          <w:rFonts w:cstheme="minorHAnsi"/>
          <w:color w:val="000000"/>
          <w:shd w:val="clear" w:color="auto" w:fill="FFFFFF"/>
        </w:rPr>
        <w:t xml:space="preserve"> </w:t>
      </w:r>
      <w:r w:rsidR="00DB400B" w:rsidRPr="006B2042">
        <w:rPr>
          <w:rFonts w:cstheme="minorHAnsi"/>
          <w:color w:val="000000"/>
          <w:shd w:val="clear" w:color="auto" w:fill="FFFFFF"/>
        </w:rPr>
        <w:t xml:space="preserve">SOC </w:t>
      </w:r>
      <w:r w:rsidR="0038574F" w:rsidRPr="006B2042">
        <w:rPr>
          <w:rFonts w:cstheme="minorHAnsi"/>
          <w:color w:val="000000"/>
          <w:shd w:val="clear" w:color="auto" w:fill="FFFFFF"/>
        </w:rPr>
        <w:t>with ploughing</w:t>
      </w:r>
      <w:r w:rsidR="00663C7F" w:rsidRPr="006B2042">
        <w:rPr>
          <w:rFonts w:cstheme="minorHAnsi"/>
          <w:color w:val="000000"/>
          <w:shd w:val="clear" w:color="auto" w:fill="FFFFFF"/>
        </w:rPr>
        <w:t xml:space="preserve"> (Figure 1)</w:t>
      </w:r>
      <w:r w:rsidR="0038574F" w:rsidRPr="006B2042">
        <w:rPr>
          <w:rFonts w:cstheme="minorHAnsi"/>
          <w:color w:val="000000"/>
          <w:shd w:val="clear" w:color="auto" w:fill="FFFFFF"/>
        </w:rPr>
        <w:t>.</w:t>
      </w:r>
      <w:r w:rsidR="0013494F" w:rsidRPr="006B2042">
        <w:rPr>
          <w:rFonts w:cstheme="minorHAnsi"/>
          <w:color w:val="000000"/>
          <w:shd w:val="clear" w:color="auto" w:fill="FFFFFF"/>
        </w:rPr>
        <w:t xml:space="preserve"> </w:t>
      </w:r>
      <w:r w:rsidR="00D6364D" w:rsidRPr="006B2042">
        <w:rPr>
          <w:rFonts w:cstheme="minorHAnsi"/>
          <w:color w:val="000000"/>
          <w:shd w:val="clear" w:color="auto" w:fill="FFFFFF"/>
        </w:rPr>
        <w:t xml:space="preserve">In 2012, all the fields </w:t>
      </w:r>
      <w:r w:rsidR="00100FFE" w:rsidRPr="006B2042">
        <w:rPr>
          <w:rFonts w:cstheme="minorHAnsi"/>
          <w:color w:val="000000"/>
          <w:shd w:val="clear" w:color="auto" w:fill="FFFFFF"/>
        </w:rPr>
        <w:t>were under similar management in term of pasture type and</w:t>
      </w:r>
      <w:r w:rsidR="00D6364D" w:rsidRPr="006B2042">
        <w:rPr>
          <w:rFonts w:cstheme="minorHAnsi"/>
          <w:color w:val="000000"/>
          <w:shd w:val="clear" w:color="auto" w:fill="FFFFFF"/>
        </w:rPr>
        <w:t>, had similar SOC content</w:t>
      </w:r>
      <w:r w:rsidR="00DB400B" w:rsidRPr="006B2042">
        <w:rPr>
          <w:rFonts w:cstheme="minorHAnsi"/>
          <w:color w:val="000000"/>
          <w:shd w:val="clear" w:color="auto" w:fill="FFFFFF"/>
        </w:rPr>
        <w:t xml:space="preserve"> </w:t>
      </w:r>
      <w:r w:rsidR="00100FFE" w:rsidRPr="006B2042">
        <w:rPr>
          <w:rFonts w:cstheme="minorHAnsi"/>
          <w:color w:val="000000"/>
          <w:shd w:val="clear" w:color="auto" w:fill="FFFFFF"/>
        </w:rPr>
        <w:t>(</w:t>
      </w:r>
      <w:r w:rsidR="00D6364D" w:rsidRPr="006B2042">
        <w:rPr>
          <w:rFonts w:cstheme="minorHAnsi"/>
          <w:color w:val="000000"/>
          <w:shd w:val="clear" w:color="auto" w:fill="FFFFFF"/>
        </w:rPr>
        <w:t>4.59%</w:t>
      </w:r>
      <w:r w:rsidR="00100FFE" w:rsidRPr="006B2042">
        <w:rPr>
          <w:rFonts w:cstheme="minorHAnsi"/>
          <w:color w:val="000000"/>
          <w:shd w:val="clear" w:color="auto" w:fill="FFFFFF"/>
        </w:rPr>
        <w:t>)</w:t>
      </w:r>
      <w:r w:rsidR="00D6364D" w:rsidRPr="006B2042">
        <w:rPr>
          <w:rFonts w:cstheme="minorHAnsi"/>
          <w:color w:val="000000"/>
          <w:shd w:val="clear" w:color="auto" w:fill="FFFFFF"/>
        </w:rPr>
        <w:t xml:space="preserve">. The </w:t>
      </w:r>
      <w:r w:rsidR="00100FFE" w:rsidRPr="006B2042">
        <w:rPr>
          <w:rFonts w:cstheme="minorHAnsi"/>
          <w:color w:val="000000"/>
          <w:shd w:val="clear" w:color="auto" w:fill="FFFFFF"/>
        </w:rPr>
        <w:t xml:space="preserve">transition to improved pastures demanded ploughing </w:t>
      </w:r>
      <w:r w:rsidR="00D6364D" w:rsidRPr="006B2042">
        <w:rPr>
          <w:rFonts w:cstheme="minorHAnsi"/>
          <w:color w:val="000000"/>
          <w:shd w:val="clear" w:color="auto" w:fill="FFFFFF"/>
        </w:rPr>
        <w:t xml:space="preserve">between 2013 and 2015, </w:t>
      </w:r>
      <w:r w:rsidR="00100FFE" w:rsidRPr="006B2042">
        <w:rPr>
          <w:rFonts w:cstheme="minorHAnsi"/>
          <w:color w:val="000000"/>
          <w:shd w:val="clear" w:color="auto" w:fill="FFFFFF"/>
        </w:rPr>
        <w:t xml:space="preserve">reducing SOC concentration to </w:t>
      </w:r>
      <w:r w:rsidR="00274AB3" w:rsidRPr="006B2042">
        <w:rPr>
          <w:rFonts w:cstheme="minorHAnsi"/>
          <w:color w:val="000000"/>
          <w:shd w:val="clear" w:color="auto" w:fill="FFFFFF"/>
        </w:rPr>
        <w:t>3.89%</w:t>
      </w:r>
      <w:r w:rsidR="00100FFE" w:rsidRPr="006B2042">
        <w:rPr>
          <w:rFonts w:cstheme="minorHAnsi"/>
          <w:color w:val="000000"/>
          <w:shd w:val="clear" w:color="auto" w:fill="FFFFFF"/>
        </w:rPr>
        <w:t xml:space="preserve"> when assessed in 2016</w:t>
      </w:r>
      <w:r w:rsidR="00274AB3" w:rsidRPr="006B2042">
        <w:rPr>
          <w:rFonts w:cstheme="minorHAnsi"/>
          <w:color w:val="000000"/>
          <w:shd w:val="clear" w:color="auto" w:fill="FFFFFF"/>
        </w:rPr>
        <w:t xml:space="preserve">. SOC </w:t>
      </w:r>
      <w:r w:rsidR="00100FFE" w:rsidRPr="006B2042">
        <w:rPr>
          <w:rFonts w:cstheme="minorHAnsi"/>
          <w:color w:val="000000"/>
          <w:shd w:val="clear" w:color="auto" w:fill="FFFFFF"/>
        </w:rPr>
        <w:t>recover</w:t>
      </w:r>
      <w:r w:rsidR="00494697" w:rsidRPr="006B2042">
        <w:rPr>
          <w:rFonts w:cstheme="minorHAnsi"/>
          <w:color w:val="000000"/>
          <w:shd w:val="clear" w:color="auto" w:fill="FFFFFF"/>
        </w:rPr>
        <w:t>y</w:t>
      </w:r>
      <w:r w:rsidR="00100FFE" w:rsidRPr="006B2042">
        <w:rPr>
          <w:rFonts w:cstheme="minorHAnsi"/>
          <w:color w:val="000000"/>
          <w:shd w:val="clear" w:color="auto" w:fill="FFFFFF"/>
        </w:rPr>
        <w:t xml:space="preserve"> to </w:t>
      </w:r>
      <w:r w:rsidR="00274AB3" w:rsidRPr="006B2042">
        <w:rPr>
          <w:rFonts w:cstheme="minorHAnsi"/>
          <w:color w:val="000000"/>
          <w:shd w:val="clear" w:color="auto" w:fill="FFFFFF"/>
        </w:rPr>
        <w:t xml:space="preserve">pre-ploughing values </w:t>
      </w:r>
      <w:r w:rsidR="00ED0C9F" w:rsidRPr="006B2042">
        <w:rPr>
          <w:rFonts w:cstheme="minorHAnsi"/>
          <w:color w:val="000000"/>
          <w:shd w:val="clear" w:color="auto" w:fill="FFFFFF"/>
        </w:rPr>
        <w:t>took a maximum of eight years</w:t>
      </w:r>
      <w:r w:rsidR="00663C7F" w:rsidRPr="006B2042">
        <w:rPr>
          <w:rFonts w:cstheme="minorHAnsi"/>
          <w:color w:val="000000"/>
          <w:shd w:val="clear" w:color="auto" w:fill="FFFFFF"/>
        </w:rPr>
        <w:t xml:space="preserve"> (Figure 1)</w:t>
      </w:r>
      <w:r w:rsidR="00274AB3" w:rsidRPr="006B2042">
        <w:rPr>
          <w:rFonts w:cstheme="minorHAnsi"/>
          <w:color w:val="000000"/>
          <w:shd w:val="clear" w:color="auto" w:fill="FFFFFF"/>
        </w:rPr>
        <w:t xml:space="preserve">. </w:t>
      </w:r>
      <w:r w:rsidR="00F43447" w:rsidRPr="006B2042">
        <w:rPr>
          <w:rFonts w:cstheme="minorHAnsi"/>
          <w:color w:val="000000"/>
          <w:shd w:val="clear" w:color="auto" w:fill="FFFFFF"/>
        </w:rPr>
        <w:t>However, t</w:t>
      </w:r>
      <w:r w:rsidR="00BE70BD" w:rsidRPr="006B2042">
        <w:rPr>
          <w:rFonts w:cstheme="minorHAnsi"/>
          <w:color w:val="000000"/>
          <w:shd w:val="clear" w:color="auto" w:fill="FFFFFF"/>
        </w:rPr>
        <w:t>he interaction effect was evidenced by the</w:t>
      </w:r>
      <w:r w:rsidR="00F43447" w:rsidRPr="006B2042">
        <w:rPr>
          <w:rFonts w:cstheme="minorHAnsi"/>
          <w:color w:val="000000"/>
          <w:shd w:val="clear" w:color="auto" w:fill="FFFFFF"/>
        </w:rPr>
        <w:t xml:space="preserve"> constant increase in SOC in the improved pasture since 2016 and an alternation of increases and decreases for the permanent pasture </w:t>
      </w:r>
      <w:r w:rsidR="00A527AF" w:rsidRPr="006B2042">
        <w:rPr>
          <w:rFonts w:cstheme="minorHAnsi"/>
          <w:color w:val="000000"/>
          <w:shd w:val="clear" w:color="auto" w:fill="FFFFFF"/>
        </w:rPr>
        <w:t xml:space="preserve">around 6% </w:t>
      </w:r>
      <w:r w:rsidR="00F43447" w:rsidRPr="006B2042">
        <w:rPr>
          <w:rFonts w:cstheme="minorHAnsi"/>
          <w:color w:val="000000"/>
          <w:shd w:val="clear" w:color="auto" w:fill="FFFFFF"/>
        </w:rPr>
        <w:t>since 2016 after a remarkable increase between 2012 to 2016 from 4.58% to 6.02%</w:t>
      </w:r>
      <w:r w:rsidR="00663C7F" w:rsidRPr="006B2042">
        <w:rPr>
          <w:rFonts w:cstheme="minorHAnsi"/>
          <w:color w:val="000000"/>
          <w:shd w:val="clear" w:color="auto" w:fill="FFFFFF"/>
        </w:rPr>
        <w:t xml:space="preserve"> (Figure 1)</w:t>
      </w:r>
      <w:r w:rsidR="00F43447" w:rsidRPr="006B2042">
        <w:rPr>
          <w:rFonts w:cstheme="minorHAnsi"/>
          <w:color w:val="000000"/>
          <w:shd w:val="clear" w:color="auto" w:fill="FFFFFF"/>
        </w:rPr>
        <w:t xml:space="preserve">. </w:t>
      </w:r>
      <w:r w:rsidR="00BE70BD" w:rsidRPr="006B2042">
        <w:rPr>
          <w:rFonts w:cstheme="minorHAnsi"/>
          <w:color w:val="000000"/>
          <w:shd w:val="clear" w:color="auto" w:fill="FFFFFF"/>
        </w:rPr>
        <w:t xml:space="preserve"> </w:t>
      </w:r>
      <w:r w:rsidR="00C63418" w:rsidRPr="006B2042">
        <w:rPr>
          <w:rFonts w:cstheme="minorHAnsi"/>
          <w:color w:val="000000"/>
          <w:shd w:val="clear" w:color="auto" w:fill="FFFFFF"/>
        </w:rPr>
        <w:t xml:space="preserve">This </w:t>
      </w:r>
      <w:r w:rsidR="00C63418" w:rsidRPr="006B2042">
        <w:rPr>
          <w:rFonts w:cstheme="minorHAnsi"/>
          <w:color w:val="000000"/>
          <w:shd w:val="clear" w:color="auto" w:fill="FFFFFF"/>
        </w:rPr>
        <w:lastRenderedPageBreak/>
        <w:t xml:space="preserve">suggests </w:t>
      </w:r>
      <w:r w:rsidR="00F43447" w:rsidRPr="006B2042">
        <w:rPr>
          <w:rFonts w:cstheme="minorHAnsi"/>
          <w:color w:val="000000"/>
          <w:shd w:val="clear" w:color="auto" w:fill="FFFFFF"/>
        </w:rPr>
        <w:t>that the permanent pasture stabilised its SOC content around 6%, whilst the improved pasture still has potential for recovering SOC</w:t>
      </w:r>
      <w:r w:rsidR="00A527AF" w:rsidRPr="006B2042">
        <w:rPr>
          <w:rFonts w:cstheme="minorHAnsi"/>
          <w:color w:val="000000"/>
          <w:shd w:val="clear" w:color="auto" w:fill="FFFFFF"/>
        </w:rPr>
        <w:t>, and that cattle grazing boosted this recovery.</w:t>
      </w:r>
    </w:p>
    <w:p w14:paraId="54598303" w14:textId="77777777" w:rsidR="00663C7F" w:rsidRPr="006B2042" w:rsidRDefault="00663C7F" w:rsidP="00663C7F">
      <w:pPr>
        <w:rPr>
          <w:rFonts w:cstheme="minorHAnsi"/>
          <w:color w:val="000000"/>
          <w:shd w:val="clear" w:color="auto" w:fill="FFFFFF"/>
        </w:rPr>
      </w:pPr>
    </w:p>
    <w:p w14:paraId="0903F95D" w14:textId="77777777" w:rsidR="00663C7F" w:rsidRPr="006B2042" w:rsidRDefault="00663C7F" w:rsidP="00663C7F">
      <w:pPr>
        <w:spacing w:after="0"/>
        <w:rPr>
          <w:rFonts w:cstheme="minorHAnsi"/>
        </w:rPr>
      </w:pPr>
      <w:r w:rsidRPr="006B2042">
        <w:rPr>
          <w:rFonts w:cstheme="minorHAnsi"/>
          <w:noProof/>
        </w:rPr>
        <w:drawing>
          <wp:inline distT="0" distB="0" distL="0" distR="0" wp14:anchorId="30658579" wp14:editId="3C771FB6">
            <wp:extent cx="5667469" cy="3319361"/>
            <wp:effectExtent l="0" t="0" r="9525" b="14605"/>
            <wp:docPr id="1" name="Chart 1">
              <a:extLst xmlns:a="http://schemas.openxmlformats.org/drawingml/2006/main">
                <a:ext uri="{FF2B5EF4-FFF2-40B4-BE49-F238E27FC236}">
                  <a16:creationId xmlns:a16="http://schemas.microsoft.com/office/drawing/2014/main" id="{BA4B5DF2-6863-10A7-DDD6-1C57E43B03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8820E24" w14:textId="77777777" w:rsidR="00663C7F" w:rsidRPr="006B2042" w:rsidRDefault="00663C7F" w:rsidP="00663C7F">
      <w:pPr>
        <w:spacing w:after="0" w:line="240" w:lineRule="auto"/>
        <w:jc w:val="both"/>
        <w:rPr>
          <w:rStyle w:val="Hyperlink"/>
          <w:rFonts w:cstheme="minorHAnsi"/>
          <w:sz w:val="20"/>
          <w:szCs w:val="20"/>
        </w:rPr>
      </w:pPr>
      <w:r w:rsidRPr="006B2042">
        <w:rPr>
          <w:rFonts w:cstheme="minorHAnsi"/>
          <w:b/>
          <w:bCs/>
          <w:sz w:val="20"/>
          <w:szCs w:val="20"/>
        </w:rPr>
        <w:t>Figure 1</w:t>
      </w:r>
      <w:r w:rsidRPr="006B2042">
        <w:rPr>
          <w:rFonts w:cstheme="minorHAnsi"/>
          <w:sz w:val="20"/>
          <w:szCs w:val="20"/>
        </w:rPr>
        <w:t xml:space="preserve">. Mean soil organic carbon concentration (SOC, %) across the NWFP between 2012 and 2021 in the fields grazed by cattle or sheep on a permanent (PP) or improved (IP) pasture (Segura et al., 2023). </w:t>
      </w:r>
    </w:p>
    <w:p w14:paraId="3BA1E979" w14:textId="77777777" w:rsidR="00663C7F" w:rsidRPr="006B2042" w:rsidRDefault="00663C7F" w:rsidP="000B3CB8">
      <w:pPr>
        <w:rPr>
          <w:rFonts w:cstheme="minorHAnsi"/>
          <w:b/>
          <w:bCs/>
          <w:color w:val="000000"/>
          <w:shd w:val="clear" w:color="auto" w:fill="FFFFFF"/>
        </w:rPr>
      </w:pPr>
    </w:p>
    <w:p w14:paraId="39928022" w14:textId="39A9A168" w:rsidR="00BD24CA" w:rsidRPr="006B2042" w:rsidRDefault="00752D5E" w:rsidP="000B3CB8">
      <w:pPr>
        <w:rPr>
          <w:rFonts w:cstheme="minorHAnsi"/>
          <w:b/>
          <w:bCs/>
          <w:color w:val="000000"/>
          <w:shd w:val="clear" w:color="auto" w:fill="FFFFFF"/>
        </w:rPr>
      </w:pPr>
      <w:r w:rsidRPr="006B2042">
        <w:rPr>
          <w:rFonts w:cstheme="minorHAnsi"/>
          <w:b/>
          <w:bCs/>
          <w:color w:val="000000"/>
          <w:shd w:val="clear" w:color="auto" w:fill="FFFFFF"/>
        </w:rPr>
        <w:t>Conclusions</w:t>
      </w:r>
    </w:p>
    <w:p w14:paraId="2C7C60CF" w14:textId="695611E8" w:rsidR="00752D5E" w:rsidRPr="006B2042" w:rsidRDefault="00C63418" w:rsidP="000B3CB8">
      <w:pPr>
        <w:rPr>
          <w:rFonts w:cstheme="minorHAnsi"/>
          <w:color w:val="000000"/>
          <w:shd w:val="clear" w:color="auto" w:fill="FFFFFF"/>
        </w:rPr>
      </w:pPr>
      <w:r w:rsidRPr="006B2042">
        <w:rPr>
          <w:rFonts w:cstheme="minorHAnsi"/>
          <w:color w:val="000000"/>
          <w:shd w:val="clear" w:color="auto" w:fill="FFFFFF"/>
        </w:rPr>
        <w:t>Under cattle grazing SOC content was higher than under sheep grazing</w:t>
      </w:r>
      <w:r w:rsidR="00752D5E" w:rsidRPr="006B2042">
        <w:rPr>
          <w:rFonts w:cstheme="minorHAnsi"/>
          <w:color w:val="000000"/>
          <w:shd w:val="clear" w:color="auto" w:fill="FFFFFF"/>
        </w:rPr>
        <w:t xml:space="preserve">. </w:t>
      </w:r>
      <w:r w:rsidRPr="006B2042">
        <w:rPr>
          <w:rFonts w:cstheme="minorHAnsi"/>
          <w:color w:val="000000"/>
          <w:shd w:val="clear" w:color="auto" w:fill="FFFFFF"/>
        </w:rPr>
        <w:t xml:space="preserve">It </w:t>
      </w:r>
      <w:r w:rsidR="008019E0" w:rsidRPr="006B2042">
        <w:rPr>
          <w:rFonts w:cstheme="minorHAnsi"/>
          <w:color w:val="000000"/>
          <w:shd w:val="clear" w:color="auto" w:fill="FFFFFF"/>
        </w:rPr>
        <w:t xml:space="preserve">demanded a </w:t>
      </w:r>
      <w:r w:rsidR="00E96896" w:rsidRPr="006B2042">
        <w:rPr>
          <w:rFonts w:cstheme="minorHAnsi"/>
          <w:color w:val="000000"/>
          <w:shd w:val="clear" w:color="auto" w:fill="FFFFFF"/>
        </w:rPr>
        <w:t>maximum</w:t>
      </w:r>
      <w:r w:rsidR="008019E0" w:rsidRPr="006B2042">
        <w:rPr>
          <w:rFonts w:cstheme="minorHAnsi"/>
          <w:color w:val="000000"/>
          <w:shd w:val="clear" w:color="auto" w:fill="FFFFFF"/>
        </w:rPr>
        <w:t xml:space="preserve"> of eight years to recover</w:t>
      </w:r>
      <w:r w:rsidR="00E96896" w:rsidRPr="006B2042">
        <w:rPr>
          <w:rFonts w:cstheme="minorHAnsi"/>
          <w:color w:val="000000"/>
          <w:shd w:val="clear" w:color="auto" w:fill="FFFFFF"/>
        </w:rPr>
        <w:t xml:space="preserve"> SOC </w:t>
      </w:r>
      <w:r w:rsidRPr="006B2042">
        <w:rPr>
          <w:rFonts w:cstheme="minorHAnsi"/>
          <w:color w:val="000000"/>
          <w:shd w:val="clear" w:color="auto" w:fill="FFFFFF"/>
        </w:rPr>
        <w:t>content</w:t>
      </w:r>
      <w:r w:rsidR="00E96896" w:rsidRPr="006B2042">
        <w:rPr>
          <w:rFonts w:cstheme="minorHAnsi"/>
          <w:color w:val="000000"/>
          <w:shd w:val="clear" w:color="auto" w:fill="FFFFFF"/>
        </w:rPr>
        <w:t xml:space="preserve"> to pre-plough</w:t>
      </w:r>
      <w:r w:rsidRPr="006B2042">
        <w:rPr>
          <w:rFonts w:cstheme="minorHAnsi"/>
          <w:color w:val="000000"/>
          <w:shd w:val="clear" w:color="auto" w:fill="FFFFFF"/>
        </w:rPr>
        <w:t>ing</w:t>
      </w:r>
      <w:r w:rsidR="00E96896" w:rsidRPr="006B2042">
        <w:rPr>
          <w:rFonts w:cstheme="minorHAnsi"/>
          <w:color w:val="000000"/>
          <w:shd w:val="clear" w:color="auto" w:fill="FFFFFF"/>
        </w:rPr>
        <w:t xml:space="preserve"> levels</w:t>
      </w:r>
      <w:r w:rsidRPr="006B2042">
        <w:rPr>
          <w:rFonts w:cstheme="minorHAnsi"/>
          <w:color w:val="000000"/>
          <w:shd w:val="clear" w:color="auto" w:fill="FFFFFF"/>
        </w:rPr>
        <w:t xml:space="preserve"> after reseeding</w:t>
      </w:r>
      <w:r w:rsidR="00E96896" w:rsidRPr="006B2042">
        <w:rPr>
          <w:rFonts w:cstheme="minorHAnsi"/>
          <w:color w:val="000000"/>
          <w:shd w:val="clear" w:color="auto" w:fill="FFFFFF"/>
        </w:rPr>
        <w:t xml:space="preserve">. </w:t>
      </w:r>
      <w:r w:rsidR="00752D5E" w:rsidRPr="006B2042">
        <w:rPr>
          <w:rFonts w:cstheme="minorHAnsi"/>
          <w:color w:val="000000"/>
          <w:shd w:val="clear" w:color="auto" w:fill="FFFFFF"/>
        </w:rPr>
        <w:t xml:space="preserve"> Permanent pastures generally maintained higher SOC than improved ones, but an intriguing pattern emerged; permanent pastures oscillated around 6% after a notable increase in the first four years, suggested and stabilisation of SOC. </w:t>
      </w:r>
    </w:p>
    <w:p w14:paraId="66DAD7CA" w14:textId="6627C90E" w:rsidR="000B3CB8" w:rsidRPr="006B2042" w:rsidRDefault="000B3CB8" w:rsidP="000B3CB8">
      <w:pPr>
        <w:rPr>
          <w:rFonts w:cstheme="minorHAnsi"/>
        </w:rPr>
      </w:pPr>
    </w:p>
    <w:p w14:paraId="1F58FC33" w14:textId="19925EF2" w:rsidR="00B67DB8" w:rsidRPr="00731DB1" w:rsidRDefault="00B67DB8" w:rsidP="000B3CB8">
      <w:pPr>
        <w:rPr>
          <w:rFonts w:cstheme="minorHAnsi"/>
          <w:b/>
          <w:bCs/>
          <w:lang w:val="es-ES"/>
        </w:rPr>
      </w:pPr>
      <w:r w:rsidRPr="00731DB1">
        <w:rPr>
          <w:rFonts w:cstheme="minorHAnsi"/>
          <w:b/>
          <w:bCs/>
          <w:lang w:val="es-ES"/>
        </w:rPr>
        <w:t>References</w:t>
      </w:r>
    </w:p>
    <w:p w14:paraId="1F5130A6" w14:textId="4D96EEF1" w:rsidR="00B67DB8" w:rsidRPr="006B2042" w:rsidRDefault="00B67DB8" w:rsidP="000B3CB8">
      <w:pPr>
        <w:rPr>
          <w:rFonts w:cstheme="minorHAnsi"/>
        </w:rPr>
      </w:pPr>
      <w:r w:rsidRPr="006B2042">
        <w:rPr>
          <w:rFonts w:cstheme="minorHAnsi"/>
          <w:lang w:val="es-ES"/>
        </w:rPr>
        <w:t xml:space="preserve">Segura, C., Neal, A. L., Castro-Sardina, L. and Irisarri, G. 2023. </w:t>
      </w:r>
      <w:r w:rsidRPr="006B2042">
        <w:rPr>
          <w:rFonts w:cstheme="minorHAnsi"/>
        </w:rPr>
        <w:t xml:space="preserve">Rothamsted Research. </w:t>
      </w:r>
      <w:hyperlink r:id="rId5" w:history="1">
        <w:r w:rsidR="00C4016F" w:rsidRPr="006B2042">
          <w:rPr>
            <w:rStyle w:val="Hyperlink"/>
            <w:rFonts w:cstheme="minorHAnsi"/>
          </w:rPr>
          <w:t>https://doi.org/10.23637/rothamsted.98y60</w:t>
        </w:r>
      </w:hyperlink>
      <w:r w:rsidR="00C4016F" w:rsidRPr="006B2042">
        <w:rPr>
          <w:rFonts w:cstheme="minorHAnsi"/>
        </w:rPr>
        <w:t xml:space="preserve"> </w:t>
      </w:r>
    </w:p>
    <w:p w14:paraId="67956625" w14:textId="2CE5DE40" w:rsidR="00752D5E" w:rsidRPr="006B2042" w:rsidRDefault="00752D5E" w:rsidP="000B3CB8">
      <w:pPr>
        <w:rPr>
          <w:rFonts w:cstheme="minorHAnsi"/>
          <w:b/>
          <w:bCs/>
        </w:rPr>
      </w:pPr>
      <w:r w:rsidRPr="006B2042">
        <w:rPr>
          <w:rFonts w:cstheme="minorHAnsi"/>
          <w:b/>
          <w:bCs/>
        </w:rPr>
        <w:t>Acknowledgement</w:t>
      </w:r>
    </w:p>
    <w:p w14:paraId="18AD3F60" w14:textId="12AC2296" w:rsidR="00752D5E" w:rsidRPr="006B2042" w:rsidRDefault="00AD3BC3" w:rsidP="00AD3BC3">
      <w:pPr>
        <w:spacing w:after="0"/>
        <w:jc w:val="both"/>
        <w:rPr>
          <w:rFonts w:cstheme="minorHAnsi"/>
        </w:rPr>
      </w:pPr>
      <w:r w:rsidRPr="006B2042">
        <w:rPr>
          <w:rFonts w:cstheme="minorHAnsi"/>
        </w:rPr>
        <w:t>This research was supported by BBSRC through the grants “Soils to Nutrition” (BBS/E/C/000I0320), “Growing Health” (BB/X010953/1)</w:t>
      </w:r>
      <w:r w:rsidR="002A7785" w:rsidRPr="006B2042">
        <w:rPr>
          <w:rFonts w:cstheme="minorHAnsi"/>
        </w:rPr>
        <w:t>,</w:t>
      </w:r>
      <w:r w:rsidR="00B67DB8" w:rsidRPr="006B2042">
        <w:rPr>
          <w:rFonts w:cstheme="minorHAnsi"/>
        </w:rPr>
        <w:t xml:space="preserve"> Resilient Farming Futures (BB/X010961/1), and</w:t>
      </w:r>
      <w:r w:rsidRPr="006B2042">
        <w:rPr>
          <w:rFonts w:cstheme="minorHAnsi"/>
        </w:rPr>
        <w:t xml:space="preserve"> the North Wyke Farm Platform National Capability (BBS/E/C/000J0100)</w:t>
      </w:r>
      <w:r w:rsidR="00B67DB8" w:rsidRPr="006B2042">
        <w:rPr>
          <w:rFonts w:cstheme="minorHAnsi"/>
        </w:rPr>
        <w:t>.</w:t>
      </w:r>
    </w:p>
    <w:sectPr w:rsidR="00752D5E" w:rsidRPr="006B2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B8"/>
    <w:rsid w:val="000223E6"/>
    <w:rsid w:val="00090CBB"/>
    <w:rsid w:val="000B3CB8"/>
    <w:rsid w:val="00100FFE"/>
    <w:rsid w:val="00110C02"/>
    <w:rsid w:val="0013494F"/>
    <w:rsid w:val="001D1F92"/>
    <w:rsid w:val="00274AB3"/>
    <w:rsid w:val="002A7785"/>
    <w:rsid w:val="003417A4"/>
    <w:rsid w:val="0038574F"/>
    <w:rsid w:val="003D0720"/>
    <w:rsid w:val="00494697"/>
    <w:rsid w:val="005523E5"/>
    <w:rsid w:val="0056540B"/>
    <w:rsid w:val="005939F1"/>
    <w:rsid w:val="00596369"/>
    <w:rsid w:val="005A7C75"/>
    <w:rsid w:val="005D4892"/>
    <w:rsid w:val="00620501"/>
    <w:rsid w:val="00621C03"/>
    <w:rsid w:val="00663C7F"/>
    <w:rsid w:val="006B2042"/>
    <w:rsid w:val="00731DB1"/>
    <w:rsid w:val="00752D5E"/>
    <w:rsid w:val="00755E99"/>
    <w:rsid w:val="008019E0"/>
    <w:rsid w:val="008C2DC9"/>
    <w:rsid w:val="0096699F"/>
    <w:rsid w:val="009E6F48"/>
    <w:rsid w:val="00A527AF"/>
    <w:rsid w:val="00AD09F0"/>
    <w:rsid w:val="00AD3BC3"/>
    <w:rsid w:val="00B67DB8"/>
    <w:rsid w:val="00BD24CA"/>
    <w:rsid w:val="00BE70BD"/>
    <w:rsid w:val="00C4016F"/>
    <w:rsid w:val="00C63418"/>
    <w:rsid w:val="00C6760F"/>
    <w:rsid w:val="00D6364D"/>
    <w:rsid w:val="00DA7979"/>
    <w:rsid w:val="00DB400B"/>
    <w:rsid w:val="00E00EF8"/>
    <w:rsid w:val="00E96896"/>
    <w:rsid w:val="00ED0C9F"/>
    <w:rsid w:val="00F43447"/>
    <w:rsid w:val="00FA65AE"/>
    <w:rsid w:val="00FE6A7A"/>
    <w:rsid w:val="00FF6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9E71"/>
  <w15:chartTrackingRefBased/>
  <w15:docId w15:val="{AB4BBFF2-8444-4CC2-A6F3-C9AA45A2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720"/>
    <w:rPr>
      <w:color w:val="0563C1" w:themeColor="hyperlink"/>
      <w:u w:val="single"/>
    </w:rPr>
  </w:style>
  <w:style w:type="paragraph" w:styleId="Revision">
    <w:name w:val="Revision"/>
    <w:hidden/>
    <w:uiPriority w:val="99"/>
    <w:semiHidden/>
    <w:rsid w:val="009E6F48"/>
    <w:pPr>
      <w:spacing w:after="0" w:line="240" w:lineRule="auto"/>
    </w:pPr>
  </w:style>
  <w:style w:type="character" w:styleId="CommentReference">
    <w:name w:val="annotation reference"/>
    <w:basedOn w:val="DefaultParagraphFont"/>
    <w:uiPriority w:val="99"/>
    <w:semiHidden/>
    <w:unhideWhenUsed/>
    <w:rsid w:val="00100FFE"/>
    <w:rPr>
      <w:sz w:val="16"/>
      <w:szCs w:val="16"/>
    </w:rPr>
  </w:style>
  <w:style w:type="paragraph" w:styleId="CommentText">
    <w:name w:val="annotation text"/>
    <w:basedOn w:val="Normal"/>
    <w:link w:val="CommentTextChar"/>
    <w:uiPriority w:val="99"/>
    <w:unhideWhenUsed/>
    <w:rsid w:val="00100FFE"/>
    <w:pPr>
      <w:spacing w:line="240" w:lineRule="auto"/>
    </w:pPr>
    <w:rPr>
      <w:sz w:val="20"/>
      <w:szCs w:val="20"/>
    </w:rPr>
  </w:style>
  <w:style w:type="character" w:customStyle="1" w:styleId="CommentTextChar">
    <w:name w:val="Comment Text Char"/>
    <w:basedOn w:val="DefaultParagraphFont"/>
    <w:link w:val="CommentText"/>
    <w:uiPriority w:val="99"/>
    <w:rsid w:val="00100FFE"/>
    <w:rPr>
      <w:sz w:val="20"/>
      <w:szCs w:val="20"/>
    </w:rPr>
  </w:style>
  <w:style w:type="paragraph" w:styleId="CommentSubject">
    <w:name w:val="annotation subject"/>
    <w:basedOn w:val="CommentText"/>
    <w:next w:val="CommentText"/>
    <w:link w:val="CommentSubjectChar"/>
    <w:uiPriority w:val="99"/>
    <w:semiHidden/>
    <w:unhideWhenUsed/>
    <w:rsid w:val="00100FFE"/>
    <w:rPr>
      <w:b/>
      <w:bCs/>
    </w:rPr>
  </w:style>
  <w:style w:type="character" w:customStyle="1" w:styleId="CommentSubjectChar">
    <w:name w:val="Comment Subject Char"/>
    <w:basedOn w:val="CommentTextChar"/>
    <w:link w:val="CommentSubject"/>
    <w:uiPriority w:val="99"/>
    <w:semiHidden/>
    <w:rsid w:val="00100FFE"/>
    <w:rPr>
      <w:b/>
      <w:bCs/>
      <w:sz w:val="20"/>
      <w:szCs w:val="20"/>
    </w:rPr>
  </w:style>
  <w:style w:type="character" w:styleId="UnresolvedMention">
    <w:name w:val="Unresolved Mention"/>
    <w:basedOn w:val="DefaultParagraphFont"/>
    <w:uiPriority w:val="99"/>
    <w:semiHidden/>
    <w:unhideWhenUsed/>
    <w:rsid w:val="00C40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23637/rothamsted.98y60" TargetMode="Externa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mustard\nwhomestd\My%20Documents\S2N\MEAN%20SOC_forJordana%20BSAS%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Cattle PP</c:v>
          </c:tx>
          <c:spPr>
            <a:ln w="19050" cap="rnd">
              <a:solidFill>
                <a:schemeClr val="accent6">
                  <a:lumMod val="75000"/>
                </a:schemeClr>
              </a:solidFill>
              <a:round/>
            </a:ln>
            <a:effectLst/>
          </c:spPr>
          <c:marker>
            <c:symbol val="circle"/>
            <c:size val="5"/>
            <c:spPr>
              <a:solidFill>
                <a:schemeClr val="accent6">
                  <a:lumMod val="75000"/>
                </a:schemeClr>
              </a:solidFill>
              <a:ln w="9525">
                <a:solidFill>
                  <a:schemeClr val="accent6">
                    <a:lumMod val="75000"/>
                  </a:schemeClr>
                </a:solidFill>
              </a:ln>
              <a:effectLst/>
            </c:spPr>
          </c:marker>
          <c:xVal>
            <c:numRef>
              <c:f>'MEAN SOC_forJordana'!$C$7:$C$12</c:f>
              <c:numCache>
                <c:formatCode>General</c:formatCode>
                <c:ptCount val="6"/>
                <c:pt idx="0">
                  <c:v>2012</c:v>
                </c:pt>
                <c:pt idx="1">
                  <c:v>2016</c:v>
                </c:pt>
                <c:pt idx="2">
                  <c:v>2018</c:v>
                </c:pt>
                <c:pt idx="3">
                  <c:v>2019</c:v>
                </c:pt>
                <c:pt idx="4">
                  <c:v>2020</c:v>
                </c:pt>
                <c:pt idx="5">
                  <c:v>2021</c:v>
                </c:pt>
              </c:numCache>
            </c:numRef>
          </c:xVal>
          <c:yVal>
            <c:numRef>
              <c:f>'MEAN SOC_forJordana'!$D$7:$D$12</c:f>
              <c:numCache>
                <c:formatCode>0.00</c:formatCode>
                <c:ptCount val="6"/>
                <c:pt idx="0">
                  <c:v>4.5904968149999998</c:v>
                </c:pt>
                <c:pt idx="1">
                  <c:v>6.1976056000000002</c:v>
                </c:pt>
                <c:pt idx="2">
                  <c:v>5.71</c:v>
                </c:pt>
                <c:pt idx="3">
                  <c:v>6.2008333330000003</c:v>
                </c:pt>
                <c:pt idx="4">
                  <c:v>5.8375000000000004</c:v>
                </c:pt>
                <c:pt idx="5">
                  <c:v>6.556666667</c:v>
                </c:pt>
              </c:numCache>
            </c:numRef>
          </c:yVal>
          <c:smooth val="0"/>
          <c:extLst>
            <c:ext xmlns:c16="http://schemas.microsoft.com/office/drawing/2014/chart" uri="{C3380CC4-5D6E-409C-BE32-E72D297353CC}">
              <c16:uniqueId val="{00000000-2BDF-4C7C-A992-CC8EA57AD04D}"/>
            </c:ext>
          </c:extLst>
        </c:ser>
        <c:ser>
          <c:idx val="1"/>
          <c:order val="1"/>
          <c:tx>
            <c:v>Cattle IP</c:v>
          </c:tx>
          <c:spPr>
            <a:ln w="19050" cap="rnd">
              <a:solidFill>
                <a:schemeClr val="accent1"/>
              </a:solidFill>
              <a:prstDash val="solid"/>
              <a:round/>
            </a:ln>
            <a:effectLst/>
          </c:spPr>
          <c:marker>
            <c:symbol val="circle"/>
            <c:size val="5"/>
            <c:spPr>
              <a:solidFill>
                <a:schemeClr val="accent1"/>
              </a:solidFill>
              <a:ln w="9525">
                <a:solidFill>
                  <a:schemeClr val="accent1"/>
                </a:solidFill>
                <a:prstDash val="solid"/>
              </a:ln>
              <a:effectLst/>
            </c:spPr>
          </c:marker>
          <c:xVal>
            <c:numRef>
              <c:f>'MEAN SOC_forJordana'!$C$2:$C$6</c:f>
              <c:numCache>
                <c:formatCode>General</c:formatCode>
                <c:ptCount val="5"/>
                <c:pt idx="0">
                  <c:v>2016</c:v>
                </c:pt>
                <c:pt idx="1">
                  <c:v>2018</c:v>
                </c:pt>
                <c:pt idx="2">
                  <c:v>2019</c:v>
                </c:pt>
                <c:pt idx="3">
                  <c:v>2020</c:v>
                </c:pt>
                <c:pt idx="4">
                  <c:v>2021</c:v>
                </c:pt>
              </c:numCache>
            </c:numRef>
          </c:xVal>
          <c:yVal>
            <c:numRef>
              <c:f>'MEAN SOC_forJordana'!$D$2:$D$6</c:f>
              <c:numCache>
                <c:formatCode>0.00</c:formatCode>
                <c:ptCount val="5"/>
                <c:pt idx="0">
                  <c:v>4.0317404159999999</c:v>
                </c:pt>
                <c:pt idx="1">
                  <c:v>4.2545833340000003</c:v>
                </c:pt>
                <c:pt idx="2">
                  <c:v>4.24125</c:v>
                </c:pt>
                <c:pt idx="3">
                  <c:v>4.4612499999999997</c:v>
                </c:pt>
                <c:pt idx="4">
                  <c:v>5.165</c:v>
                </c:pt>
              </c:numCache>
            </c:numRef>
          </c:yVal>
          <c:smooth val="0"/>
          <c:extLst>
            <c:ext xmlns:c16="http://schemas.microsoft.com/office/drawing/2014/chart" uri="{C3380CC4-5D6E-409C-BE32-E72D297353CC}">
              <c16:uniqueId val="{00000001-2BDF-4C7C-A992-CC8EA57AD04D}"/>
            </c:ext>
          </c:extLst>
        </c:ser>
        <c:ser>
          <c:idx val="2"/>
          <c:order val="2"/>
          <c:tx>
            <c:v>Sheep IP</c:v>
          </c:tx>
          <c:spPr>
            <a:ln w="19050" cap="rnd">
              <a:solidFill>
                <a:schemeClr val="accent1"/>
              </a:solidFill>
              <a:prstDash val="sysDash"/>
              <a:round/>
            </a:ln>
            <a:effectLst/>
          </c:spPr>
          <c:marker>
            <c:symbol val="circle"/>
            <c:size val="5"/>
            <c:spPr>
              <a:solidFill>
                <a:schemeClr val="accent1"/>
              </a:solidFill>
              <a:ln w="9525">
                <a:solidFill>
                  <a:schemeClr val="accent1"/>
                </a:solidFill>
                <a:prstDash val="sysDash"/>
              </a:ln>
              <a:effectLst/>
            </c:spPr>
          </c:marker>
          <c:xVal>
            <c:numRef>
              <c:f>'MEAN SOC_forJordana'!$C$13:$C$17</c:f>
              <c:numCache>
                <c:formatCode>General</c:formatCode>
                <c:ptCount val="5"/>
                <c:pt idx="0">
                  <c:v>2016</c:v>
                </c:pt>
                <c:pt idx="1">
                  <c:v>2018</c:v>
                </c:pt>
                <c:pt idx="2">
                  <c:v>2019</c:v>
                </c:pt>
                <c:pt idx="3">
                  <c:v>2020</c:v>
                </c:pt>
                <c:pt idx="4">
                  <c:v>2021</c:v>
                </c:pt>
              </c:numCache>
            </c:numRef>
          </c:xVal>
          <c:yVal>
            <c:numRef>
              <c:f>'MEAN SOC_forJordana'!$D$13:$D$17</c:f>
              <c:numCache>
                <c:formatCode>0.00</c:formatCode>
                <c:ptCount val="5"/>
                <c:pt idx="0">
                  <c:v>3.7406517099999999</c:v>
                </c:pt>
                <c:pt idx="1">
                  <c:v>3.419333333</c:v>
                </c:pt>
                <c:pt idx="2">
                  <c:v>3.5655000000000001</c:v>
                </c:pt>
                <c:pt idx="3">
                  <c:v>3.744166667</c:v>
                </c:pt>
                <c:pt idx="4">
                  <c:v>4.3099999999999996</c:v>
                </c:pt>
              </c:numCache>
            </c:numRef>
          </c:yVal>
          <c:smooth val="0"/>
          <c:extLst>
            <c:ext xmlns:c16="http://schemas.microsoft.com/office/drawing/2014/chart" uri="{C3380CC4-5D6E-409C-BE32-E72D297353CC}">
              <c16:uniqueId val="{00000002-2BDF-4C7C-A992-CC8EA57AD04D}"/>
            </c:ext>
          </c:extLst>
        </c:ser>
        <c:ser>
          <c:idx val="3"/>
          <c:order val="3"/>
          <c:tx>
            <c:v>Sheep PP</c:v>
          </c:tx>
          <c:spPr>
            <a:ln w="19050" cap="rnd">
              <a:solidFill>
                <a:schemeClr val="accent6">
                  <a:lumMod val="75000"/>
                </a:schemeClr>
              </a:solidFill>
              <a:prstDash val="sysDash"/>
              <a:round/>
            </a:ln>
            <a:effectLst/>
          </c:spPr>
          <c:marker>
            <c:symbol val="circle"/>
            <c:size val="5"/>
            <c:spPr>
              <a:solidFill>
                <a:schemeClr val="accent6">
                  <a:lumMod val="75000"/>
                </a:schemeClr>
              </a:solidFill>
              <a:ln w="9525">
                <a:solidFill>
                  <a:schemeClr val="accent6">
                    <a:lumMod val="75000"/>
                  </a:schemeClr>
                </a:solidFill>
                <a:prstDash val="sysDash"/>
              </a:ln>
              <a:effectLst/>
            </c:spPr>
          </c:marker>
          <c:xVal>
            <c:numRef>
              <c:f>'MEAN SOC_forJordana'!$C$18:$C$23</c:f>
              <c:numCache>
                <c:formatCode>General</c:formatCode>
                <c:ptCount val="6"/>
                <c:pt idx="0">
                  <c:v>2012</c:v>
                </c:pt>
                <c:pt idx="1">
                  <c:v>2016</c:v>
                </c:pt>
                <c:pt idx="2">
                  <c:v>2018</c:v>
                </c:pt>
                <c:pt idx="3">
                  <c:v>2019</c:v>
                </c:pt>
                <c:pt idx="4">
                  <c:v>2020</c:v>
                </c:pt>
                <c:pt idx="5">
                  <c:v>2021</c:v>
                </c:pt>
              </c:numCache>
            </c:numRef>
          </c:xVal>
          <c:yVal>
            <c:numRef>
              <c:f>'MEAN SOC_forJordana'!$D$18:$D$23</c:f>
              <c:numCache>
                <c:formatCode>0.00</c:formatCode>
                <c:ptCount val="6"/>
                <c:pt idx="0">
                  <c:v>4.5756052909999996</c:v>
                </c:pt>
                <c:pt idx="1">
                  <c:v>5.833597309</c:v>
                </c:pt>
                <c:pt idx="2">
                  <c:v>5.6083333340000001</c:v>
                </c:pt>
                <c:pt idx="3">
                  <c:v>5.625</c:v>
                </c:pt>
                <c:pt idx="4">
                  <c:v>5.0449999999999999</c:v>
                </c:pt>
                <c:pt idx="5">
                  <c:v>5.8849999999999998</c:v>
                </c:pt>
              </c:numCache>
            </c:numRef>
          </c:yVal>
          <c:smooth val="0"/>
          <c:extLst>
            <c:ext xmlns:c16="http://schemas.microsoft.com/office/drawing/2014/chart" uri="{C3380CC4-5D6E-409C-BE32-E72D297353CC}">
              <c16:uniqueId val="{00000003-2BDF-4C7C-A992-CC8EA57AD04D}"/>
            </c:ext>
          </c:extLst>
        </c:ser>
        <c:dLbls>
          <c:showLegendKey val="0"/>
          <c:showVal val="0"/>
          <c:showCatName val="0"/>
          <c:showSerName val="0"/>
          <c:showPercent val="0"/>
          <c:showBubbleSize val="0"/>
        </c:dLbls>
        <c:axId val="446033728"/>
        <c:axId val="446034808"/>
      </c:scatterChart>
      <c:valAx>
        <c:axId val="4460337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46034808"/>
        <c:crosses val="autoZero"/>
        <c:crossBetween val="midCat"/>
      </c:valAx>
      <c:valAx>
        <c:axId val="446034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4460337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Jordana Rivero-Viera</dc:creator>
  <cp:keywords/>
  <dc:description/>
  <cp:lastModifiedBy>Jordana Rivero-Viera</cp:lastModifiedBy>
  <cp:revision>4</cp:revision>
  <dcterms:created xsi:type="dcterms:W3CDTF">2023-11-14T19:19:00Z</dcterms:created>
  <dcterms:modified xsi:type="dcterms:W3CDTF">2023-11-14T19:21:00Z</dcterms:modified>
</cp:coreProperties>
</file>