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DB51C" w14:textId="63173E67" w:rsidR="00B37412" w:rsidRPr="00C2357D" w:rsidRDefault="00B37412" w:rsidP="00E47ED8">
      <w:pPr>
        <w:spacing w:after="0" w:line="240" w:lineRule="auto"/>
        <w:jc w:val="both"/>
        <w:rPr>
          <w:rFonts w:ascii="Times New Roman" w:hAnsi="Times New Roman" w:cs="Times New Roman"/>
          <w:b/>
          <w:sz w:val="24"/>
          <w:szCs w:val="24"/>
        </w:rPr>
      </w:pPr>
      <w:r w:rsidRPr="00C2357D">
        <w:rPr>
          <w:rFonts w:ascii="Times New Roman" w:hAnsi="Times New Roman" w:cs="Times New Roman"/>
          <w:b/>
          <w:sz w:val="24"/>
          <w:szCs w:val="24"/>
        </w:rPr>
        <w:t xml:space="preserve">Implications of </w:t>
      </w:r>
      <w:r w:rsidR="003075DD" w:rsidRPr="00C2357D">
        <w:rPr>
          <w:rFonts w:ascii="Times New Roman" w:hAnsi="Times New Roman" w:cs="Times New Roman"/>
          <w:b/>
          <w:sz w:val="24"/>
          <w:szCs w:val="24"/>
        </w:rPr>
        <w:t xml:space="preserve">beef price </w:t>
      </w:r>
      <w:r w:rsidRPr="00C2357D">
        <w:rPr>
          <w:rFonts w:ascii="Times New Roman" w:hAnsi="Times New Roman" w:cs="Times New Roman"/>
          <w:b/>
          <w:sz w:val="24"/>
          <w:szCs w:val="24"/>
        </w:rPr>
        <w:t xml:space="preserve">seasonality </w:t>
      </w:r>
      <w:r w:rsidR="003075DD" w:rsidRPr="00C2357D">
        <w:rPr>
          <w:rFonts w:ascii="Times New Roman" w:hAnsi="Times New Roman" w:cs="Times New Roman"/>
          <w:b/>
          <w:sz w:val="24"/>
          <w:szCs w:val="24"/>
        </w:rPr>
        <w:t>on the profitability of</w:t>
      </w:r>
      <w:r w:rsidRPr="00C2357D">
        <w:rPr>
          <w:rFonts w:ascii="Times New Roman" w:hAnsi="Times New Roman" w:cs="Times New Roman"/>
          <w:b/>
          <w:sz w:val="24"/>
          <w:szCs w:val="24"/>
        </w:rPr>
        <w:t xml:space="preserve"> Irish </w:t>
      </w:r>
      <w:r w:rsidR="003075DD" w:rsidRPr="00C2357D">
        <w:rPr>
          <w:rFonts w:ascii="Times New Roman" w:hAnsi="Times New Roman" w:cs="Times New Roman"/>
          <w:b/>
          <w:sz w:val="24"/>
          <w:szCs w:val="24"/>
        </w:rPr>
        <w:t xml:space="preserve">beef production </w:t>
      </w:r>
      <w:r w:rsidRPr="00C2357D">
        <w:rPr>
          <w:rFonts w:ascii="Times New Roman" w:hAnsi="Times New Roman" w:cs="Times New Roman"/>
          <w:b/>
          <w:sz w:val="24"/>
          <w:szCs w:val="24"/>
        </w:rPr>
        <w:t>systems</w:t>
      </w:r>
    </w:p>
    <w:p w14:paraId="59E9CE82" w14:textId="77777777" w:rsidR="00E47ED8" w:rsidRPr="00C2357D" w:rsidRDefault="00E47ED8" w:rsidP="00E47ED8">
      <w:pPr>
        <w:spacing w:after="0" w:line="240" w:lineRule="auto"/>
        <w:jc w:val="both"/>
        <w:rPr>
          <w:b/>
        </w:rPr>
      </w:pPr>
    </w:p>
    <w:p w14:paraId="1260CB1E" w14:textId="6853554A" w:rsidR="003419A7" w:rsidRPr="00C2357D" w:rsidRDefault="00E47ED8" w:rsidP="00E47ED8">
      <w:pPr>
        <w:spacing w:after="0" w:line="240" w:lineRule="auto"/>
        <w:jc w:val="both"/>
        <w:rPr>
          <w:rFonts w:ascii="Times New Roman" w:hAnsi="Times New Roman" w:cs="Times New Roman"/>
          <w:sz w:val="20"/>
          <w:szCs w:val="20"/>
        </w:rPr>
      </w:pPr>
      <w:r w:rsidRPr="00C2357D">
        <w:rPr>
          <w:rFonts w:ascii="Times New Roman" w:hAnsi="Times New Roman" w:cs="Times New Roman"/>
          <w:b/>
          <w:sz w:val="20"/>
          <w:szCs w:val="20"/>
        </w:rPr>
        <w:t>Application:</w:t>
      </w:r>
      <w:r w:rsidR="00741D36" w:rsidRPr="00C2357D">
        <w:rPr>
          <w:rFonts w:ascii="Times New Roman" w:hAnsi="Times New Roman" w:cs="Times New Roman"/>
          <w:b/>
          <w:sz w:val="20"/>
          <w:szCs w:val="20"/>
        </w:rPr>
        <w:t xml:space="preserve"> </w:t>
      </w:r>
      <w:r w:rsidR="00845759" w:rsidRPr="00C2357D">
        <w:rPr>
          <w:rFonts w:ascii="Times New Roman" w:hAnsi="Times New Roman" w:cs="Times New Roman"/>
          <w:sz w:val="20"/>
          <w:szCs w:val="20"/>
        </w:rPr>
        <w:t xml:space="preserve">Seasonality of Irish beef production </w:t>
      </w:r>
      <w:r w:rsidR="00D87596" w:rsidRPr="00C2357D">
        <w:rPr>
          <w:rFonts w:ascii="Times New Roman" w:hAnsi="Times New Roman" w:cs="Times New Roman"/>
          <w:sz w:val="20"/>
          <w:szCs w:val="20"/>
        </w:rPr>
        <w:t>influence</w:t>
      </w:r>
      <w:r w:rsidR="00214B46" w:rsidRPr="00C2357D">
        <w:rPr>
          <w:rFonts w:ascii="Times New Roman" w:hAnsi="Times New Roman" w:cs="Times New Roman"/>
          <w:sz w:val="20"/>
          <w:szCs w:val="20"/>
        </w:rPr>
        <w:t>s</w:t>
      </w:r>
      <w:r w:rsidR="00D87596" w:rsidRPr="00C2357D">
        <w:rPr>
          <w:rFonts w:ascii="Times New Roman" w:hAnsi="Times New Roman" w:cs="Times New Roman"/>
          <w:sz w:val="20"/>
          <w:szCs w:val="20"/>
        </w:rPr>
        <w:t xml:space="preserve"> beef prices</w:t>
      </w:r>
      <w:r w:rsidR="00B07ED7" w:rsidRPr="00C2357D">
        <w:rPr>
          <w:rFonts w:ascii="Times New Roman" w:hAnsi="Times New Roman" w:cs="Times New Roman"/>
          <w:sz w:val="20"/>
          <w:szCs w:val="20"/>
        </w:rPr>
        <w:t xml:space="preserve"> </w:t>
      </w:r>
      <w:r w:rsidR="00214B46" w:rsidRPr="00C2357D">
        <w:rPr>
          <w:rFonts w:ascii="Times New Roman" w:hAnsi="Times New Roman" w:cs="Times New Roman"/>
          <w:sz w:val="20"/>
          <w:szCs w:val="20"/>
        </w:rPr>
        <w:t>which</w:t>
      </w:r>
      <w:r w:rsidR="00B07ED7" w:rsidRPr="00C2357D">
        <w:rPr>
          <w:rFonts w:ascii="Times New Roman" w:hAnsi="Times New Roman" w:cs="Times New Roman"/>
          <w:sz w:val="20"/>
          <w:szCs w:val="20"/>
        </w:rPr>
        <w:t xml:space="preserve"> </w:t>
      </w:r>
      <w:r w:rsidR="00214B46" w:rsidRPr="00C2357D">
        <w:rPr>
          <w:rFonts w:ascii="Times New Roman" w:hAnsi="Times New Roman" w:cs="Times New Roman"/>
          <w:sz w:val="20"/>
          <w:szCs w:val="20"/>
        </w:rPr>
        <w:t>affects</w:t>
      </w:r>
      <w:r w:rsidR="00B07ED7" w:rsidRPr="00C2357D">
        <w:rPr>
          <w:rFonts w:ascii="Times New Roman" w:hAnsi="Times New Roman" w:cs="Times New Roman"/>
          <w:sz w:val="20"/>
          <w:szCs w:val="20"/>
        </w:rPr>
        <w:t xml:space="preserve"> the profitability of beef production systems.</w:t>
      </w:r>
      <w:r w:rsidR="00D87596" w:rsidRPr="00C2357D">
        <w:rPr>
          <w:rFonts w:ascii="Times New Roman" w:hAnsi="Times New Roman" w:cs="Times New Roman"/>
          <w:sz w:val="20"/>
          <w:szCs w:val="20"/>
        </w:rPr>
        <w:t xml:space="preserve"> </w:t>
      </w:r>
    </w:p>
    <w:p w14:paraId="08249667" w14:textId="77777777" w:rsidR="002409E1" w:rsidRPr="00C2357D" w:rsidRDefault="002409E1" w:rsidP="00E47ED8">
      <w:pPr>
        <w:spacing w:after="0" w:line="240" w:lineRule="auto"/>
        <w:jc w:val="both"/>
        <w:rPr>
          <w:rFonts w:ascii="Times New Roman" w:hAnsi="Times New Roman" w:cs="Times New Roman"/>
          <w:sz w:val="20"/>
          <w:szCs w:val="20"/>
        </w:rPr>
      </w:pPr>
    </w:p>
    <w:p w14:paraId="3116FD7F" w14:textId="54532A1A" w:rsidR="00244A5B" w:rsidRPr="00C2357D" w:rsidRDefault="00E47ED8" w:rsidP="00E47ED8">
      <w:pPr>
        <w:spacing w:after="0" w:line="240" w:lineRule="auto"/>
        <w:jc w:val="both"/>
        <w:rPr>
          <w:rFonts w:ascii="Times New Roman" w:hAnsi="Times New Roman" w:cs="Times New Roman"/>
          <w:color w:val="000000"/>
          <w:sz w:val="20"/>
          <w:szCs w:val="20"/>
        </w:rPr>
      </w:pPr>
      <w:r w:rsidRPr="00C2357D">
        <w:rPr>
          <w:rFonts w:ascii="Times New Roman" w:hAnsi="Times New Roman" w:cs="Times New Roman"/>
          <w:b/>
          <w:sz w:val="20"/>
          <w:szCs w:val="20"/>
        </w:rPr>
        <w:t>Introduction</w:t>
      </w:r>
      <w:r w:rsidR="00741D36" w:rsidRPr="00C2357D">
        <w:rPr>
          <w:rFonts w:ascii="Times New Roman" w:hAnsi="Times New Roman" w:cs="Times New Roman"/>
          <w:b/>
          <w:sz w:val="20"/>
          <w:szCs w:val="20"/>
        </w:rPr>
        <w:t>:</w:t>
      </w:r>
      <w:r w:rsidR="00B512E0" w:rsidRPr="00C2357D">
        <w:rPr>
          <w:rFonts w:ascii="Times New Roman" w:hAnsi="Times New Roman" w:cs="Times New Roman"/>
          <w:color w:val="000000"/>
          <w:sz w:val="20"/>
          <w:szCs w:val="20"/>
        </w:rPr>
        <w:t xml:space="preserve"> </w:t>
      </w:r>
      <w:r w:rsidRPr="00C2357D">
        <w:rPr>
          <w:rFonts w:ascii="Times New Roman" w:hAnsi="Times New Roman" w:cs="Times New Roman"/>
          <w:sz w:val="20"/>
          <w:szCs w:val="20"/>
        </w:rPr>
        <w:t xml:space="preserve">Irish </w:t>
      </w:r>
      <w:r w:rsidR="00574366" w:rsidRPr="00C2357D">
        <w:rPr>
          <w:rFonts w:ascii="Times New Roman" w:hAnsi="Times New Roman" w:cs="Times New Roman"/>
          <w:sz w:val="20"/>
          <w:szCs w:val="20"/>
        </w:rPr>
        <w:t xml:space="preserve">beef </w:t>
      </w:r>
      <w:r w:rsidRPr="00C2357D">
        <w:rPr>
          <w:rFonts w:ascii="Times New Roman" w:hAnsi="Times New Roman" w:cs="Times New Roman"/>
          <w:sz w:val="20"/>
          <w:szCs w:val="20"/>
        </w:rPr>
        <w:t xml:space="preserve">is produced under production systems (dairy-beef and </w:t>
      </w:r>
      <w:proofErr w:type="spellStart"/>
      <w:r w:rsidRPr="00C2357D">
        <w:rPr>
          <w:rFonts w:ascii="Times New Roman" w:hAnsi="Times New Roman" w:cs="Times New Roman"/>
          <w:sz w:val="20"/>
          <w:szCs w:val="20"/>
        </w:rPr>
        <w:t>suckler</w:t>
      </w:r>
      <w:proofErr w:type="spellEnd"/>
      <w:r w:rsidRPr="00C2357D">
        <w:rPr>
          <w:rFonts w:ascii="Times New Roman" w:hAnsi="Times New Roman" w:cs="Times New Roman"/>
          <w:sz w:val="20"/>
          <w:szCs w:val="20"/>
        </w:rPr>
        <w:t>) that incorporate large amounts of grass</w:t>
      </w:r>
      <w:r w:rsidR="0003450E" w:rsidRPr="00C2357D">
        <w:rPr>
          <w:rFonts w:ascii="Times New Roman" w:hAnsi="Times New Roman" w:cs="Times New Roman"/>
          <w:sz w:val="20"/>
          <w:szCs w:val="20"/>
        </w:rPr>
        <w:t>, both grazed in-situ and ensiled in the animals’ diet</w:t>
      </w:r>
      <w:r w:rsidRPr="00C2357D">
        <w:rPr>
          <w:rFonts w:ascii="Times New Roman" w:hAnsi="Times New Roman" w:cs="Times New Roman"/>
          <w:sz w:val="20"/>
          <w:szCs w:val="20"/>
        </w:rPr>
        <w:t xml:space="preserve"> (typically representing 80-90% of total feed budgets). This </w:t>
      </w:r>
      <w:r w:rsidR="00214B46" w:rsidRPr="00C2357D">
        <w:rPr>
          <w:rFonts w:ascii="Times New Roman" w:hAnsi="Times New Roman" w:cs="Times New Roman"/>
          <w:sz w:val="20"/>
          <w:szCs w:val="20"/>
        </w:rPr>
        <w:t>has resulted in spring-calving systems dominating and</w:t>
      </w:r>
      <w:r w:rsidRPr="00C2357D">
        <w:rPr>
          <w:rFonts w:ascii="Times New Roman" w:hAnsi="Times New Roman" w:cs="Times New Roman"/>
          <w:sz w:val="20"/>
          <w:szCs w:val="20"/>
        </w:rPr>
        <w:t xml:space="preserve"> </w:t>
      </w:r>
      <w:r w:rsidR="007541D8" w:rsidRPr="00C2357D">
        <w:rPr>
          <w:rFonts w:ascii="Times New Roman" w:hAnsi="Times New Roman" w:cs="Times New Roman"/>
          <w:sz w:val="20"/>
          <w:szCs w:val="20"/>
        </w:rPr>
        <w:t xml:space="preserve">production systems with </w:t>
      </w:r>
      <w:r w:rsidR="005C4F51" w:rsidRPr="00C2357D">
        <w:rPr>
          <w:rFonts w:ascii="Times New Roman" w:hAnsi="Times New Roman" w:cs="Times New Roman"/>
          <w:sz w:val="20"/>
          <w:szCs w:val="20"/>
        </w:rPr>
        <w:t xml:space="preserve">a </w:t>
      </w:r>
      <w:r w:rsidRPr="00C2357D">
        <w:rPr>
          <w:rFonts w:ascii="Times New Roman" w:hAnsi="Times New Roman" w:cs="Times New Roman"/>
          <w:sz w:val="20"/>
          <w:szCs w:val="20"/>
        </w:rPr>
        <w:t xml:space="preserve">competitive </w:t>
      </w:r>
      <w:r w:rsidR="00214B46" w:rsidRPr="00C2357D">
        <w:rPr>
          <w:rFonts w:ascii="Times New Roman" w:hAnsi="Times New Roman" w:cs="Times New Roman"/>
          <w:sz w:val="20"/>
          <w:szCs w:val="20"/>
        </w:rPr>
        <w:t xml:space="preserve">cost </w:t>
      </w:r>
      <w:r w:rsidRPr="00C2357D">
        <w:rPr>
          <w:rFonts w:ascii="Times New Roman" w:hAnsi="Times New Roman" w:cs="Times New Roman"/>
          <w:sz w:val="20"/>
          <w:szCs w:val="20"/>
        </w:rPr>
        <w:t xml:space="preserve">advantage </w:t>
      </w:r>
      <w:r w:rsidR="007541D8" w:rsidRPr="00C2357D">
        <w:rPr>
          <w:rFonts w:ascii="Times New Roman" w:hAnsi="Times New Roman" w:cs="Times New Roman"/>
          <w:sz w:val="20"/>
          <w:szCs w:val="20"/>
        </w:rPr>
        <w:t>through a lower reliance on purchased concentrates</w:t>
      </w:r>
      <w:r w:rsidR="0003450E" w:rsidRPr="00C2357D">
        <w:rPr>
          <w:rFonts w:ascii="Times New Roman" w:hAnsi="Times New Roman" w:cs="Times New Roman"/>
          <w:sz w:val="20"/>
          <w:szCs w:val="20"/>
        </w:rPr>
        <w:t xml:space="preserve">. </w:t>
      </w:r>
      <w:r w:rsidR="00214B46" w:rsidRPr="00C2357D">
        <w:rPr>
          <w:rFonts w:ascii="Times New Roman" w:hAnsi="Times New Roman" w:cs="Times New Roman"/>
          <w:sz w:val="20"/>
          <w:szCs w:val="20"/>
        </w:rPr>
        <w:t>However, the resulting seasonality of beef supply, with a peak in finished animal sales in autumn, has led to</w:t>
      </w:r>
      <w:r w:rsidR="007541D8" w:rsidRPr="00C2357D">
        <w:rPr>
          <w:rFonts w:ascii="Times New Roman" w:hAnsi="Times New Roman" w:cs="Times New Roman"/>
          <w:sz w:val="20"/>
          <w:szCs w:val="20"/>
        </w:rPr>
        <w:t xml:space="preserve"> </w:t>
      </w:r>
      <w:r w:rsidR="007A2F3C" w:rsidRPr="00C2357D">
        <w:rPr>
          <w:rFonts w:ascii="Times New Roman" w:hAnsi="Times New Roman" w:cs="Times New Roman"/>
          <w:sz w:val="20"/>
          <w:szCs w:val="20"/>
        </w:rPr>
        <w:t>seasonal price trends</w:t>
      </w:r>
      <w:r w:rsidR="007C2C0D" w:rsidRPr="00C2357D">
        <w:rPr>
          <w:rFonts w:ascii="Times New Roman" w:hAnsi="Times New Roman" w:cs="Times New Roman"/>
          <w:sz w:val="20"/>
          <w:szCs w:val="20"/>
        </w:rPr>
        <w:t xml:space="preserve">. </w:t>
      </w:r>
      <w:r w:rsidR="00214B46" w:rsidRPr="00C2357D">
        <w:rPr>
          <w:rFonts w:ascii="Times New Roman" w:hAnsi="Times New Roman" w:cs="Times New Roman"/>
          <w:sz w:val="20"/>
          <w:szCs w:val="20"/>
        </w:rPr>
        <w:t xml:space="preserve">Thus, beef price tends to </w:t>
      </w:r>
      <w:r w:rsidR="00BA3125" w:rsidRPr="00C2357D">
        <w:rPr>
          <w:rFonts w:ascii="Times New Roman" w:hAnsi="Times New Roman" w:cs="Times New Roman"/>
          <w:sz w:val="20"/>
          <w:szCs w:val="20"/>
        </w:rPr>
        <w:t xml:space="preserve">decline in mid to late autumn </w:t>
      </w:r>
      <w:r w:rsidR="00407E99" w:rsidRPr="00C2357D">
        <w:rPr>
          <w:rFonts w:ascii="Times New Roman" w:hAnsi="Times New Roman" w:cs="Times New Roman"/>
          <w:sz w:val="20"/>
          <w:szCs w:val="20"/>
        </w:rPr>
        <w:t>while high</w:t>
      </w:r>
      <w:r w:rsidR="00214B46" w:rsidRPr="00C2357D">
        <w:rPr>
          <w:rFonts w:ascii="Times New Roman" w:hAnsi="Times New Roman" w:cs="Times New Roman"/>
          <w:sz w:val="20"/>
          <w:szCs w:val="20"/>
        </w:rPr>
        <w:t>est</w:t>
      </w:r>
      <w:r w:rsidR="00407E99" w:rsidRPr="00C2357D">
        <w:rPr>
          <w:rFonts w:ascii="Times New Roman" w:hAnsi="Times New Roman" w:cs="Times New Roman"/>
          <w:sz w:val="20"/>
          <w:szCs w:val="20"/>
        </w:rPr>
        <w:t xml:space="preserve"> prices</w:t>
      </w:r>
      <w:r w:rsidR="00214B46" w:rsidRPr="00C2357D">
        <w:rPr>
          <w:rFonts w:ascii="Times New Roman" w:hAnsi="Times New Roman" w:cs="Times New Roman"/>
          <w:sz w:val="20"/>
          <w:szCs w:val="20"/>
        </w:rPr>
        <w:t>,</w:t>
      </w:r>
      <w:r w:rsidR="00407E99" w:rsidRPr="00C2357D">
        <w:rPr>
          <w:rFonts w:ascii="Times New Roman" w:hAnsi="Times New Roman" w:cs="Times New Roman"/>
          <w:sz w:val="20"/>
          <w:szCs w:val="20"/>
        </w:rPr>
        <w:t xml:space="preserve"> coincid</w:t>
      </w:r>
      <w:r w:rsidR="00214B46" w:rsidRPr="00C2357D">
        <w:rPr>
          <w:rFonts w:ascii="Times New Roman" w:hAnsi="Times New Roman" w:cs="Times New Roman"/>
          <w:sz w:val="20"/>
          <w:szCs w:val="20"/>
        </w:rPr>
        <w:t>ing</w:t>
      </w:r>
      <w:r w:rsidR="00407E99" w:rsidRPr="00C2357D">
        <w:rPr>
          <w:rFonts w:ascii="Times New Roman" w:hAnsi="Times New Roman" w:cs="Times New Roman"/>
          <w:sz w:val="20"/>
          <w:szCs w:val="20"/>
        </w:rPr>
        <w:t xml:space="preserve"> with low</w:t>
      </w:r>
      <w:r w:rsidR="00214B46" w:rsidRPr="00C2357D">
        <w:rPr>
          <w:rFonts w:ascii="Times New Roman" w:hAnsi="Times New Roman" w:cs="Times New Roman"/>
          <w:sz w:val="20"/>
          <w:szCs w:val="20"/>
        </w:rPr>
        <w:t>er</w:t>
      </w:r>
      <w:r w:rsidR="00407E99" w:rsidRPr="00C2357D">
        <w:rPr>
          <w:rFonts w:ascii="Times New Roman" w:hAnsi="Times New Roman" w:cs="Times New Roman"/>
          <w:sz w:val="20"/>
          <w:szCs w:val="20"/>
        </w:rPr>
        <w:t xml:space="preserve"> numbers</w:t>
      </w:r>
      <w:r w:rsidR="00214B46" w:rsidRPr="00C2357D">
        <w:rPr>
          <w:rFonts w:ascii="Times New Roman" w:hAnsi="Times New Roman" w:cs="Times New Roman"/>
          <w:sz w:val="20"/>
          <w:szCs w:val="20"/>
        </w:rPr>
        <w:t xml:space="preserve"> of finished animal sales, </w:t>
      </w:r>
      <w:r w:rsidR="001141AF" w:rsidRPr="00C2357D">
        <w:rPr>
          <w:rFonts w:ascii="Times New Roman" w:hAnsi="Times New Roman" w:cs="Times New Roman"/>
          <w:sz w:val="20"/>
          <w:szCs w:val="20"/>
        </w:rPr>
        <w:t xml:space="preserve">occur </w:t>
      </w:r>
      <w:r w:rsidR="00214B46" w:rsidRPr="00C2357D">
        <w:rPr>
          <w:rFonts w:ascii="Times New Roman" w:hAnsi="Times New Roman" w:cs="Times New Roman"/>
          <w:sz w:val="20"/>
          <w:szCs w:val="20"/>
        </w:rPr>
        <w:t xml:space="preserve">in </w:t>
      </w:r>
      <w:r w:rsidR="00756C2E" w:rsidRPr="00C2357D">
        <w:rPr>
          <w:rFonts w:ascii="Times New Roman" w:hAnsi="Times New Roman" w:cs="Times New Roman"/>
          <w:sz w:val="20"/>
          <w:szCs w:val="20"/>
        </w:rPr>
        <w:t xml:space="preserve">early </w:t>
      </w:r>
      <w:r w:rsidR="00214B46" w:rsidRPr="00C2357D">
        <w:rPr>
          <w:rFonts w:ascii="Times New Roman" w:hAnsi="Times New Roman" w:cs="Times New Roman"/>
          <w:sz w:val="20"/>
          <w:szCs w:val="20"/>
        </w:rPr>
        <w:t>summer</w:t>
      </w:r>
      <w:r w:rsidR="00BA3125" w:rsidRPr="00C2357D">
        <w:rPr>
          <w:rFonts w:ascii="Times New Roman" w:hAnsi="Times New Roman" w:cs="Times New Roman"/>
          <w:sz w:val="20"/>
          <w:szCs w:val="20"/>
        </w:rPr>
        <w:t xml:space="preserve">. </w:t>
      </w:r>
      <w:r w:rsidR="00244A5B" w:rsidRPr="00C2357D">
        <w:rPr>
          <w:rFonts w:ascii="Times New Roman" w:hAnsi="Times New Roman" w:cs="Times New Roman"/>
          <w:sz w:val="20"/>
          <w:szCs w:val="20"/>
        </w:rPr>
        <w:t xml:space="preserve">The aim of this </w:t>
      </w:r>
      <w:r w:rsidR="00214B46" w:rsidRPr="00C2357D">
        <w:rPr>
          <w:rFonts w:ascii="Times New Roman" w:hAnsi="Times New Roman" w:cs="Times New Roman"/>
          <w:sz w:val="20"/>
          <w:szCs w:val="20"/>
        </w:rPr>
        <w:t xml:space="preserve">present study </w:t>
      </w:r>
      <w:r w:rsidR="00244A5B" w:rsidRPr="00C2357D">
        <w:rPr>
          <w:rFonts w:ascii="Times New Roman" w:hAnsi="Times New Roman" w:cs="Times New Roman"/>
          <w:sz w:val="20"/>
          <w:szCs w:val="20"/>
        </w:rPr>
        <w:t xml:space="preserve">was to </w:t>
      </w:r>
      <w:r w:rsidR="00062A45" w:rsidRPr="00C2357D">
        <w:rPr>
          <w:rFonts w:ascii="Times New Roman" w:hAnsi="Times New Roman" w:cs="Times New Roman"/>
          <w:sz w:val="20"/>
          <w:szCs w:val="20"/>
        </w:rPr>
        <w:t xml:space="preserve">evaluate the effect of seasonality </w:t>
      </w:r>
      <w:r w:rsidR="0003450E" w:rsidRPr="00C2357D">
        <w:rPr>
          <w:rFonts w:ascii="Times New Roman" w:hAnsi="Times New Roman" w:cs="Times New Roman"/>
          <w:sz w:val="20"/>
          <w:szCs w:val="20"/>
        </w:rPr>
        <w:t>of</w:t>
      </w:r>
      <w:r w:rsidR="00BA3125" w:rsidRPr="00C2357D">
        <w:rPr>
          <w:rFonts w:ascii="Times New Roman" w:hAnsi="Times New Roman" w:cs="Times New Roman"/>
          <w:sz w:val="20"/>
          <w:szCs w:val="20"/>
        </w:rPr>
        <w:t xml:space="preserve"> </w:t>
      </w:r>
      <w:r w:rsidR="00062A45" w:rsidRPr="00C2357D">
        <w:rPr>
          <w:rFonts w:ascii="Times New Roman" w:hAnsi="Times New Roman" w:cs="Times New Roman"/>
          <w:sz w:val="20"/>
          <w:szCs w:val="20"/>
        </w:rPr>
        <w:t xml:space="preserve">beef price on </w:t>
      </w:r>
      <w:r w:rsidR="00214B46" w:rsidRPr="00C2357D">
        <w:rPr>
          <w:rFonts w:ascii="Times New Roman" w:hAnsi="Times New Roman" w:cs="Times New Roman"/>
          <w:sz w:val="20"/>
          <w:szCs w:val="20"/>
        </w:rPr>
        <w:t xml:space="preserve">the </w:t>
      </w:r>
      <w:r w:rsidR="00062A45" w:rsidRPr="00C2357D">
        <w:rPr>
          <w:rFonts w:ascii="Times New Roman" w:hAnsi="Times New Roman" w:cs="Times New Roman"/>
          <w:sz w:val="20"/>
          <w:szCs w:val="20"/>
        </w:rPr>
        <w:t xml:space="preserve">profitability </w:t>
      </w:r>
      <w:r w:rsidR="00214B46" w:rsidRPr="00C2357D">
        <w:rPr>
          <w:rFonts w:ascii="Times New Roman" w:hAnsi="Times New Roman" w:cs="Times New Roman"/>
          <w:sz w:val="20"/>
          <w:szCs w:val="20"/>
        </w:rPr>
        <w:t xml:space="preserve">of </w:t>
      </w:r>
      <w:r w:rsidR="0003450E" w:rsidRPr="00C2357D">
        <w:rPr>
          <w:rFonts w:ascii="Times New Roman" w:hAnsi="Times New Roman" w:cs="Times New Roman"/>
          <w:sz w:val="20"/>
          <w:szCs w:val="20"/>
        </w:rPr>
        <w:t xml:space="preserve">a range of production systems differing in age/date of slaughter, </w:t>
      </w:r>
      <w:r w:rsidR="00244A5B" w:rsidRPr="00C2357D">
        <w:rPr>
          <w:rFonts w:ascii="Times New Roman" w:hAnsi="Times New Roman" w:cs="Times New Roman"/>
          <w:sz w:val="20"/>
          <w:szCs w:val="20"/>
        </w:rPr>
        <w:t xml:space="preserve">by </w:t>
      </w:r>
      <w:r w:rsidR="00062A45" w:rsidRPr="00C2357D">
        <w:rPr>
          <w:rFonts w:ascii="Times New Roman" w:hAnsi="Times New Roman" w:cs="Times New Roman"/>
          <w:sz w:val="20"/>
          <w:szCs w:val="20"/>
        </w:rPr>
        <w:t xml:space="preserve">analysing data relating to </w:t>
      </w:r>
      <w:r w:rsidR="00214B46" w:rsidRPr="00C2357D">
        <w:rPr>
          <w:rFonts w:ascii="Times New Roman" w:hAnsi="Times New Roman" w:cs="Times New Roman"/>
          <w:sz w:val="20"/>
          <w:szCs w:val="20"/>
        </w:rPr>
        <w:t>the</w:t>
      </w:r>
      <w:r w:rsidR="00062A45" w:rsidRPr="00C2357D">
        <w:rPr>
          <w:rFonts w:ascii="Times New Roman" w:hAnsi="Times New Roman" w:cs="Times New Roman"/>
          <w:sz w:val="20"/>
          <w:szCs w:val="20"/>
        </w:rPr>
        <w:t xml:space="preserve"> </w:t>
      </w:r>
      <w:r w:rsidR="00214B46" w:rsidRPr="00C2357D">
        <w:rPr>
          <w:rFonts w:ascii="Times New Roman" w:hAnsi="Times New Roman" w:cs="Times New Roman"/>
          <w:sz w:val="20"/>
          <w:szCs w:val="20"/>
        </w:rPr>
        <w:t xml:space="preserve">period </w:t>
      </w:r>
      <w:r w:rsidR="00062A45" w:rsidRPr="00C2357D">
        <w:rPr>
          <w:rFonts w:ascii="Times New Roman" w:hAnsi="Times New Roman" w:cs="Times New Roman"/>
          <w:sz w:val="20"/>
          <w:szCs w:val="20"/>
        </w:rPr>
        <w:t xml:space="preserve">2013 to 2022. </w:t>
      </w:r>
    </w:p>
    <w:p w14:paraId="6114A224" w14:textId="77777777" w:rsidR="00E47ED8" w:rsidRPr="00C2357D" w:rsidRDefault="00E47ED8" w:rsidP="00E47ED8">
      <w:pPr>
        <w:spacing w:after="0" w:line="240" w:lineRule="auto"/>
        <w:jc w:val="both"/>
        <w:rPr>
          <w:rFonts w:ascii="Times New Roman" w:hAnsi="Times New Roman" w:cs="Times New Roman"/>
          <w:sz w:val="20"/>
          <w:szCs w:val="20"/>
        </w:rPr>
      </w:pPr>
    </w:p>
    <w:p w14:paraId="7B5883F1" w14:textId="325519F2" w:rsidR="005C4F51" w:rsidRPr="006848F8" w:rsidRDefault="005C4F51" w:rsidP="00E47ED8">
      <w:pPr>
        <w:spacing w:after="0" w:line="240" w:lineRule="auto"/>
        <w:jc w:val="both"/>
        <w:rPr>
          <w:rFonts w:ascii="Times New Roman" w:hAnsi="Times New Roman" w:cs="Times New Roman"/>
          <w:sz w:val="20"/>
          <w:szCs w:val="20"/>
        </w:rPr>
      </w:pPr>
      <w:r w:rsidRPr="00C2357D">
        <w:rPr>
          <w:rFonts w:ascii="Times New Roman" w:hAnsi="Times New Roman" w:cs="Times New Roman"/>
          <w:b/>
          <w:sz w:val="20"/>
          <w:szCs w:val="20"/>
        </w:rPr>
        <w:t>Material and Methods</w:t>
      </w:r>
      <w:r w:rsidR="00741D36" w:rsidRPr="00C2357D">
        <w:rPr>
          <w:rFonts w:ascii="Times New Roman" w:hAnsi="Times New Roman" w:cs="Times New Roman"/>
          <w:b/>
          <w:sz w:val="20"/>
          <w:szCs w:val="20"/>
        </w:rPr>
        <w:t>:</w:t>
      </w:r>
      <w:r w:rsidR="00B512E0" w:rsidRPr="00C2357D">
        <w:rPr>
          <w:rFonts w:ascii="Times New Roman" w:hAnsi="Times New Roman" w:cs="Times New Roman"/>
          <w:sz w:val="20"/>
          <w:szCs w:val="20"/>
        </w:rPr>
        <w:t xml:space="preserve"> </w:t>
      </w:r>
      <w:r w:rsidR="00BA3125" w:rsidRPr="00C2357D">
        <w:rPr>
          <w:rFonts w:ascii="Times New Roman" w:hAnsi="Times New Roman" w:cs="Times New Roman"/>
          <w:sz w:val="20"/>
          <w:szCs w:val="20"/>
        </w:rPr>
        <w:t xml:space="preserve">Average </w:t>
      </w:r>
      <w:r w:rsidR="008F6B9C" w:rsidRPr="00C2357D">
        <w:rPr>
          <w:rFonts w:ascii="Times New Roman" w:hAnsi="Times New Roman" w:cs="Times New Roman"/>
          <w:sz w:val="20"/>
          <w:szCs w:val="20"/>
        </w:rPr>
        <w:t xml:space="preserve">weekly </w:t>
      </w:r>
      <w:r w:rsidR="00BA3125" w:rsidRPr="00C2357D">
        <w:rPr>
          <w:rFonts w:ascii="Times New Roman" w:hAnsi="Times New Roman" w:cs="Times New Roman"/>
          <w:sz w:val="20"/>
          <w:szCs w:val="20"/>
        </w:rPr>
        <w:t xml:space="preserve">beef prices </w:t>
      </w:r>
      <w:r w:rsidR="007A2F3C" w:rsidRPr="00C2357D">
        <w:rPr>
          <w:rFonts w:ascii="Times New Roman" w:hAnsi="Times New Roman" w:cs="Times New Roman"/>
          <w:sz w:val="20"/>
          <w:szCs w:val="20"/>
        </w:rPr>
        <w:t>for steers</w:t>
      </w:r>
      <w:r w:rsidR="008F6B9C" w:rsidRPr="00C2357D">
        <w:rPr>
          <w:rFonts w:ascii="Times New Roman" w:hAnsi="Times New Roman" w:cs="Times New Roman"/>
          <w:sz w:val="20"/>
          <w:szCs w:val="20"/>
        </w:rPr>
        <w:t xml:space="preserve"> slaughtered at Irish beef processing plants </w:t>
      </w:r>
      <w:r w:rsidR="00BA3125" w:rsidRPr="00C2357D">
        <w:rPr>
          <w:rFonts w:ascii="Times New Roman" w:hAnsi="Times New Roman" w:cs="Times New Roman"/>
          <w:sz w:val="20"/>
          <w:szCs w:val="20"/>
        </w:rPr>
        <w:t xml:space="preserve">over the </w:t>
      </w:r>
      <w:r w:rsidR="004E3132" w:rsidRPr="00C2357D">
        <w:rPr>
          <w:rFonts w:ascii="Times New Roman" w:hAnsi="Times New Roman" w:cs="Times New Roman"/>
          <w:sz w:val="20"/>
          <w:szCs w:val="20"/>
        </w:rPr>
        <w:t xml:space="preserve">ten-year </w:t>
      </w:r>
      <w:r w:rsidR="00BA3125" w:rsidRPr="00C2357D">
        <w:rPr>
          <w:rFonts w:ascii="Times New Roman" w:hAnsi="Times New Roman" w:cs="Times New Roman"/>
          <w:sz w:val="20"/>
          <w:szCs w:val="20"/>
        </w:rPr>
        <w:t xml:space="preserve">period </w:t>
      </w:r>
      <w:r w:rsidR="004E3132" w:rsidRPr="00C2357D">
        <w:rPr>
          <w:rFonts w:ascii="Times New Roman" w:hAnsi="Times New Roman" w:cs="Times New Roman"/>
          <w:sz w:val="20"/>
          <w:szCs w:val="20"/>
        </w:rPr>
        <w:t xml:space="preserve">2013 </w:t>
      </w:r>
      <w:r w:rsidR="00BA3125" w:rsidRPr="00C2357D">
        <w:rPr>
          <w:rFonts w:ascii="Times New Roman" w:hAnsi="Times New Roman" w:cs="Times New Roman"/>
          <w:sz w:val="20"/>
          <w:szCs w:val="20"/>
        </w:rPr>
        <w:t xml:space="preserve">to 2022 </w:t>
      </w:r>
      <w:r w:rsidR="00D87596" w:rsidRPr="00C2357D">
        <w:rPr>
          <w:rFonts w:ascii="Times New Roman" w:hAnsi="Times New Roman" w:cs="Times New Roman"/>
          <w:sz w:val="20"/>
          <w:szCs w:val="20"/>
        </w:rPr>
        <w:t xml:space="preserve">were </w:t>
      </w:r>
      <w:r w:rsidR="008F6B9C" w:rsidRPr="00C2357D">
        <w:rPr>
          <w:rFonts w:ascii="Times New Roman" w:hAnsi="Times New Roman" w:cs="Times New Roman"/>
          <w:sz w:val="20"/>
          <w:szCs w:val="20"/>
        </w:rPr>
        <w:t xml:space="preserve">obtained from </w:t>
      </w:r>
      <w:proofErr w:type="spellStart"/>
      <w:r w:rsidR="008F6B9C" w:rsidRPr="00C2357D">
        <w:rPr>
          <w:rFonts w:ascii="Times New Roman" w:hAnsi="Times New Roman" w:cs="Times New Roman"/>
          <w:sz w:val="20"/>
          <w:szCs w:val="20"/>
        </w:rPr>
        <w:t>Bord</w:t>
      </w:r>
      <w:proofErr w:type="spellEnd"/>
      <w:r w:rsidR="008F6B9C" w:rsidRPr="00C2357D">
        <w:rPr>
          <w:rFonts w:ascii="Times New Roman" w:hAnsi="Times New Roman" w:cs="Times New Roman"/>
          <w:sz w:val="20"/>
          <w:szCs w:val="20"/>
        </w:rPr>
        <w:t xml:space="preserve"> Bia </w:t>
      </w:r>
      <w:r w:rsidR="00B512E0" w:rsidRPr="00C2357D">
        <w:rPr>
          <w:rFonts w:ascii="Times New Roman" w:hAnsi="Times New Roman" w:cs="Times New Roman"/>
          <w:sz w:val="20"/>
          <w:szCs w:val="20"/>
        </w:rPr>
        <w:t>(</w:t>
      </w:r>
      <w:r w:rsidR="008F6B9C" w:rsidRPr="00C2357D">
        <w:rPr>
          <w:rFonts w:ascii="Times New Roman" w:hAnsi="Times New Roman" w:cs="Times New Roman"/>
          <w:sz w:val="20"/>
          <w:szCs w:val="20"/>
        </w:rPr>
        <w:t>The Irish Food Board</w:t>
      </w:r>
      <w:r w:rsidR="00C2357D">
        <w:rPr>
          <w:rFonts w:ascii="Times New Roman" w:hAnsi="Times New Roman" w:cs="Times New Roman"/>
          <w:sz w:val="20"/>
          <w:szCs w:val="20"/>
        </w:rPr>
        <w:t>; 2023</w:t>
      </w:r>
      <w:r w:rsidR="00B512E0" w:rsidRPr="00C2357D">
        <w:rPr>
          <w:rFonts w:ascii="Times New Roman" w:hAnsi="Times New Roman" w:cs="Times New Roman"/>
          <w:sz w:val="20"/>
          <w:szCs w:val="20"/>
        </w:rPr>
        <w:t>)</w:t>
      </w:r>
      <w:r w:rsidR="00BA3125" w:rsidRPr="00C2357D">
        <w:rPr>
          <w:rFonts w:ascii="Times New Roman" w:hAnsi="Times New Roman" w:cs="Times New Roman"/>
          <w:sz w:val="20"/>
          <w:szCs w:val="20"/>
        </w:rPr>
        <w:t>.</w:t>
      </w:r>
      <w:r w:rsidR="00D87596" w:rsidRPr="00C2357D">
        <w:rPr>
          <w:rFonts w:ascii="Times New Roman" w:hAnsi="Times New Roman" w:cs="Times New Roman"/>
          <w:sz w:val="20"/>
          <w:szCs w:val="20"/>
        </w:rPr>
        <w:t xml:space="preserve"> These </w:t>
      </w:r>
      <w:r w:rsidR="00B512E0" w:rsidRPr="00C2357D">
        <w:rPr>
          <w:rFonts w:ascii="Times New Roman" w:hAnsi="Times New Roman" w:cs="Times New Roman"/>
          <w:sz w:val="20"/>
          <w:szCs w:val="20"/>
        </w:rPr>
        <w:t xml:space="preserve">data </w:t>
      </w:r>
      <w:r w:rsidR="00D87596" w:rsidRPr="00C2357D">
        <w:rPr>
          <w:rFonts w:ascii="Times New Roman" w:hAnsi="Times New Roman" w:cs="Times New Roman"/>
          <w:sz w:val="20"/>
          <w:szCs w:val="20"/>
        </w:rPr>
        <w:t xml:space="preserve">were used to </w:t>
      </w:r>
      <w:r w:rsidR="008F6B9C" w:rsidRPr="00C2357D">
        <w:rPr>
          <w:rFonts w:ascii="Times New Roman" w:hAnsi="Times New Roman" w:cs="Times New Roman"/>
          <w:sz w:val="20"/>
          <w:szCs w:val="20"/>
        </w:rPr>
        <w:t>determine the seasonality of beef price, defined as the ratio of monthly price to annual average price,</w:t>
      </w:r>
      <w:r w:rsidR="00B512E0" w:rsidRPr="00C2357D">
        <w:rPr>
          <w:rFonts w:ascii="Times New Roman" w:hAnsi="Times New Roman" w:cs="Times New Roman"/>
          <w:sz w:val="20"/>
          <w:szCs w:val="20"/>
        </w:rPr>
        <w:t xml:space="preserve"> </w:t>
      </w:r>
      <w:r w:rsidR="008F6B9C" w:rsidRPr="00C2357D">
        <w:rPr>
          <w:rFonts w:ascii="Times New Roman" w:hAnsi="Times New Roman" w:cs="Times New Roman"/>
          <w:sz w:val="20"/>
          <w:szCs w:val="20"/>
        </w:rPr>
        <w:t>across carcass conformation (U, R, O, P) and fat classes (2, 3 and 4)</w:t>
      </w:r>
      <w:r w:rsidR="00D87596" w:rsidRPr="00C2357D">
        <w:rPr>
          <w:rFonts w:ascii="Times New Roman" w:hAnsi="Times New Roman" w:cs="Times New Roman"/>
          <w:sz w:val="20"/>
          <w:szCs w:val="20"/>
        </w:rPr>
        <w:t xml:space="preserve">. </w:t>
      </w:r>
      <w:r w:rsidR="008F6B9C" w:rsidRPr="00C2357D">
        <w:rPr>
          <w:rFonts w:ascii="Times New Roman" w:hAnsi="Times New Roman" w:cs="Times New Roman"/>
          <w:sz w:val="20"/>
          <w:szCs w:val="20"/>
        </w:rPr>
        <w:t>To quantify the effect of seasonality on the profitability of beef cattle production, four beef finishing systems</w:t>
      </w:r>
      <w:r w:rsidR="008F4FA2" w:rsidRPr="00C2357D">
        <w:rPr>
          <w:rFonts w:ascii="Times New Roman" w:hAnsi="Times New Roman" w:cs="Times New Roman"/>
          <w:sz w:val="20"/>
          <w:szCs w:val="20"/>
        </w:rPr>
        <w:t xml:space="preserve"> </w:t>
      </w:r>
      <w:r w:rsidR="00756C2E" w:rsidRPr="00C2357D">
        <w:rPr>
          <w:rFonts w:ascii="Times New Roman" w:hAnsi="Times New Roman" w:cs="Times New Roman"/>
          <w:sz w:val="20"/>
          <w:szCs w:val="20"/>
        </w:rPr>
        <w:t>were modelled. These systems represented</w:t>
      </w:r>
      <w:r w:rsidR="008F4FA2" w:rsidRPr="00C2357D">
        <w:rPr>
          <w:rFonts w:ascii="Times New Roman" w:hAnsi="Times New Roman" w:cs="Times New Roman"/>
          <w:sz w:val="20"/>
          <w:szCs w:val="20"/>
        </w:rPr>
        <w:t xml:space="preserve"> </w:t>
      </w:r>
      <w:r w:rsidR="00756C2E" w:rsidRPr="006848F8">
        <w:rPr>
          <w:rFonts w:ascii="Times New Roman" w:hAnsi="Times New Roman" w:cs="Times New Roman"/>
          <w:sz w:val="20"/>
          <w:szCs w:val="20"/>
        </w:rPr>
        <w:t>March-born</w:t>
      </w:r>
      <w:r w:rsidR="00DA4BF1" w:rsidRPr="006848F8">
        <w:rPr>
          <w:rFonts w:ascii="Times New Roman" w:hAnsi="Times New Roman" w:cs="Times New Roman"/>
          <w:sz w:val="20"/>
          <w:szCs w:val="20"/>
        </w:rPr>
        <w:t xml:space="preserve"> </w:t>
      </w:r>
      <w:r w:rsidR="007A2F3C" w:rsidRPr="006848F8">
        <w:rPr>
          <w:rFonts w:ascii="Times New Roman" w:hAnsi="Times New Roman" w:cs="Times New Roman"/>
          <w:sz w:val="20"/>
          <w:szCs w:val="20"/>
        </w:rPr>
        <w:t>late maturing</w:t>
      </w:r>
      <w:r w:rsidR="00DA4BF1" w:rsidRPr="006848F8">
        <w:rPr>
          <w:rFonts w:ascii="Times New Roman" w:hAnsi="Times New Roman" w:cs="Times New Roman"/>
          <w:sz w:val="20"/>
          <w:szCs w:val="20"/>
        </w:rPr>
        <w:t xml:space="preserve"> cross</w:t>
      </w:r>
      <w:r w:rsidR="007A2F3C" w:rsidRPr="006848F8">
        <w:rPr>
          <w:rFonts w:ascii="Times New Roman" w:hAnsi="Times New Roman" w:cs="Times New Roman"/>
          <w:sz w:val="20"/>
          <w:szCs w:val="20"/>
        </w:rPr>
        <w:t>bred</w:t>
      </w:r>
      <w:r w:rsidR="00DA4BF1" w:rsidRPr="006848F8">
        <w:rPr>
          <w:rFonts w:ascii="Times New Roman" w:hAnsi="Times New Roman" w:cs="Times New Roman"/>
          <w:sz w:val="20"/>
          <w:szCs w:val="20"/>
        </w:rPr>
        <w:t xml:space="preserve"> steers</w:t>
      </w:r>
      <w:r w:rsidR="00756C2E" w:rsidRPr="006848F8">
        <w:rPr>
          <w:rFonts w:ascii="Times New Roman" w:hAnsi="Times New Roman" w:cs="Times New Roman"/>
          <w:sz w:val="20"/>
          <w:szCs w:val="20"/>
        </w:rPr>
        <w:t>, which were either light</w:t>
      </w:r>
      <w:r w:rsidR="00677EBC" w:rsidRPr="006848F8">
        <w:rPr>
          <w:rFonts w:ascii="Times New Roman" w:hAnsi="Times New Roman" w:cs="Times New Roman"/>
          <w:sz w:val="20"/>
          <w:szCs w:val="20"/>
        </w:rPr>
        <w:t xml:space="preserve"> (</w:t>
      </w:r>
      <w:r w:rsidR="00756C2E" w:rsidRPr="006848F8">
        <w:rPr>
          <w:rFonts w:ascii="Times New Roman" w:hAnsi="Times New Roman" w:cs="Times New Roman"/>
          <w:sz w:val="20"/>
          <w:szCs w:val="20"/>
        </w:rPr>
        <w:t>‘</w:t>
      </w:r>
      <w:r w:rsidR="00DA4BF1" w:rsidRPr="006848F8">
        <w:rPr>
          <w:rFonts w:ascii="Times New Roman" w:hAnsi="Times New Roman" w:cs="Times New Roman"/>
          <w:sz w:val="20"/>
          <w:szCs w:val="20"/>
        </w:rPr>
        <w:t>L</w:t>
      </w:r>
      <w:r w:rsidR="00756C2E" w:rsidRPr="006848F8">
        <w:rPr>
          <w:rFonts w:ascii="Times New Roman" w:hAnsi="Times New Roman" w:cs="Times New Roman"/>
          <w:sz w:val="20"/>
          <w:szCs w:val="20"/>
        </w:rPr>
        <w:t>’, 480 kg)</w:t>
      </w:r>
      <w:r w:rsidR="00DA4BF1" w:rsidRPr="006848F8">
        <w:rPr>
          <w:rFonts w:ascii="Times New Roman" w:hAnsi="Times New Roman" w:cs="Times New Roman"/>
          <w:sz w:val="20"/>
          <w:szCs w:val="20"/>
        </w:rPr>
        <w:t xml:space="preserve"> </w:t>
      </w:r>
      <w:r w:rsidR="00756C2E" w:rsidRPr="006848F8">
        <w:rPr>
          <w:rFonts w:ascii="Times New Roman" w:hAnsi="Times New Roman" w:cs="Times New Roman"/>
          <w:sz w:val="20"/>
          <w:szCs w:val="20"/>
        </w:rPr>
        <w:t>or heavy (‘H’, 580</w:t>
      </w:r>
      <w:r w:rsidR="00DA4BF1" w:rsidRPr="006848F8">
        <w:rPr>
          <w:rFonts w:ascii="Times New Roman" w:hAnsi="Times New Roman" w:cs="Times New Roman"/>
          <w:sz w:val="20"/>
          <w:szCs w:val="20"/>
        </w:rPr>
        <w:t>)</w:t>
      </w:r>
      <w:r w:rsidR="001141AF" w:rsidRPr="006848F8">
        <w:rPr>
          <w:rFonts w:ascii="Times New Roman" w:hAnsi="Times New Roman" w:cs="Times New Roman"/>
          <w:sz w:val="20"/>
          <w:szCs w:val="20"/>
        </w:rPr>
        <w:t xml:space="preserve"> </w:t>
      </w:r>
      <w:r w:rsidR="00756C2E" w:rsidRPr="006848F8">
        <w:rPr>
          <w:rFonts w:ascii="Times New Roman" w:hAnsi="Times New Roman" w:cs="Times New Roman"/>
          <w:sz w:val="20"/>
          <w:szCs w:val="20"/>
        </w:rPr>
        <w:t xml:space="preserve">at purchase </w:t>
      </w:r>
      <w:r w:rsidR="009A3AD0" w:rsidRPr="006848F8">
        <w:rPr>
          <w:rFonts w:ascii="Times New Roman" w:hAnsi="Times New Roman" w:cs="Times New Roman"/>
          <w:sz w:val="20"/>
          <w:szCs w:val="20"/>
        </w:rPr>
        <w:t>in</w:t>
      </w:r>
      <w:r w:rsidR="00756C2E" w:rsidRPr="006848F8">
        <w:rPr>
          <w:rFonts w:ascii="Times New Roman" w:hAnsi="Times New Roman" w:cs="Times New Roman"/>
          <w:sz w:val="20"/>
          <w:szCs w:val="20"/>
        </w:rPr>
        <w:t xml:space="preserve"> </w:t>
      </w:r>
      <w:r w:rsidR="009A3AD0" w:rsidRPr="006848F8">
        <w:rPr>
          <w:rFonts w:ascii="Times New Roman" w:hAnsi="Times New Roman" w:cs="Times New Roman"/>
          <w:sz w:val="20"/>
          <w:szCs w:val="20"/>
        </w:rPr>
        <w:t xml:space="preserve">early </w:t>
      </w:r>
      <w:r w:rsidR="00756C2E" w:rsidRPr="006848F8">
        <w:rPr>
          <w:rFonts w:ascii="Times New Roman" w:hAnsi="Times New Roman" w:cs="Times New Roman"/>
          <w:sz w:val="20"/>
          <w:szCs w:val="20"/>
        </w:rPr>
        <w:t>September in their second season (i.e. 18 months of age) and which were eith</w:t>
      </w:r>
      <w:bookmarkStart w:id="0" w:name="_GoBack"/>
      <w:bookmarkEnd w:id="0"/>
      <w:r w:rsidR="00756C2E" w:rsidRPr="006848F8">
        <w:rPr>
          <w:rFonts w:ascii="Times New Roman" w:hAnsi="Times New Roman" w:cs="Times New Roman"/>
          <w:sz w:val="20"/>
          <w:szCs w:val="20"/>
        </w:rPr>
        <w:t xml:space="preserve">er </w:t>
      </w:r>
      <w:r w:rsidR="00DA4BF1" w:rsidRPr="006848F8">
        <w:rPr>
          <w:rFonts w:ascii="Times New Roman" w:hAnsi="Times New Roman" w:cs="Times New Roman"/>
          <w:sz w:val="20"/>
          <w:szCs w:val="20"/>
        </w:rPr>
        <w:t xml:space="preserve">finished at </w:t>
      </w:r>
      <w:r w:rsidR="007A2F3C" w:rsidRPr="006848F8">
        <w:rPr>
          <w:rFonts w:ascii="Times New Roman" w:hAnsi="Times New Roman" w:cs="Times New Roman"/>
          <w:sz w:val="20"/>
          <w:szCs w:val="20"/>
        </w:rPr>
        <w:t>pasture</w:t>
      </w:r>
      <w:r w:rsidR="00DA4BF1" w:rsidRPr="006848F8">
        <w:rPr>
          <w:rFonts w:ascii="Times New Roman" w:hAnsi="Times New Roman" w:cs="Times New Roman"/>
          <w:sz w:val="20"/>
          <w:szCs w:val="20"/>
        </w:rPr>
        <w:t xml:space="preserve"> </w:t>
      </w:r>
      <w:r w:rsidR="00756C2E" w:rsidRPr="006848F8">
        <w:rPr>
          <w:rFonts w:ascii="Times New Roman" w:hAnsi="Times New Roman" w:cs="Times New Roman"/>
          <w:sz w:val="20"/>
          <w:szCs w:val="20"/>
        </w:rPr>
        <w:t xml:space="preserve">(P) </w:t>
      </w:r>
      <w:r w:rsidR="00677EBC" w:rsidRPr="006848F8">
        <w:rPr>
          <w:rFonts w:ascii="Times New Roman" w:hAnsi="Times New Roman" w:cs="Times New Roman"/>
          <w:sz w:val="20"/>
          <w:szCs w:val="20"/>
        </w:rPr>
        <w:t>or</w:t>
      </w:r>
      <w:r w:rsidR="00DA4BF1" w:rsidRPr="006848F8">
        <w:rPr>
          <w:rFonts w:ascii="Times New Roman" w:hAnsi="Times New Roman" w:cs="Times New Roman"/>
          <w:sz w:val="20"/>
          <w:szCs w:val="20"/>
        </w:rPr>
        <w:t xml:space="preserve"> </w:t>
      </w:r>
      <w:r w:rsidR="007A2F3C" w:rsidRPr="006848F8">
        <w:rPr>
          <w:rFonts w:ascii="Times New Roman" w:hAnsi="Times New Roman" w:cs="Times New Roman"/>
          <w:sz w:val="20"/>
          <w:szCs w:val="20"/>
        </w:rPr>
        <w:t>following an indoor finishing period</w:t>
      </w:r>
      <w:r w:rsidR="00DA4BF1" w:rsidRPr="006848F8">
        <w:rPr>
          <w:rFonts w:ascii="Times New Roman" w:hAnsi="Times New Roman" w:cs="Times New Roman"/>
          <w:sz w:val="20"/>
          <w:szCs w:val="20"/>
        </w:rPr>
        <w:t xml:space="preserve"> (</w:t>
      </w:r>
      <w:r w:rsidR="007A2F3C" w:rsidRPr="006848F8">
        <w:rPr>
          <w:rFonts w:ascii="Times New Roman" w:hAnsi="Times New Roman" w:cs="Times New Roman"/>
          <w:sz w:val="20"/>
          <w:szCs w:val="20"/>
        </w:rPr>
        <w:t>I</w:t>
      </w:r>
      <w:r w:rsidR="00DA4BF1" w:rsidRPr="006848F8">
        <w:rPr>
          <w:rFonts w:ascii="Times New Roman" w:hAnsi="Times New Roman" w:cs="Times New Roman"/>
          <w:sz w:val="20"/>
          <w:szCs w:val="20"/>
        </w:rPr>
        <w:t>)</w:t>
      </w:r>
      <w:r w:rsidR="00756C2E" w:rsidRPr="006848F8">
        <w:rPr>
          <w:rFonts w:ascii="Times New Roman" w:hAnsi="Times New Roman" w:cs="Times New Roman"/>
          <w:sz w:val="20"/>
          <w:szCs w:val="20"/>
        </w:rPr>
        <w:t>. The pasture finishing systems involved finishing animals at 2</w:t>
      </w:r>
      <w:r w:rsidR="009A3AD0" w:rsidRPr="006848F8">
        <w:rPr>
          <w:rFonts w:ascii="Times New Roman" w:hAnsi="Times New Roman" w:cs="Times New Roman"/>
          <w:sz w:val="20"/>
          <w:szCs w:val="20"/>
        </w:rPr>
        <w:t>0</w:t>
      </w:r>
      <w:r w:rsidR="00756C2E" w:rsidRPr="006848F8">
        <w:rPr>
          <w:rFonts w:ascii="Times New Roman" w:hAnsi="Times New Roman" w:cs="Times New Roman"/>
          <w:sz w:val="20"/>
          <w:szCs w:val="20"/>
        </w:rPr>
        <w:t xml:space="preserve"> months of age </w:t>
      </w:r>
      <w:r w:rsidR="009A3AD0" w:rsidRPr="006848F8">
        <w:rPr>
          <w:rFonts w:ascii="Times New Roman" w:hAnsi="Times New Roman" w:cs="Times New Roman"/>
          <w:sz w:val="20"/>
          <w:szCs w:val="20"/>
        </w:rPr>
        <w:t>in</w:t>
      </w:r>
      <w:r w:rsidR="00756C2E" w:rsidRPr="006848F8">
        <w:rPr>
          <w:rFonts w:ascii="Times New Roman" w:hAnsi="Times New Roman" w:cs="Times New Roman"/>
          <w:sz w:val="20"/>
          <w:szCs w:val="20"/>
        </w:rPr>
        <w:t xml:space="preserve"> </w:t>
      </w:r>
      <w:r w:rsidR="009A3AD0" w:rsidRPr="006848F8">
        <w:rPr>
          <w:rFonts w:ascii="Times New Roman" w:hAnsi="Times New Roman" w:cs="Times New Roman"/>
          <w:sz w:val="20"/>
          <w:szCs w:val="20"/>
        </w:rPr>
        <w:t xml:space="preserve">late </w:t>
      </w:r>
      <w:r w:rsidR="00756C2E" w:rsidRPr="006848F8">
        <w:rPr>
          <w:rFonts w:ascii="Times New Roman" w:hAnsi="Times New Roman" w:cs="Times New Roman"/>
          <w:sz w:val="20"/>
          <w:szCs w:val="20"/>
        </w:rPr>
        <w:t xml:space="preserve">October </w:t>
      </w:r>
      <w:r w:rsidR="009A3AD0" w:rsidRPr="006848F8">
        <w:rPr>
          <w:rFonts w:ascii="Times New Roman" w:hAnsi="Times New Roman" w:cs="Times New Roman"/>
          <w:sz w:val="20"/>
          <w:szCs w:val="20"/>
        </w:rPr>
        <w:t xml:space="preserve">having been supplemented with 4.5 kg concentrate for 60 days </w:t>
      </w:r>
      <w:r w:rsidR="00756C2E" w:rsidRPr="006848F8">
        <w:rPr>
          <w:rFonts w:ascii="Times New Roman" w:hAnsi="Times New Roman" w:cs="Times New Roman"/>
          <w:sz w:val="20"/>
          <w:szCs w:val="20"/>
        </w:rPr>
        <w:t xml:space="preserve">(HP) or at 28 months of age </w:t>
      </w:r>
      <w:r w:rsidR="009A3AD0" w:rsidRPr="006848F8">
        <w:rPr>
          <w:rFonts w:ascii="Times New Roman" w:hAnsi="Times New Roman" w:cs="Times New Roman"/>
          <w:sz w:val="20"/>
          <w:szCs w:val="20"/>
        </w:rPr>
        <w:t>in</w:t>
      </w:r>
      <w:r w:rsidR="00756C2E" w:rsidRPr="006848F8">
        <w:rPr>
          <w:rFonts w:ascii="Times New Roman" w:hAnsi="Times New Roman" w:cs="Times New Roman"/>
          <w:sz w:val="20"/>
          <w:szCs w:val="20"/>
        </w:rPr>
        <w:t xml:space="preserve"> June</w:t>
      </w:r>
      <w:r w:rsidR="009A3AD0" w:rsidRPr="006848F8">
        <w:rPr>
          <w:rFonts w:ascii="Times New Roman" w:hAnsi="Times New Roman" w:cs="Times New Roman"/>
          <w:sz w:val="20"/>
          <w:szCs w:val="20"/>
        </w:rPr>
        <w:t xml:space="preserve"> with no supplementation during finishing (LP)</w:t>
      </w:r>
      <w:r w:rsidR="00756C2E" w:rsidRPr="006848F8">
        <w:rPr>
          <w:rFonts w:ascii="Times New Roman" w:hAnsi="Times New Roman" w:cs="Times New Roman"/>
          <w:sz w:val="20"/>
          <w:szCs w:val="20"/>
        </w:rPr>
        <w:t>. The indoor finishing systems involved finishing animals on a silage</w:t>
      </w:r>
      <w:r w:rsidR="009A3AD0" w:rsidRPr="006848F8">
        <w:rPr>
          <w:rFonts w:ascii="Times New Roman" w:hAnsi="Times New Roman" w:cs="Times New Roman"/>
          <w:sz w:val="20"/>
          <w:szCs w:val="20"/>
        </w:rPr>
        <w:t xml:space="preserve"> + 4.5 kg </w:t>
      </w:r>
      <w:r w:rsidR="00756C2E" w:rsidRPr="006848F8">
        <w:rPr>
          <w:rFonts w:ascii="Times New Roman" w:hAnsi="Times New Roman" w:cs="Times New Roman"/>
          <w:sz w:val="20"/>
          <w:szCs w:val="20"/>
        </w:rPr>
        <w:t xml:space="preserve">concentrate diet </w:t>
      </w:r>
      <w:r w:rsidR="009A3AD0" w:rsidRPr="006848F8">
        <w:rPr>
          <w:rFonts w:ascii="Times New Roman" w:hAnsi="Times New Roman" w:cs="Times New Roman"/>
          <w:sz w:val="20"/>
          <w:szCs w:val="20"/>
        </w:rPr>
        <w:t>at 22 months of age in January (HI) or at 25 months of age in April (LI)</w:t>
      </w:r>
      <w:r w:rsidR="008F6B9C" w:rsidRPr="006848F8">
        <w:rPr>
          <w:rFonts w:ascii="Times New Roman" w:hAnsi="Times New Roman" w:cs="Times New Roman"/>
          <w:sz w:val="20"/>
          <w:szCs w:val="20"/>
        </w:rPr>
        <w:t xml:space="preserve">. Prevailing prices for inputs </w:t>
      </w:r>
      <w:r w:rsidR="00166869" w:rsidRPr="006848F8">
        <w:rPr>
          <w:rFonts w:ascii="Times New Roman" w:hAnsi="Times New Roman" w:cs="Times New Roman"/>
          <w:sz w:val="20"/>
          <w:szCs w:val="20"/>
        </w:rPr>
        <w:t xml:space="preserve">and </w:t>
      </w:r>
      <w:r w:rsidR="006770C0" w:rsidRPr="006848F8">
        <w:rPr>
          <w:rFonts w:ascii="Times New Roman" w:hAnsi="Times New Roman" w:cs="Times New Roman"/>
          <w:sz w:val="20"/>
          <w:szCs w:val="20"/>
        </w:rPr>
        <w:t>fixed</w:t>
      </w:r>
      <w:r w:rsidR="00166869" w:rsidRPr="006848F8">
        <w:rPr>
          <w:rFonts w:ascii="Times New Roman" w:hAnsi="Times New Roman" w:cs="Times New Roman"/>
          <w:sz w:val="20"/>
          <w:szCs w:val="20"/>
        </w:rPr>
        <w:t>/</w:t>
      </w:r>
      <w:r w:rsidR="006770C0" w:rsidRPr="006848F8">
        <w:rPr>
          <w:rFonts w:ascii="Times New Roman" w:hAnsi="Times New Roman" w:cs="Times New Roman"/>
          <w:sz w:val="20"/>
          <w:szCs w:val="20"/>
        </w:rPr>
        <w:t xml:space="preserve">overhead costs were </w:t>
      </w:r>
      <w:r w:rsidR="009941F1" w:rsidRPr="006848F8">
        <w:rPr>
          <w:rFonts w:ascii="Times New Roman" w:hAnsi="Times New Roman" w:cs="Times New Roman"/>
          <w:sz w:val="20"/>
          <w:szCs w:val="20"/>
        </w:rPr>
        <w:t>applied</w:t>
      </w:r>
      <w:r w:rsidR="006770C0" w:rsidRPr="006848F8">
        <w:rPr>
          <w:rFonts w:ascii="Times New Roman" w:hAnsi="Times New Roman" w:cs="Times New Roman"/>
          <w:sz w:val="20"/>
          <w:szCs w:val="20"/>
        </w:rPr>
        <w:t>. B</w:t>
      </w:r>
      <w:r w:rsidR="008F6B9C" w:rsidRPr="006848F8">
        <w:rPr>
          <w:rFonts w:ascii="Times New Roman" w:hAnsi="Times New Roman" w:cs="Times New Roman"/>
          <w:sz w:val="20"/>
          <w:szCs w:val="20"/>
        </w:rPr>
        <w:t xml:space="preserve">eef carcass </w:t>
      </w:r>
      <w:r w:rsidR="006770C0" w:rsidRPr="006848F8">
        <w:rPr>
          <w:rFonts w:ascii="Times New Roman" w:hAnsi="Times New Roman" w:cs="Times New Roman"/>
          <w:sz w:val="20"/>
          <w:szCs w:val="20"/>
        </w:rPr>
        <w:t>price of €5.06 was assumed with</w:t>
      </w:r>
      <w:r w:rsidR="008F6B9C" w:rsidRPr="006848F8">
        <w:rPr>
          <w:rFonts w:ascii="Times New Roman" w:hAnsi="Times New Roman" w:cs="Times New Roman"/>
          <w:sz w:val="20"/>
          <w:szCs w:val="20"/>
        </w:rPr>
        <w:t xml:space="preserve"> seasonality </w:t>
      </w:r>
      <w:r w:rsidR="00166869" w:rsidRPr="006848F8">
        <w:rPr>
          <w:rFonts w:ascii="Times New Roman" w:hAnsi="Times New Roman" w:cs="Times New Roman"/>
          <w:sz w:val="20"/>
          <w:szCs w:val="20"/>
        </w:rPr>
        <w:t xml:space="preserve">effects </w:t>
      </w:r>
      <w:r w:rsidR="006770C0" w:rsidRPr="006848F8">
        <w:rPr>
          <w:rFonts w:ascii="Times New Roman" w:hAnsi="Times New Roman" w:cs="Times New Roman"/>
          <w:sz w:val="20"/>
          <w:szCs w:val="20"/>
        </w:rPr>
        <w:t>for each of the</w:t>
      </w:r>
      <w:r w:rsidR="008F6B9C" w:rsidRPr="006848F8">
        <w:rPr>
          <w:rFonts w:ascii="Times New Roman" w:hAnsi="Times New Roman" w:cs="Times New Roman"/>
          <w:sz w:val="20"/>
          <w:szCs w:val="20"/>
        </w:rPr>
        <w:t xml:space="preserve"> years 201</w:t>
      </w:r>
      <w:r w:rsidR="004E3132" w:rsidRPr="006848F8">
        <w:rPr>
          <w:rFonts w:ascii="Times New Roman" w:hAnsi="Times New Roman" w:cs="Times New Roman"/>
          <w:sz w:val="20"/>
          <w:szCs w:val="20"/>
        </w:rPr>
        <w:t>3</w:t>
      </w:r>
      <w:r w:rsidR="008F6B9C" w:rsidRPr="006848F8">
        <w:rPr>
          <w:rFonts w:ascii="Times New Roman" w:hAnsi="Times New Roman" w:cs="Times New Roman"/>
          <w:sz w:val="20"/>
          <w:szCs w:val="20"/>
        </w:rPr>
        <w:t xml:space="preserve"> to 2022</w:t>
      </w:r>
      <w:r w:rsidR="00166869" w:rsidRPr="006848F8">
        <w:rPr>
          <w:rFonts w:ascii="Times New Roman" w:hAnsi="Times New Roman" w:cs="Times New Roman"/>
          <w:sz w:val="20"/>
          <w:szCs w:val="20"/>
        </w:rPr>
        <w:t xml:space="preserve"> quantified separately providing for a total of four (systems) x ten (</w:t>
      </w:r>
      <w:r w:rsidR="009941F1" w:rsidRPr="006848F8">
        <w:rPr>
          <w:rFonts w:ascii="Times New Roman" w:hAnsi="Times New Roman" w:cs="Times New Roman"/>
          <w:sz w:val="20"/>
          <w:szCs w:val="20"/>
        </w:rPr>
        <w:t>seasonal pricing effects</w:t>
      </w:r>
      <w:r w:rsidR="00166869" w:rsidRPr="006848F8">
        <w:rPr>
          <w:rFonts w:ascii="Times New Roman" w:hAnsi="Times New Roman" w:cs="Times New Roman"/>
          <w:sz w:val="20"/>
          <w:szCs w:val="20"/>
        </w:rPr>
        <w:t>) scenarios</w:t>
      </w:r>
      <w:r w:rsidR="008F6B9C" w:rsidRPr="006848F8">
        <w:rPr>
          <w:rFonts w:ascii="Times New Roman" w:hAnsi="Times New Roman" w:cs="Times New Roman"/>
          <w:sz w:val="20"/>
          <w:szCs w:val="20"/>
        </w:rPr>
        <w:t xml:space="preserve">. </w:t>
      </w:r>
    </w:p>
    <w:p w14:paraId="5122C757" w14:textId="60E9D7FC" w:rsidR="005C4F51" w:rsidRPr="006848F8" w:rsidRDefault="005C4F51" w:rsidP="00E47ED8">
      <w:pPr>
        <w:spacing w:after="0" w:line="240" w:lineRule="auto"/>
        <w:jc w:val="both"/>
        <w:rPr>
          <w:rFonts w:ascii="Times New Roman" w:hAnsi="Times New Roman" w:cs="Times New Roman"/>
          <w:sz w:val="20"/>
          <w:szCs w:val="20"/>
        </w:rPr>
      </w:pPr>
    </w:p>
    <w:p w14:paraId="4E6CB86E" w14:textId="6B54ABEE" w:rsidR="009941F1" w:rsidRPr="006848F8" w:rsidRDefault="001245FD" w:rsidP="007A2F3C">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eastAsia="en-IE"/>
        </w:rPr>
        <w:drawing>
          <wp:anchor distT="0" distB="0" distL="114300" distR="114300" simplePos="0" relativeHeight="251660288" behindDoc="0" locked="0" layoutInCell="1" allowOverlap="1" wp14:anchorId="10489C13" wp14:editId="115655AE">
            <wp:simplePos x="0" y="0"/>
            <wp:positionH relativeFrom="margin">
              <wp:posOffset>-219074</wp:posOffset>
            </wp:positionH>
            <wp:positionV relativeFrom="paragraph">
              <wp:posOffset>1270635</wp:posOffset>
            </wp:positionV>
            <wp:extent cx="3505200" cy="2085975"/>
            <wp:effectExtent l="0" t="0" r="0" b="9525"/>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sidR="005C4F51" w:rsidRPr="006848F8">
        <w:rPr>
          <w:rFonts w:ascii="Times New Roman" w:hAnsi="Times New Roman" w:cs="Times New Roman"/>
          <w:b/>
          <w:sz w:val="20"/>
          <w:szCs w:val="20"/>
        </w:rPr>
        <w:t>Results:</w:t>
      </w:r>
      <w:r w:rsidR="00BF0ED3" w:rsidRPr="006848F8">
        <w:rPr>
          <w:rFonts w:ascii="Times New Roman" w:hAnsi="Times New Roman" w:cs="Times New Roman"/>
          <w:sz w:val="20"/>
          <w:szCs w:val="20"/>
        </w:rPr>
        <w:t xml:space="preserve"> </w:t>
      </w:r>
      <w:r w:rsidR="007E5F2D" w:rsidRPr="006848F8">
        <w:rPr>
          <w:rFonts w:ascii="Times New Roman" w:hAnsi="Times New Roman" w:cs="Times New Roman"/>
          <w:sz w:val="20"/>
          <w:szCs w:val="20"/>
        </w:rPr>
        <w:t xml:space="preserve">Analysis of historical </w:t>
      </w:r>
      <w:r w:rsidR="00166869" w:rsidRPr="006848F8">
        <w:rPr>
          <w:rFonts w:ascii="Times New Roman" w:hAnsi="Times New Roman" w:cs="Times New Roman"/>
          <w:sz w:val="20"/>
          <w:szCs w:val="20"/>
        </w:rPr>
        <w:t xml:space="preserve">carcass </w:t>
      </w:r>
      <w:r w:rsidR="007E5F2D" w:rsidRPr="006848F8">
        <w:rPr>
          <w:rFonts w:ascii="Times New Roman" w:hAnsi="Times New Roman" w:cs="Times New Roman"/>
          <w:sz w:val="20"/>
          <w:szCs w:val="20"/>
        </w:rPr>
        <w:t xml:space="preserve">price data from </w:t>
      </w:r>
      <w:r w:rsidR="007A2F3C" w:rsidRPr="006848F8">
        <w:rPr>
          <w:rFonts w:ascii="Times New Roman" w:hAnsi="Times New Roman" w:cs="Times New Roman"/>
          <w:sz w:val="20"/>
          <w:szCs w:val="20"/>
        </w:rPr>
        <w:t xml:space="preserve">2013 </w:t>
      </w:r>
      <w:r w:rsidR="007E5F2D" w:rsidRPr="006848F8">
        <w:rPr>
          <w:rFonts w:ascii="Times New Roman" w:hAnsi="Times New Roman" w:cs="Times New Roman"/>
          <w:sz w:val="20"/>
          <w:szCs w:val="20"/>
        </w:rPr>
        <w:t xml:space="preserve">to 2022, showed </w:t>
      </w:r>
      <w:r w:rsidR="0068629F" w:rsidRPr="006848F8">
        <w:rPr>
          <w:rFonts w:ascii="Times New Roman" w:hAnsi="Times New Roman" w:cs="Times New Roman"/>
          <w:sz w:val="20"/>
          <w:szCs w:val="20"/>
        </w:rPr>
        <w:t>pronounced</w:t>
      </w:r>
      <w:r w:rsidR="007E5F2D" w:rsidRPr="006848F8">
        <w:rPr>
          <w:rFonts w:ascii="Times New Roman" w:hAnsi="Times New Roman" w:cs="Times New Roman"/>
          <w:sz w:val="20"/>
          <w:szCs w:val="20"/>
        </w:rPr>
        <w:t xml:space="preserve"> intra- and inter-year price fluctuations</w:t>
      </w:r>
      <w:r w:rsidR="00F53887" w:rsidRPr="006848F8">
        <w:rPr>
          <w:rFonts w:ascii="Times New Roman" w:hAnsi="Times New Roman" w:cs="Times New Roman"/>
          <w:sz w:val="20"/>
          <w:szCs w:val="20"/>
        </w:rPr>
        <w:t>, and</w:t>
      </w:r>
      <w:r w:rsidR="007E5F2D" w:rsidRPr="006848F8">
        <w:rPr>
          <w:rFonts w:ascii="Times New Roman" w:hAnsi="Times New Roman" w:cs="Times New Roman"/>
          <w:sz w:val="20"/>
          <w:szCs w:val="20"/>
        </w:rPr>
        <w:t xml:space="preserve"> underl</w:t>
      </w:r>
      <w:r w:rsidR="00F53887" w:rsidRPr="006848F8">
        <w:rPr>
          <w:rFonts w:ascii="Times New Roman" w:hAnsi="Times New Roman" w:cs="Times New Roman"/>
          <w:sz w:val="20"/>
          <w:szCs w:val="20"/>
        </w:rPr>
        <w:t>ined</w:t>
      </w:r>
      <w:r w:rsidR="007E5F2D" w:rsidRPr="006848F8">
        <w:rPr>
          <w:rFonts w:ascii="Times New Roman" w:hAnsi="Times New Roman" w:cs="Times New Roman"/>
          <w:sz w:val="20"/>
          <w:szCs w:val="20"/>
        </w:rPr>
        <w:t xml:space="preserve"> the historically</w:t>
      </w:r>
      <w:r w:rsidR="009941F1" w:rsidRPr="006848F8">
        <w:rPr>
          <w:rFonts w:ascii="Times New Roman" w:hAnsi="Times New Roman" w:cs="Times New Roman"/>
          <w:sz w:val="20"/>
          <w:szCs w:val="20"/>
        </w:rPr>
        <w:t xml:space="preserve"> </w:t>
      </w:r>
      <w:r w:rsidR="007E5F2D" w:rsidRPr="006848F8">
        <w:rPr>
          <w:rFonts w:ascii="Times New Roman" w:hAnsi="Times New Roman" w:cs="Times New Roman"/>
          <w:sz w:val="20"/>
          <w:szCs w:val="20"/>
        </w:rPr>
        <w:t xml:space="preserve">high prices </w:t>
      </w:r>
      <w:r w:rsidR="007A2F3C" w:rsidRPr="006848F8">
        <w:rPr>
          <w:rFonts w:ascii="Times New Roman" w:hAnsi="Times New Roman" w:cs="Times New Roman"/>
          <w:sz w:val="20"/>
          <w:szCs w:val="20"/>
        </w:rPr>
        <w:t xml:space="preserve">which prevailed </w:t>
      </w:r>
      <w:r w:rsidR="007E5F2D" w:rsidRPr="006848F8">
        <w:rPr>
          <w:rFonts w:ascii="Times New Roman" w:hAnsi="Times New Roman" w:cs="Times New Roman"/>
          <w:sz w:val="20"/>
          <w:szCs w:val="20"/>
        </w:rPr>
        <w:t>in 2022.</w:t>
      </w:r>
      <w:r w:rsidR="00EF359B" w:rsidRPr="006848F8">
        <w:rPr>
          <w:rFonts w:ascii="Times New Roman" w:hAnsi="Times New Roman" w:cs="Times New Roman"/>
          <w:sz w:val="20"/>
          <w:szCs w:val="20"/>
        </w:rPr>
        <w:t xml:space="preserve"> </w:t>
      </w:r>
      <w:r w:rsidR="007A2F3C" w:rsidRPr="006848F8">
        <w:rPr>
          <w:rFonts w:ascii="Times New Roman" w:hAnsi="Times New Roman" w:cs="Times New Roman"/>
          <w:sz w:val="20"/>
          <w:szCs w:val="20"/>
        </w:rPr>
        <w:t xml:space="preserve">The data indicated </w:t>
      </w:r>
      <w:r w:rsidR="00AD40E8" w:rsidRPr="006848F8">
        <w:rPr>
          <w:rFonts w:ascii="Times New Roman" w:hAnsi="Times New Roman" w:cs="Times New Roman"/>
          <w:sz w:val="20"/>
          <w:szCs w:val="20"/>
        </w:rPr>
        <w:t xml:space="preserve">a general trend for </w:t>
      </w:r>
      <w:r w:rsidR="007A2F3C" w:rsidRPr="006848F8">
        <w:rPr>
          <w:rFonts w:ascii="Times New Roman" w:hAnsi="Times New Roman" w:cs="Times New Roman"/>
          <w:sz w:val="20"/>
          <w:szCs w:val="20"/>
        </w:rPr>
        <w:t xml:space="preserve">beef </w:t>
      </w:r>
      <w:r w:rsidR="00AD40E8" w:rsidRPr="006848F8">
        <w:rPr>
          <w:rFonts w:ascii="Times New Roman" w:hAnsi="Times New Roman" w:cs="Times New Roman"/>
          <w:sz w:val="20"/>
          <w:szCs w:val="20"/>
        </w:rPr>
        <w:t>price</w:t>
      </w:r>
      <w:r w:rsidR="007A2F3C" w:rsidRPr="006848F8">
        <w:rPr>
          <w:rFonts w:ascii="Times New Roman" w:hAnsi="Times New Roman" w:cs="Times New Roman"/>
          <w:sz w:val="20"/>
          <w:szCs w:val="20"/>
        </w:rPr>
        <w:t>s</w:t>
      </w:r>
      <w:r w:rsidR="00AD40E8" w:rsidRPr="006848F8">
        <w:rPr>
          <w:rFonts w:ascii="Times New Roman" w:hAnsi="Times New Roman" w:cs="Times New Roman"/>
          <w:sz w:val="20"/>
          <w:szCs w:val="20"/>
        </w:rPr>
        <w:t xml:space="preserve"> to increase from </w:t>
      </w:r>
      <w:r w:rsidR="007A2F3C" w:rsidRPr="006848F8">
        <w:rPr>
          <w:rFonts w:ascii="Times New Roman" w:hAnsi="Times New Roman" w:cs="Times New Roman"/>
          <w:sz w:val="20"/>
          <w:szCs w:val="20"/>
        </w:rPr>
        <w:t>January</w:t>
      </w:r>
      <w:r w:rsidR="00AD40E8" w:rsidRPr="006848F8">
        <w:rPr>
          <w:rFonts w:ascii="Times New Roman" w:hAnsi="Times New Roman" w:cs="Times New Roman"/>
          <w:sz w:val="20"/>
          <w:szCs w:val="20"/>
        </w:rPr>
        <w:t xml:space="preserve"> until May/June </w:t>
      </w:r>
      <w:r w:rsidR="00F53887" w:rsidRPr="006848F8">
        <w:rPr>
          <w:rFonts w:ascii="Times New Roman" w:hAnsi="Times New Roman" w:cs="Times New Roman"/>
          <w:sz w:val="20"/>
          <w:szCs w:val="20"/>
        </w:rPr>
        <w:t>before decreasing towards</w:t>
      </w:r>
      <w:r w:rsidR="00AD40E8" w:rsidRPr="006848F8">
        <w:rPr>
          <w:rFonts w:ascii="Times New Roman" w:hAnsi="Times New Roman" w:cs="Times New Roman"/>
          <w:sz w:val="20"/>
          <w:szCs w:val="20"/>
        </w:rPr>
        <w:t xml:space="preserve"> the </w:t>
      </w:r>
      <w:r w:rsidR="009941F1" w:rsidRPr="006848F8">
        <w:rPr>
          <w:rFonts w:ascii="Times New Roman" w:hAnsi="Times New Roman" w:cs="Times New Roman"/>
          <w:sz w:val="20"/>
          <w:szCs w:val="20"/>
        </w:rPr>
        <w:t>year-</w:t>
      </w:r>
      <w:r w:rsidR="00F53887" w:rsidRPr="006848F8">
        <w:rPr>
          <w:rFonts w:ascii="Times New Roman" w:hAnsi="Times New Roman" w:cs="Times New Roman"/>
          <w:sz w:val="20"/>
          <w:szCs w:val="20"/>
        </w:rPr>
        <w:t>end</w:t>
      </w:r>
      <w:r w:rsidR="009941F1" w:rsidRPr="006848F8">
        <w:rPr>
          <w:rFonts w:ascii="Times New Roman" w:hAnsi="Times New Roman" w:cs="Times New Roman"/>
          <w:sz w:val="20"/>
          <w:szCs w:val="20"/>
        </w:rPr>
        <w:t xml:space="preserve"> (Figure 1)</w:t>
      </w:r>
      <w:r w:rsidR="00AD40E8" w:rsidRPr="006848F8">
        <w:rPr>
          <w:rFonts w:ascii="Times New Roman" w:hAnsi="Times New Roman" w:cs="Times New Roman"/>
          <w:sz w:val="20"/>
          <w:szCs w:val="20"/>
        </w:rPr>
        <w:t xml:space="preserve">. </w:t>
      </w:r>
      <w:r w:rsidR="008F4FA2" w:rsidRPr="006848F8">
        <w:rPr>
          <w:rFonts w:ascii="Times New Roman" w:hAnsi="Times New Roman" w:cs="Times New Roman"/>
          <w:sz w:val="20"/>
          <w:szCs w:val="20"/>
        </w:rPr>
        <w:t>Large differences in margins (€/head) were seen between systems years</w:t>
      </w:r>
      <w:r w:rsidR="007926FD" w:rsidRPr="006848F8">
        <w:rPr>
          <w:rFonts w:ascii="Times New Roman" w:hAnsi="Times New Roman" w:cs="Times New Roman"/>
          <w:sz w:val="20"/>
          <w:szCs w:val="20"/>
        </w:rPr>
        <w:t>,</w:t>
      </w:r>
      <w:r w:rsidR="008F4FA2" w:rsidRPr="006848F8">
        <w:rPr>
          <w:rFonts w:ascii="Times New Roman" w:hAnsi="Times New Roman" w:cs="Times New Roman"/>
          <w:sz w:val="20"/>
          <w:szCs w:val="20"/>
        </w:rPr>
        <w:t xml:space="preserve"> </w:t>
      </w:r>
      <w:r w:rsidR="00677EBC" w:rsidRPr="006848F8">
        <w:rPr>
          <w:rFonts w:ascii="Times New Roman" w:hAnsi="Times New Roman" w:cs="Times New Roman"/>
          <w:sz w:val="20"/>
          <w:szCs w:val="20"/>
        </w:rPr>
        <w:t>with the highest margins for</w:t>
      </w:r>
      <w:r w:rsidR="008F4FA2" w:rsidRPr="006848F8">
        <w:rPr>
          <w:rFonts w:ascii="Times New Roman" w:hAnsi="Times New Roman" w:cs="Times New Roman"/>
          <w:sz w:val="20"/>
          <w:szCs w:val="20"/>
        </w:rPr>
        <w:t xml:space="preserve"> </w:t>
      </w:r>
      <w:r w:rsidR="006155A3" w:rsidRPr="006848F8">
        <w:rPr>
          <w:rFonts w:ascii="Times New Roman" w:hAnsi="Times New Roman" w:cs="Times New Roman"/>
          <w:sz w:val="20"/>
          <w:szCs w:val="20"/>
        </w:rPr>
        <w:t>LP</w:t>
      </w:r>
      <w:r w:rsidR="007926FD" w:rsidRPr="006848F8">
        <w:rPr>
          <w:rFonts w:ascii="Times New Roman" w:hAnsi="Times New Roman" w:cs="Times New Roman"/>
          <w:sz w:val="20"/>
          <w:szCs w:val="20"/>
        </w:rPr>
        <w:t xml:space="preserve"> </w:t>
      </w:r>
      <w:r w:rsidR="006155A3" w:rsidRPr="006848F8">
        <w:rPr>
          <w:rFonts w:ascii="Times New Roman" w:hAnsi="Times New Roman" w:cs="Times New Roman"/>
          <w:sz w:val="20"/>
          <w:szCs w:val="20"/>
        </w:rPr>
        <w:t>(Table 1)</w:t>
      </w:r>
      <w:r w:rsidR="0033084E" w:rsidRPr="006848F8">
        <w:rPr>
          <w:rFonts w:ascii="Times New Roman" w:hAnsi="Times New Roman" w:cs="Times New Roman"/>
          <w:sz w:val="20"/>
          <w:szCs w:val="20"/>
        </w:rPr>
        <w:t>. This m</w:t>
      </w:r>
      <w:r w:rsidR="007926FD" w:rsidRPr="006848F8">
        <w:rPr>
          <w:rFonts w:ascii="Times New Roman" w:hAnsi="Times New Roman" w:cs="Times New Roman"/>
          <w:sz w:val="20"/>
          <w:szCs w:val="20"/>
        </w:rPr>
        <w:t xml:space="preserve">ainly </w:t>
      </w:r>
      <w:r w:rsidR="008F4FA2" w:rsidRPr="006848F8">
        <w:rPr>
          <w:rFonts w:ascii="Times New Roman" w:hAnsi="Times New Roman" w:cs="Times New Roman"/>
          <w:sz w:val="20"/>
          <w:szCs w:val="20"/>
        </w:rPr>
        <w:t>reflect</w:t>
      </w:r>
      <w:r w:rsidR="0033084E" w:rsidRPr="006848F8">
        <w:rPr>
          <w:rFonts w:ascii="Times New Roman" w:hAnsi="Times New Roman" w:cs="Times New Roman"/>
          <w:sz w:val="20"/>
          <w:szCs w:val="20"/>
        </w:rPr>
        <w:t>s</w:t>
      </w:r>
      <w:r w:rsidR="007926FD" w:rsidRPr="006848F8">
        <w:rPr>
          <w:rFonts w:ascii="Times New Roman" w:hAnsi="Times New Roman" w:cs="Times New Roman"/>
          <w:sz w:val="20"/>
          <w:szCs w:val="20"/>
        </w:rPr>
        <w:t xml:space="preserve"> lower </w:t>
      </w:r>
      <w:r w:rsidR="006155A3" w:rsidRPr="006848F8">
        <w:rPr>
          <w:rFonts w:ascii="Times New Roman" w:hAnsi="Times New Roman" w:cs="Times New Roman"/>
          <w:sz w:val="20"/>
          <w:szCs w:val="20"/>
        </w:rPr>
        <w:t xml:space="preserve">feeding and animal purchase </w:t>
      </w:r>
      <w:r w:rsidR="007926FD" w:rsidRPr="006848F8">
        <w:rPr>
          <w:rFonts w:ascii="Times New Roman" w:hAnsi="Times New Roman" w:cs="Times New Roman"/>
          <w:sz w:val="20"/>
          <w:szCs w:val="20"/>
        </w:rPr>
        <w:t xml:space="preserve">costs </w:t>
      </w:r>
      <w:r w:rsidR="006155A3" w:rsidRPr="006848F8">
        <w:rPr>
          <w:rFonts w:ascii="Times New Roman" w:hAnsi="Times New Roman" w:cs="Times New Roman"/>
          <w:sz w:val="20"/>
          <w:szCs w:val="20"/>
        </w:rPr>
        <w:t>in that system</w:t>
      </w:r>
      <w:r w:rsidR="007926FD" w:rsidRPr="006848F8">
        <w:rPr>
          <w:rFonts w:ascii="Times New Roman" w:hAnsi="Times New Roman" w:cs="Times New Roman"/>
          <w:sz w:val="20"/>
          <w:szCs w:val="20"/>
        </w:rPr>
        <w:t>.</w:t>
      </w:r>
      <w:r w:rsidR="00ED7584" w:rsidRPr="006848F8">
        <w:rPr>
          <w:rFonts w:ascii="Times New Roman" w:hAnsi="Times New Roman" w:cs="Times New Roman"/>
          <w:sz w:val="20"/>
          <w:szCs w:val="20"/>
        </w:rPr>
        <w:t xml:space="preserve"> However, the longer period on farm for this system (</w:t>
      </w:r>
      <w:r w:rsidR="00C2357D" w:rsidRPr="006848F8">
        <w:rPr>
          <w:rFonts w:ascii="Times New Roman" w:hAnsi="Times New Roman" w:cs="Times New Roman"/>
          <w:sz w:val="20"/>
          <w:szCs w:val="20"/>
        </w:rPr>
        <w:t>ten months) compared to the other systems has implication s for the number of animals that can be accommodated and hence profitability per hectare. The yearly impact of price seasonality led to differences in the ranking of the remaining three systems.</w:t>
      </w:r>
    </w:p>
    <w:tbl>
      <w:tblPr>
        <w:tblStyle w:val="GridTable7Colorful"/>
        <w:tblW w:w="3918" w:type="dxa"/>
        <w:tblInd w:w="5118" w:type="dxa"/>
        <w:tblLook w:val="04A0" w:firstRow="1" w:lastRow="0" w:firstColumn="1" w:lastColumn="0" w:noHBand="0" w:noVBand="1"/>
      </w:tblPr>
      <w:tblGrid>
        <w:gridCol w:w="1545"/>
        <w:gridCol w:w="593"/>
        <w:gridCol w:w="593"/>
        <w:gridCol w:w="593"/>
        <w:gridCol w:w="594"/>
      </w:tblGrid>
      <w:tr w:rsidR="00D64EC1" w:rsidRPr="006848F8" w14:paraId="18BA6D9F" w14:textId="77777777" w:rsidTr="00C235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18" w:type="dxa"/>
            <w:gridSpan w:val="5"/>
          </w:tcPr>
          <w:p w14:paraId="284FCEBA" w14:textId="0A315560" w:rsidR="00D64EC1" w:rsidRPr="006848F8" w:rsidRDefault="00D64EC1" w:rsidP="00C2357D">
            <w:pPr>
              <w:jc w:val="both"/>
              <w:rPr>
                <w:rFonts w:ascii="Times New Roman" w:hAnsi="Times New Roman" w:cs="Times New Roman"/>
                <w:i w:val="0"/>
                <w:sz w:val="18"/>
                <w:szCs w:val="18"/>
              </w:rPr>
            </w:pPr>
            <w:r w:rsidRPr="006848F8">
              <w:rPr>
                <w:rFonts w:ascii="Times New Roman" w:hAnsi="Times New Roman" w:cs="Times New Roman"/>
                <w:i w:val="0"/>
                <w:sz w:val="18"/>
                <w:szCs w:val="18"/>
              </w:rPr>
              <w:t xml:space="preserve">Table 1: </w:t>
            </w:r>
            <w:r w:rsidRPr="006848F8">
              <w:rPr>
                <w:rFonts w:ascii="Times New Roman" w:hAnsi="Times New Roman" w:cs="Times New Roman"/>
                <w:b w:val="0"/>
                <w:i w:val="0"/>
                <w:sz w:val="18"/>
                <w:szCs w:val="18"/>
              </w:rPr>
              <w:t xml:space="preserve">Ranking of </w:t>
            </w:r>
            <w:r w:rsidR="009941F1" w:rsidRPr="006848F8">
              <w:rPr>
                <w:rFonts w:ascii="Times New Roman" w:hAnsi="Times New Roman" w:cs="Times New Roman"/>
                <w:b w:val="0"/>
                <w:i w:val="0"/>
                <w:sz w:val="18"/>
                <w:szCs w:val="18"/>
              </w:rPr>
              <w:t>p</w:t>
            </w:r>
            <w:r w:rsidRPr="006848F8">
              <w:rPr>
                <w:rFonts w:ascii="Times New Roman" w:hAnsi="Times New Roman" w:cs="Times New Roman"/>
                <w:b w:val="0"/>
                <w:i w:val="0"/>
                <w:sz w:val="18"/>
                <w:szCs w:val="18"/>
              </w:rPr>
              <w:t xml:space="preserve">rofitability </w:t>
            </w:r>
            <w:r w:rsidR="00FC3D9D" w:rsidRPr="006848F8">
              <w:rPr>
                <w:rFonts w:ascii="Times New Roman" w:hAnsi="Times New Roman" w:cs="Times New Roman"/>
                <w:b w:val="0"/>
                <w:i w:val="0"/>
                <w:sz w:val="18"/>
                <w:szCs w:val="18"/>
              </w:rPr>
              <w:t xml:space="preserve">(€/head) </w:t>
            </w:r>
            <w:r w:rsidR="009941F1" w:rsidRPr="006848F8">
              <w:rPr>
                <w:rFonts w:ascii="Times New Roman" w:hAnsi="Times New Roman" w:cs="Times New Roman"/>
                <w:b w:val="0"/>
                <w:i w:val="0"/>
                <w:sz w:val="18"/>
                <w:szCs w:val="18"/>
              </w:rPr>
              <w:t xml:space="preserve">for finishing systems purchasing </w:t>
            </w:r>
            <w:r w:rsidR="00FC3D9D" w:rsidRPr="006848F8">
              <w:rPr>
                <w:rFonts w:ascii="Times New Roman" w:hAnsi="Times New Roman" w:cs="Times New Roman"/>
                <w:b w:val="0"/>
                <w:i w:val="0"/>
                <w:sz w:val="18"/>
                <w:szCs w:val="18"/>
              </w:rPr>
              <w:t xml:space="preserve">light (L) and heavy (H) </w:t>
            </w:r>
            <w:r w:rsidR="009941F1" w:rsidRPr="006848F8">
              <w:rPr>
                <w:rFonts w:ascii="Times New Roman" w:hAnsi="Times New Roman" w:cs="Times New Roman"/>
                <w:b w:val="0"/>
                <w:i w:val="0"/>
                <w:sz w:val="18"/>
                <w:szCs w:val="18"/>
              </w:rPr>
              <w:t>steers</w:t>
            </w:r>
            <w:r w:rsidR="00FC3D9D" w:rsidRPr="006848F8">
              <w:rPr>
                <w:rFonts w:ascii="Times New Roman" w:hAnsi="Times New Roman" w:cs="Times New Roman"/>
                <w:b w:val="0"/>
                <w:i w:val="0"/>
                <w:sz w:val="18"/>
                <w:szCs w:val="18"/>
              </w:rPr>
              <w:t xml:space="preserve"> finishing off pasture (P) or indoors (I)</w:t>
            </w:r>
          </w:p>
        </w:tc>
      </w:tr>
      <w:tr w:rsidR="00C2357D" w:rsidRPr="006848F8" w14:paraId="028ED3D8" w14:textId="77777777" w:rsidTr="00C23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430C1B24" w14:textId="73475EEA" w:rsidR="00D64EC1" w:rsidRPr="006848F8" w:rsidRDefault="00D64EC1" w:rsidP="00C2357D">
            <w:pPr>
              <w:jc w:val="left"/>
              <w:rPr>
                <w:rFonts w:ascii="Times New Roman" w:hAnsi="Times New Roman" w:cs="Times New Roman"/>
                <w:i w:val="0"/>
                <w:sz w:val="18"/>
                <w:szCs w:val="18"/>
              </w:rPr>
            </w:pPr>
            <w:r w:rsidRPr="006848F8">
              <w:rPr>
                <w:rFonts w:ascii="Times New Roman" w:hAnsi="Times New Roman" w:cs="Times New Roman"/>
                <w:i w:val="0"/>
                <w:sz w:val="18"/>
                <w:szCs w:val="18"/>
              </w:rPr>
              <w:t>Year</w:t>
            </w:r>
          </w:p>
        </w:tc>
        <w:tc>
          <w:tcPr>
            <w:tcW w:w="593" w:type="dxa"/>
          </w:tcPr>
          <w:p w14:paraId="427A1EA0" w14:textId="7077C748" w:rsidR="00D64EC1" w:rsidRPr="006848F8" w:rsidRDefault="00D64EC1"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LP</w:t>
            </w:r>
          </w:p>
        </w:tc>
        <w:tc>
          <w:tcPr>
            <w:tcW w:w="593" w:type="dxa"/>
          </w:tcPr>
          <w:p w14:paraId="61F5C534" w14:textId="2AF152CD" w:rsidR="00D64EC1" w:rsidRPr="006848F8" w:rsidRDefault="00D64EC1"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LI</w:t>
            </w:r>
          </w:p>
        </w:tc>
        <w:tc>
          <w:tcPr>
            <w:tcW w:w="593" w:type="dxa"/>
          </w:tcPr>
          <w:p w14:paraId="2C9B3701" w14:textId="7D5200A0" w:rsidR="00D64EC1" w:rsidRPr="006848F8" w:rsidRDefault="00D64EC1"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HP</w:t>
            </w:r>
          </w:p>
        </w:tc>
        <w:tc>
          <w:tcPr>
            <w:tcW w:w="594" w:type="dxa"/>
          </w:tcPr>
          <w:p w14:paraId="5999F668" w14:textId="60EFBDC0" w:rsidR="00D64EC1" w:rsidRPr="006848F8" w:rsidRDefault="00D64EC1"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HI</w:t>
            </w:r>
          </w:p>
        </w:tc>
      </w:tr>
      <w:tr w:rsidR="00C2357D" w:rsidRPr="006848F8" w14:paraId="56B2A7B6" w14:textId="77777777" w:rsidTr="00C2357D">
        <w:tc>
          <w:tcPr>
            <w:cnfStyle w:val="001000000000" w:firstRow="0" w:lastRow="0" w:firstColumn="1" w:lastColumn="0" w:oddVBand="0" w:evenVBand="0" w:oddHBand="0" w:evenHBand="0" w:firstRowFirstColumn="0" w:firstRowLastColumn="0" w:lastRowFirstColumn="0" w:lastRowLastColumn="0"/>
            <w:tcW w:w="1545" w:type="dxa"/>
          </w:tcPr>
          <w:p w14:paraId="3C61B3B3" w14:textId="7FC7DFBA" w:rsidR="00557F28" w:rsidRPr="006848F8" w:rsidRDefault="00557F28" w:rsidP="00C2357D">
            <w:pPr>
              <w:jc w:val="left"/>
              <w:rPr>
                <w:rFonts w:ascii="Times New Roman" w:hAnsi="Times New Roman" w:cs="Times New Roman"/>
                <w:i w:val="0"/>
                <w:sz w:val="18"/>
                <w:szCs w:val="18"/>
              </w:rPr>
            </w:pPr>
            <w:r w:rsidRPr="006848F8">
              <w:rPr>
                <w:rFonts w:ascii="Times New Roman" w:hAnsi="Times New Roman" w:cs="Times New Roman"/>
                <w:i w:val="0"/>
                <w:sz w:val="18"/>
                <w:szCs w:val="18"/>
              </w:rPr>
              <w:t>2013</w:t>
            </w:r>
          </w:p>
        </w:tc>
        <w:tc>
          <w:tcPr>
            <w:tcW w:w="593" w:type="dxa"/>
          </w:tcPr>
          <w:p w14:paraId="0B37B6A5" w14:textId="353F5927"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1</w:t>
            </w:r>
          </w:p>
        </w:tc>
        <w:tc>
          <w:tcPr>
            <w:tcW w:w="593" w:type="dxa"/>
          </w:tcPr>
          <w:p w14:paraId="73668F89" w14:textId="1997DA83"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2</w:t>
            </w:r>
          </w:p>
        </w:tc>
        <w:tc>
          <w:tcPr>
            <w:tcW w:w="593" w:type="dxa"/>
          </w:tcPr>
          <w:p w14:paraId="409D726E" w14:textId="173888C1"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4</w:t>
            </w:r>
          </w:p>
        </w:tc>
        <w:tc>
          <w:tcPr>
            <w:tcW w:w="594" w:type="dxa"/>
          </w:tcPr>
          <w:p w14:paraId="733BC2F2" w14:textId="2B5A588C"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3</w:t>
            </w:r>
          </w:p>
        </w:tc>
      </w:tr>
      <w:tr w:rsidR="00C2357D" w:rsidRPr="006848F8" w14:paraId="4BD43713" w14:textId="77777777" w:rsidTr="00C23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1ED8DD3E" w14:textId="31DED6B6" w:rsidR="00557F28" w:rsidRPr="006848F8" w:rsidRDefault="00557F28" w:rsidP="00C2357D">
            <w:pPr>
              <w:jc w:val="left"/>
              <w:rPr>
                <w:rFonts w:ascii="Times New Roman" w:hAnsi="Times New Roman" w:cs="Times New Roman"/>
                <w:i w:val="0"/>
                <w:sz w:val="18"/>
                <w:szCs w:val="18"/>
              </w:rPr>
            </w:pPr>
            <w:r w:rsidRPr="006848F8">
              <w:rPr>
                <w:rFonts w:ascii="Times New Roman" w:hAnsi="Times New Roman" w:cs="Times New Roman"/>
                <w:i w:val="0"/>
                <w:sz w:val="18"/>
                <w:szCs w:val="18"/>
              </w:rPr>
              <w:t>2014</w:t>
            </w:r>
          </w:p>
        </w:tc>
        <w:tc>
          <w:tcPr>
            <w:tcW w:w="593" w:type="dxa"/>
          </w:tcPr>
          <w:p w14:paraId="00AC4B20" w14:textId="5A4BFE50"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1</w:t>
            </w:r>
          </w:p>
        </w:tc>
        <w:tc>
          <w:tcPr>
            <w:tcW w:w="593" w:type="dxa"/>
          </w:tcPr>
          <w:p w14:paraId="6CCAB58E" w14:textId="71A68F9B"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2</w:t>
            </w:r>
          </w:p>
        </w:tc>
        <w:tc>
          <w:tcPr>
            <w:tcW w:w="593" w:type="dxa"/>
          </w:tcPr>
          <w:p w14:paraId="37A40BDD" w14:textId="6EE31F30"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4</w:t>
            </w:r>
          </w:p>
        </w:tc>
        <w:tc>
          <w:tcPr>
            <w:tcW w:w="594" w:type="dxa"/>
          </w:tcPr>
          <w:p w14:paraId="2B67E54B" w14:textId="4403CBE0"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3</w:t>
            </w:r>
          </w:p>
        </w:tc>
      </w:tr>
      <w:tr w:rsidR="00C2357D" w:rsidRPr="006848F8" w14:paraId="66278F55" w14:textId="77777777" w:rsidTr="00C2357D">
        <w:tc>
          <w:tcPr>
            <w:cnfStyle w:val="001000000000" w:firstRow="0" w:lastRow="0" w:firstColumn="1" w:lastColumn="0" w:oddVBand="0" w:evenVBand="0" w:oddHBand="0" w:evenHBand="0" w:firstRowFirstColumn="0" w:firstRowLastColumn="0" w:lastRowFirstColumn="0" w:lastRowLastColumn="0"/>
            <w:tcW w:w="1545" w:type="dxa"/>
          </w:tcPr>
          <w:p w14:paraId="2751C306" w14:textId="4CDFCC93" w:rsidR="00557F28" w:rsidRPr="006848F8" w:rsidRDefault="00557F28" w:rsidP="00C2357D">
            <w:pPr>
              <w:jc w:val="left"/>
              <w:rPr>
                <w:rFonts w:ascii="Times New Roman" w:hAnsi="Times New Roman" w:cs="Times New Roman"/>
                <w:i w:val="0"/>
                <w:sz w:val="18"/>
                <w:szCs w:val="18"/>
              </w:rPr>
            </w:pPr>
            <w:r w:rsidRPr="006848F8">
              <w:rPr>
                <w:rFonts w:ascii="Times New Roman" w:hAnsi="Times New Roman" w:cs="Times New Roman"/>
                <w:i w:val="0"/>
                <w:sz w:val="18"/>
                <w:szCs w:val="18"/>
              </w:rPr>
              <w:t>2015</w:t>
            </w:r>
          </w:p>
        </w:tc>
        <w:tc>
          <w:tcPr>
            <w:tcW w:w="593" w:type="dxa"/>
          </w:tcPr>
          <w:p w14:paraId="06B37EF8" w14:textId="30683867"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1</w:t>
            </w:r>
          </w:p>
        </w:tc>
        <w:tc>
          <w:tcPr>
            <w:tcW w:w="593" w:type="dxa"/>
          </w:tcPr>
          <w:p w14:paraId="2F1AB601" w14:textId="1DE01A1B"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3</w:t>
            </w:r>
          </w:p>
        </w:tc>
        <w:tc>
          <w:tcPr>
            <w:tcW w:w="593" w:type="dxa"/>
          </w:tcPr>
          <w:p w14:paraId="2EC509E6" w14:textId="1A3074CB"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4</w:t>
            </w:r>
          </w:p>
        </w:tc>
        <w:tc>
          <w:tcPr>
            <w:tcW w:w="594" w:type="dxa"/>
          </w:tcPr>
          <w:p w14:paraId="5819859C" w14:textId="60B13920"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2</w:t>
            </w:r>
          </w:p>
        </w:tc>
      </w:tr>
      <w:tr w:rsidR="00C2357D" w:rsidRPr="006848F8" w14:paraId="2B3B76EC" w14:textId="77777777" w:rsidTr="00C23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16B28BAB" w14:textId="40B7EFAE" w:rsidR="00557F28" w:rsidRPr="006848F8" w:rsidRDefault="00557F28" w:rsidP="00C2357D">
            <w:pPr>
              <w:jc w:val="left"/>
              <w:rPr>
                <w:rFonts w:ascii="Times New Roman" w:hAnsi="Times New Roman" w:cs="Times New Roman"/>
                <w:i w:val="0"/>
                <w:sz w:val="18"/>
                <w:szCs w:val="18"/>
              </w:rPr>
            </w:pPr>
            <w:r w:rsidRPr="006848F8">
              <w:rPr>
                <w:rFonts w:ascii="Times New Roman" w:hAnsi="Times New Roman" w:cs="Times New Roman"/>
                <w:i w:val="0"/>
                <w:sz w:val="18"/>
                <w:szCs w:val="18"/>
              </w:rPr>
              <w:t>2016</w:t>
            </w:r>
          </w:p>
        </w:tc>
        <w:tc>
          <w:tcPr>
            <w:tcW w:w="593" w:type="dxa"/>
          </w:tcPr>
          <w:p w14:paraId="5AA4E627" w14:textId="29488C21"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1</w:t>
            </w:r>
          </w:p>
        </w:tc>
        <w:tc>
          <w:tcPr>
            <w:tcW w:w="593" w:type="dxa"/>
          </w:tcPr>
          <w:p w14:paraId="031E4781" w14:textId="39564DC2"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2</w:t>
            </w:r>
          </w:p>
        </w:tc>
        <w:tc>
          <w:tcPr>
            <w:tcW w:w="593" w:type="dxa"/>
          </w:tcPr>
          <w:p w14:paraId="3BA9D177" w14:textId="4FFD4911"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4</w:t>
            </w:r>
          </w:p>
        </w:tc>
        <w:tc>
          <w:tcPr>
            <w:tcW w:w="594" w:type="dxa"/>
          </w:tcPr>
          <w:p w14:paraId="7CD5A582" w14:textId="09E957EC"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3</w:t>
            </w:r>
          </w:p>
        </w:tc>
      </w:tr>
      <w:tr w:rsidR="00C2357D" w:rsidRPr="006848F8" w14:paraId="435723BB" w14:textId="77777777" w:rsidTr="00C2357D">
        <w:tc>
          <w:tcPr>
            <w:cnfStyle w:val="001000000000" w:firstRow="0" w:lastRow="0" w:firstColumn="1" w:lastColumn="0" w:oddVBand="0" w:evenVBand="0" w:oddHBand="0" w:evenHBand="0" w:firstRowFirstColumn="0" w:firstRowLastColumn="0" w:lastRowFirstColumn="0" w:lastRowLastColumn="0"/>
            <w:tcW w:w="1545" w:type="dxa"/>
          </w:tcPr>
          <w:p w14:paraId="234DF79B" w14:textId="6B72BC9A" w:rsidR="00557F28" w:rsidRPr="006848F8" w:rsidRDefault="00557F28" w:rsidP="00C2357D">
            <w:pPr>
              <w:jc w:val="left"/>
              <w:rPr>
                <w:rFonts w:ascii="Times New Roman" w:hAnsi="Times New Roman" w:cs="Times New Roman"/>
                <w:i w:val="0"/>
                <w:sz w:val="18"/>
                <w:szCs w:val="18"/>
              </w:rPr>
            </w:pPr>
            <w:r w:rsidRPr="006848F8">
              <w:rPr>
                <w:rFonts w:ascii="Times New Roman" w:hAnsi="Times New Roman" w:cs="Times New Roman"/>
                <w:i w:val="0"/>
                <w:sz w:val="18"/>
                <w:szCs w:val="18"/>
              </w:rPr>
              <w:t>2017</w:t>
            </w:r>
          </w:p>
        </w:tc>
        <w:tc>
          <w:tcPr>
            <w:tcW w:w="593" w:type="dxa"/>
          </w:tcPr>
          <w:p w14:paraId="0120ADCF" w14:textId="5F34971E"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1</w:t>
            </w:r>
          </w:p>
        </w:tc>
        <w:tc>
          <w:tcPr>
            <w:tcW w:w="593" w:type="dxa"/>
          </w:tcPr>
          <w:p w14:paraId="5DB89006" w14:textId="3EF1DE0C"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3</w:t>
            </w:r>
          </w:p>
        </w:tc>
        <w:tc>
          <w:tcPr>
            <w:tcW w:w="593" w:type="dxa"/>
          </w:tcPr>
          <w:p w14:paraId="0C7A2E5F" w14:textId="42E8E94B"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4</w:t>
            </w:r>
          </w:p>
        </w:tc>
        <w:tc>
          <w:tcPr>
            <w:tcW w:w="594" w:type="dxa"/>
          </w:tcPr>
          <w:p w14:paraId="46519893" w14:textId="57DE9D4C"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2</w:t>
            </w:r>
          </w:p>
        </w:tc>
      </w:tr>
      <w:tr w:rsidR="00C2357D" w:rsidRPr="006848F8" w14:paraId="407B3E32" w14:textId="77777777" w:rsidTr="00C23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01029F18" w14:textId="2BBA4A58" w:rsidR="00557F28" w:rsidRPr="006848F8" w:rsidRDefault="00557F28" w:rsidP="00C2357D">
            <w:pPr>
              <w:jc w:val="left"/>
              <w:rPr>
                <w:rFonts w:ascii="Times New Roman" w:hAnsi="Times New Roman" w:cs="Times New Roman"/>
                <w:i w:val="0"/>
                <w:sz w:val="18"/>
                <w:szCs w:val="18"/>
              </w:rPr>
            </w:pPr>
            <w:r w:rsidRPr="006848F8">
              <w:rPr>
                <w:rFonts w:ascii="Times New Roman" w:hAnsi="Times New Roman" w:cs="Times New Roman"/>
                <w:i w:val="0"/>
                <w:sz w:val="18"/>
                <w:szCs w:val="18"/>
              </w:rPr>
              <w:t>2018</w:t>
            </w:r>
          </w:p>
        </w:tc>
        <w:tc>
          <w:tcPr>
            <w:tcW w:w="593" w:type="dxa"/>
          </w:tcPr>
          <w:p w14:paraId="5C9E0D3F" w14:textId="7F963E86"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1</w:t>
            </w:r>
          </w:p>
        </w:tc>
        <w:tc>
          <w:tcPr>
            <w:tcW w:w="593" w:type="dxa"/>
          </w:tcPr>
          <w:p w14:paraId="366F0633" w14:textId="5FE052A4"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2</w:t>
            </w:r>
          </w:p>
        </w:tc>
        <w:tc>
          <w:tcPr>
            <w:tcW w:w="593" w:type="dxa"/>
          </w:tcPr>
          <w:p w14:paraId="5C4DAF70" w14:textId="7C4AAD19"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4</w:t>
            </w:r>
          </w:p>
        </w:tc>
        <w:tc>
          <w:tcPr>
            <w:tcW w:w="594" w:type="dxa"/>
          </w:tcPr>
          <w:p w14:paraId="2B503E85" w14:textId="12455F07"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3</w:t>
            </w:r>
          </w:p>
        </w:tc>
      </w:tr>
      <w:tr w:rsidR="00C2357D" w:rsidRPr="006848F8" w14:paraId="429E0224" w14:textId="77777777" w:rsidTr="00C2357D">
        <w:tc>
          <w:tcPr>
            <w:cnfStyle w:val="001000000000" w:firstRow="0" w:lastRow="0" w:firstColumn="1" w:lastColumn="0" w:oddVBand="0" w:evenVBand="0" w:oddHBand="0" w:evenHBand="0" w:firstRowFirstColumn="0" w:firstRowLastColumn="0" w:lastRowFirstColumn="0" w:lastRowLastColumn="0"/>
            <w:tcW w:w="1545" w:type="dxa"/>
          </w:tcPr>
          <w:p w14:paraId="076E8509" w14:textId="24C2E91D" w:rsidR="00557F28" w:rsidRPr="006848F8" w:rsidRDefault="00557F28" w:rsidP="00C2357D">
            <w:pPr>
              <w:jc w:val="left"/>
              <w:rPr>
                <w:rFonts w:ascii="Times New Roman" w:hAnsi="Times New Roman" w:cs="Times New Roman"/>
                <w:i w:val="0"/>
                <w:sz w:val="18"/>
                <w:szCs w:val="18"/>
              </w:rPr>
            </w:pPr>
            <w:r w:rsidRPr="006848F8">
              <w:rPr>
                <w:rFonts w:ascii="Times New Roman" w:hAnsi="Times New Roman" w:cs="Times New Roman"/>
                <w:i w:val="0"/>
                <w:sz w:val="18"/>
                <w:szCs w:val="18"/>
              </w:rPr>
              <w:t>2019</w:t>
            </w:r>
          </w:p>
        </w:tc>
        <w:tc>
          <w:tcPr>
            <w:tcW w:w="593" w:type="dxa"/>
          </w:tcPr>
          <w:p w14:paraId="35F26251" w14:textId="41E998B6"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1</w:t>
            </w:r>
          </w:p>
        </w:tc>
        <w:tc>
          <w:tcPr>
            <w:tcW w:w="593" w:type="dxa"/>
          </w:tcPr>
          <w:p w14:paraId="2EB2922C" w14:textId="3BCF4714"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3</w:t>
            </w:r>
          </w:p>
        </w:tc>
        <w:tc>
          <w:tcPr>
            <w:tcW w:w="593" w:type="dxa"/>
          </w:tcPr>
          <w:p w14:paraId="139E662C" w14:textId="57DF8387"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4</w:t>
            </w:r>
          </w:p>
        </w:tc>
        <w:tc>
          <w:tcPr>
            <w:tcW w:w="594" w:type="dxa"/>
          </w:tcPr>
          <w:p w14:paraId="3EC264B3" w14:textId="0A5B5109"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2</w:t>
            </w:r>
          </w:p>
        </w:tc>
      </w:tr>
      <w:tr w:rsidR="00C2357D" w:rsidRPr="006848F8" w14:paraId="15AC408E" w14:textId="77777777" w:rsidTr="00C23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42C4F41F" w14:textId="6475BA86" w:rsidR="00557F28" w:rsidRPr="006848F8" w:rsidRDefault="00557F28" w:rsidP="00C2357D">
            <w:pPr>
              <w:jc w:val="left"/>
              <w:rPr>
                <w:rFonts w:ascii="Times New Roman" w:hAnsi="Times New Roman" w:cs="Times New Roman"/>
                <w:i w:val="0"/>
                <w:sz w:val="18"/>
                <w:szCs w:val="18"/>
              </w:rPr>
            </w:pPr>
            <w:r w:rsidRPr="006848F8">
              <w:rPr>
                <w:rFonts w:ascii="Times New Roman" w:hAnsi="Times New Roman" w:cs="Times New Roman"/>
                <w:i w:val="0"/>
                <w:sz w:val="18"/>
                <w:szCs w:val="18"/>
              </w:rPr>
              <w:t>2020</w:t>
            </w:r>
          </w:p>
        </w:tc>
        <w:tc>
          <w:tcPr>
            <w:tcW w:w="593" w:type="dxa"/>
          </w:tcPr>
          <w:p w14:paraId="18D62953" w14:textId="399445AD"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1</w:t>
            </w:r>
          </w:p>
        </w:tc>
        <w:tc>
          <w:tcPr>
            <w:tcW w:w="593" w:type="dxa"/>
          </w:tcPr>
          <w:p w14:paraId="6AFC0361" w14:textId="19E69A84"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3</w:t>
            </w:r>
          </w:p>
        </w:tc>
        <w:tc>
          <w:tcPr>
            <w:tcW w:w="593" w:type="dxa"/>
          </w:tcPr>
          <w:p w14:paraId="611AA336" w14:textId="34C5BE2A"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4</w:t>
            </w:r>
          </w:p>
        </w:tc>
        <w:tc>
          <w:tcPr>
            <w:tcW w:w="594" w:type="dxa"/>
          </w:tcPr>
          <w:p w14:paraId="55F43BF0" w14:textId="6C40704D"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2</w:t>
            </w:r>
          </w:p>
        </w:tc>
      </w:tr>
      <w:tr w:rsidR="00C2357D" w:rsidRPr="006848F8" w14:paraId="492FBF36" w14:textId="77777777" w:rsidTr="00C2357D">
        <w:tc>
          <w:tcPr>
            <w:cnfStyle w:val="001000000000" w:firstRow="0" w:lastRow="0" w:firstColumn="1" w:lastColumn="0" w:oddVBand="0" w:evenVBand="0" w:oddHBand="0" w:evenHBand="0" w:firstRowFirstColumn="0" w:firstRowLastColumn="0" w:lastRowFirstColumn="0" w:lastRowLastColumn="0"/>
            <w:tcW w:w="1545" w:type="dxa"/>
          </w:tcPr>
          <w:p w14:paraId="6125A40D" w14:textId="1381A157" w:rsidR="00557F28" w:rsidRPr="006848F8" w:rsidRDefault="00557F28" w:rsidP="00C2357D">
            <w:pPr>
              <w:jc w:val="left"/>
              <w:rPr>
                <w:rFonts w:ascii="Times New Roman" w:hAnsi="Times New Roman" w:cs="Times New Roman"/>
                <w:i w:val="0"/>
                <w:sz w:val="18"/>
                <w:szCs w:val="18"/>
              </w:rPr>
            </w:pPr>
            <w:r w:rsidRPr="006848F8">
              <w:rPr>
                <w:rFonts w:ascii="Times New Roman" w:hAnsi="Times New Roman" w:cs="Times New Roman"/>
                <w:i w:val="0"/>
                <w:sz w:val="18"/>
                <w:szCs w:val="18"/>
              </w:rPr>
              <w:t>2021</w:t>
            </w:r>
          </w:p>
        </w:tc>
        <w:tc>
          <w:tcPr>
            <w:tcW w:w="593" w:type="dxa"/>
          </w:tcPr>
          <w:p w14:paraId="7C136162" w14:textId="0841C33C"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1</w:t>
            </w:r>
          </w:p>
        </w:tc>
        <w:tc>
          <w:tcPr>
            <w:tcW w:w="593" w:type="dxa"/>
          </w:tcPr>
          <w:p w14:paraId="0E8BE491" w14:textId="3EC28209"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4</w:t>
            </w:r>
          </w:p>
        </w:tc>
        <w:tc>
          <w:tcPr>
            <w:tcW w:w="593" w:type="dxa"/>
          </w:tcPr>
          <w:p w14:paraId="27CC3ACF" w14:textId="211D2F38"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2</w:t>
            </w:r>
          </w:p>
        </w:tc>
        <w:tc>
          <w:tcPr>
            <w:tcW w:w="594" w:type="dxa"/>
          </w:tcPr>
          <w:p w14:paraId="60F8F083" w14:textId="7F21365A" w:rsidR="00557F28" w:rsidRPr="006848F8" w:rsidRDefault="00557F28"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3</w:t>
            </w:r>
          </w:p>
        </w:tc>
      </w:tr>
      <w:tr w:rsidR="00C2357D" w:rsidRPr="006848F8" w14:paraId="583B2F33" w14:textId="77777777" w:rsidTr="00C23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5" w:type="dxa"/>
          </w:tcPr>
          <w:p w14:paraId="7F4E0BE0" w14:textId="6F174757" w:rsidR="00557F28" w:rsidRPr="006848F8" w:rsidRDefault="00557F28" w:rsidP="00C2357D">
            <w:pPr>
              <w:jc w:val="left"/>
              <w:rPr>
                <w:rFonts w:ascii="Times New Roman" w:hAnsi="Times New Roman" w:cs="Times New Roman"/>
                <w:i w:val="0"/>
                <w:sz w:val="18"/>
                <w:szCs w:val="18"/>
              </w:rPr>
            </w:pPr>
            <w:r w:rsidRPr="006848F8">
              <w:rPr>
                <w:rFonts w:ascii="Times New Roman" w:hAnsi="Times New Roman" w:cs="Times New Roman"/>
                <w:i w:val="0"/>
                <w:sz w:val="18"/>
                <w:szCs w:val="18"/>
              </w:rPr>
              <w:t>2022</w:t>
            </w:r>
          </w:p>
        </w:tc>
        <w:tc>
          <w:tcPr>
            <w:tcW w:w="593" w:type="dxa"/>
          </w:tcPr>
          <w:p w14:paraId="702A8316" w14:textId="5DEB8FEA"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1</w:t>
            </w:r>
          </w:p>
        </w:tc>
        <w:tc>
          <w:tcPr>
            <w:tcW w:w="593" w:type="dxa"/>
          </w:tcPr>
          <w:p w14:paraId="29F3E6CB" w14:textId="47036311"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3</w:t>
            </w:r>
          </w:p>
        </w:tc>
        <w:tc>
          <w:tcPr>
            <w:tcW w:w="593" w:type="dxa"/>
          </w:tcPr>
          <w:p w14:paraId="0CE9C0B5" w14:textId="77A948A3"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2</w:t>
            </w:r>
          </w:p>
        </w:tc>
        <w:tc>
          <w:tcPr>
            <w:tcW w:w="594" w:type="dxa"/>
          </w:tcPr>
          <w:p w14:paraId="7E9293C0" w14:textId="382F089E" w:rsidR="00557F28" w:rsidRPr="006848F8" w:rsidRDefault="00557F28" w:rsidP="00C235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4</w:t>
            </w:r>
          </w:p>
        </w:tc>
      </w:tr>
      <w:tr w:rsidR="00C2357D" w:rsidRPr="006848F8" w14:paraId="47638B44" w14:textId="77777777" w:rsidTr="00C2357D">
        <w:tc>
          <w:tcPr>
            <w:cnfStyle w:val="001000000000" w:firstRow="0" w:lastRow="0" w:firstColumn="1" w:lastColumn="0" w:oddVBand="0" w:evenVBand="0" w:oddHBand="0" w:evenHBand="0" w:firstRowFirstColumn="0" w:firstRowLastColumn="0" w:lastRowFirstColumn="0" w:lastRowLastColumn="0"/>
            <w:tcW w:w="1545" w:type="dxa"/>
          </w:tcPr>
          <w:p w14:paraId="5D98996E" w14:textId="013A5565" w:rsidR="00C2357D" w:rsidRPr="006848F8" w:rsidRDefault="00C2357D" w:rsidP="00C2357D">
            <w:pPr>
              <w:jc w:val="left"/>
              <w:rPr>
                <w:rFonts w:ascii="Times New Roman" w:hAnsi="Times New Roman" w:cs="Times New Roman"/>
                <w:sz w:val="18"/>
                <w:szCs w:val="18"/>
              </w:rPr>
            </w:pPr>
            <w:r w:rsidRPr="006848F8">
              <w:rPr>
                <w:rFonts w:ascii="Times New Roman" w:hAnsi="Times New Roman" w:cs="Times New Roman"/>
                <w:sz w:val="18"/>
                <w:szCs w:val="18"/>
              </w:rPr>
              <w:t>Average margin (€/head)</w:t>
            </w:r>
          </w:p>
        </w:tc>
        <w:tc>
          <w:tcPr>
            <w:tcW w:w="593" w:type="dxa"/>
            <w:vAlign w:val="center"/>
          </w:tcPr>
          <w:p w14:paraId="4242E9D3" w14:textId="78FB3DA9" w:rsidR="00C2357D" w:rsidRPr="006848F8" w:rsidRDefault="00C2357D"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343</w:t>
            </w:r>
          </w:p>
        </w:tc>
        <w:tc>
          <w:tcPr>
            <w:tcW w:w="593" w:type="dxa"/>
            <w:vAlign w:val="center"/>
          </w:tcPr>
          <w:p w14:paraId="1C112DD4" w14:textId="59796F1C" w:rsidR="00C2357D" w:rsidRPr="006848F8" w:rsidRDefault="00C2357D"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8</w:t>
            </w:r>
          </w:p>
        </w:tc>
        <w:tc>
          <w:tcPr>
            <w:tcW w:w="593" w:type="dxa"/>
            <w:vAlign w:val="center"/>
          </w:tcPr>
          <w:p w14:paraId="5A17E040" w14:textId="799D37FA" w:rsidR="00C2357D" w:rsidRPr="006848F8" w:rsidRDefault="00C2357D"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-24</w:t>
            </w:r>
          </w:p>
        </w:tc>
        <w:tc>
          <w:tcPr>
            <w:tcW w:w="594" w:type="dxa"/>
            <w:vAlign w:val="center"/>
          </w:tcPr>
          <w:p w14:paraId="6102E6F7" w14:textId="120C76DD" w:rsidR="00C2357D" w:rsidRPr="006848F8" w:rsidRDefault="00C2357D" w:rsidP="00C2357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6848F8">
              <w:rPr>
                <w:rFonts w:ascii="Times New Roman" w:hAnsi="Times New Roman" w:cs="Times New Roman"/>
                <w:sz w:val="18"/>
                <w:szCs w:val="18"/>
              </w:rPr>
              <w:t>-6</w:t>
            </w:r>
          </w:p>
        </w:tc>
      </w:tr>
    </w:tbl>
    <w:p w14:paraId="23BA24EC" w14:textId="55405544" w:rsidR="0022236E" w:rsidRPr="006848F8" w:rsidRDefault="008F4FA2" w:rsidP="007A2F3C">
      <w:pPr>
        <w:spacing w:after="0" w:line="240" w:lineRule="auto"/>
        <w:jc w:val="both"/>
        <w:rPr>
          <w:rFonts w:ascii="Times New Roman" w:hAnsi="Times New Roman" w:cs="Times New Roman"/>
          <w:b/>
          <w:sz w:val="20"/>
          <w:szCs w:val="20"/>
        </w:rPr>
      </w:pPr>
      <w:r w:rsidRPr="006848F8">
        <w:rPr>
          <w:rFonts w:ascii="Times New Roman" w:hAnsi="Times New Roman" w:cs="Times New Roman"/>
          <w:sz w:val="20"/>
          <w:szCs w:val="20"/>
        </w:rPr>
        <w:t xml:space="preserve">    </w:t>
      </w:r>
    </w:p>
    <w:p w14:paraId="15DF5749" w14:textId="77DE5A00" w:rsidR="00F44329" w:rsidRPr="006848F8" w:rsidRDefault="00DD072D" w:rsidP="00F44329">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C</w:t>
      </w:r>
      <w:r w:rsidR="005C4F51" w:rsidRPr="006848F8">
        <w:rPr>
          <w:rFonts w:ascii="Times New Roman" w:hAnsi="Times New Roman" w:cs="Times New Roman"/>
          <w:b/>
          <w:sz w:val="20"/>
          <w:szCs w:val="20"/>
        </w:rPr>
        <w:t>onclusion</w:t>
      </w:r>
      <w:r w:rsidR="00741D36" w:rsidRPr="006848F8">
        <w:rPr>
          <w:rFonts w:ascii="Times New Roman" w:hAnsi="Times New Roman" w:cs="Times New Roman"/>
          <w:b/>
          <w:sz w:val="20"/>
          <w:szCs w:val="20"/>
        </w:rPr>
        <w:t>:</w:t>
      </w:r>
      <w:r w:rsidR="00BF0ED3" w:rsidRPr="006848F8">
        <w:rPr>
          <w:rFonts w:ascii="Times New Roman" w:hAnsi="Times New Roman" w:cs="Times New Roman"/>
          <w:sz w:val="20"/>
          <w:szCs w:val="20"/>
        </w:rPr>
        <w:t xml:space="preserve"> </w:t>
      </w:r>
      <w:r w:rsidR="0033084E" w:rsidRPr="006848F8">
        <w:rPr>
          <w:rFonts w:ascii="Times New Roman" w:hAnsi="Times New Roman" w:cs="Times New Roman"/>
          <w:sz w:val="20"/>
          <w:szCs w:val="20"/>
        </w:rPr>
        <w:t xml:space="preserve">Beef production systems that maximise the utilisation of grazed grass and minimise the use of purchased concentrates are more profitable than those involving more prolonged indoor feeding periods. </w:t>
      </w:r>
      <w:r w:rsidR="00C2357D" w:rsidRPr="006848F8">
        <w:rPr>
          <w:rFonts w:ascii="Times New Roman" w:hAnsi="Times New Roman" w:cs="Times New Roman"/>
          <w:sz w:val="20"/>
          <w:szCs w:val="20"/>
        </w:rPr>
        <w:t>T</w:t>
      </w:r>
      <w:r w:rsidR="0033084E" w:rsidRPr="006848F8">
        <w:rPr>
          <w:rFonts w:ascii="Times New Roman" w:hAnsi="Times New Roman" w:cs="Times New Roman"/>
          <w:sz w:val="20"/>
          <w:szCs w:val="20"/>
        </w:rPr>
        <w:t>he</w:t>
      </w:r>
      <w:r w:rsidR="00BF0ED3" w:rsidRPr="006848F8">
        <w:rPr>
          <w:rFonts w:ascii="Times New Roman" w:hAnsi="Times New Roman" w:cs="Times New Roman"/>
          <w:sz w:val="20"/>
          <w:szCs w:val="20"/>
        </w:rPr>
        <w:t xml:space="preserve"> </w:t>
      </w:r>
      <w:r w:rsidR="00C2357D" w:rsidRPr="006848F8">
        <w:rPr>
          <w:rFonts w:ascii="Times New Roman" w:hAnsi="Times New Roman" w:cs="Times New Roman"/>
          <w:sz w:val="20"/>
          <w:szCs w:val="20"/>
        </w:rPr>
        <w:t xml:space="preserve">data also highlights the importance of beef price </w:t>
      </w:r>
      <w:r w:rsidR="00BF0ED3" w:rsidRPr="006848F8">
        <w:rPr>
          <w:rFonts w:ascii="Times New Roman" w:hAnsi="Times New Roman" w:cs="Times New Roman"/>
          <w:sz w:val="20"/>
          <w:szCs w:val="20"/>
        </w:rPr>
        <w:t xml:space="preserve">seasonality </w:t>
      </w:r>
      <w:r w:rsidR="00C2357D" w:rsidRPr="006848F8">
        <w:rPr>
          <w:rFonts w:ascii="Times New Roman" w:hAnsi="Times New Roman" w:cs="Times New Roman"/>
          <w:sz w:val="20"/>
          <w:szCs w:val="20"/>
        </w:rPr>
        <w:t>on</w:t>
      </w:r>
      <w:r w:rsidR="00BF0ED3" w:rsidRPr="006848F8">
        <w:rPr>
          <w:rFonts w:ascii="Times New Roman" w:hAnsi="Times New Roman" w:cs="Times New Roman"/>
          <w:sz w:val="20"/>
          <w:szCs w:val="20"/>
        </w:rPr>
        <w:t xml:space="preserve"> the profitability of Irish beef </w:t>
      </w:r>
      <w:r w:rsidR="00C2357D" w:rsidRPr="006848F8">
        <w:rPr>
          <w:rFonts w:ascii="Times New Roman" w:hAnsi="Times New Roman" w:cs="Times New Roman"/>
          <w:sz w:val="20"/>
          <w:szCs w:val="20"/>
        </w:rPr>
        <w:t>systems</w:t>
      </w:r>
      <w:r w:rsidR="00BF0ED3" w:rsidRPr="006848F8">
        <w:rPr>
          <w:rFonts w:ascii="Times New Roman" w:hAnsi="Times New Roman" w:cs="Times New Roman"/>
          <w:sz w:val="20"/>
          <w:szCs w:val="20"/>
        </w:rPr>
        <w:t>.</w:t>
      </w:r>
    </w:p>
    <w:p w14:paraId="48D878D8" w14:textId="77777777" w:rsidR="002409E1" w:rsidRPr="006848F8" w:rsidRDefault="002409E1" w:rsidP="00E47ED8">
      <w:pPr>
        <w:spacing w:after="0" w:line="240" w:lineRule="auto"/>
        <w:jc w:val="both"/>
        <w:rPr>
          <w:rFonts w:ascii="Times New Roman" w:hAnsi="Times New Roman" w:cs="Times New Roman"/>
          <w:sz w:val="20"/>
          <w:szCs w:val="20"/>
        </w:rPr>
      </w:pPr>
    </w:p>
    <w:p w14:paraId="33A0DACC" w14:textId="7CD6AFD3" w:rsidR="005C4F51" w:rsidRPr="006848F8" w:rsidRDefault="002409E1" w:rsidP="00E47ED8">
      <w:pPr>
        <w:spacing w:after="0" w:line="240" w:lineRule="auto"/>
        <w:jc w:val="both"/>
        <w:rPr>
          <w:rFonts w:ascii="Times New Roman" w:hAnsi="Times New Roman" w:cs="Times New Roman"/>
          <w:sz w:val="20"/>
          <w:szCs w:val="20"/>
        </w:rPr>
      </w:pPr>
      <w:r w:rsidRPr="006848F8">
        <w:rPr>
          <w:rFonts w:ascii="Times New Roman" w:hAnsi="Times New Roman" w:cs="Times New Roman"/>
          <w:b/>
          <w:sz w:val="20"/>
          <w:szCs w:val="20"/>
        </w:rPr>
        <w:lastRenderedPageBreak/>
        <w:t>Acknowledgements</w:t>
      </w:r>
      <w:r w:rsidR="00741D36" w:rsidRPr="006848F8">
        <w:rPr>
          <w:rFonts w:ascii="Times New Roman" w:hAnsi="Times New Roman" w:cs="Times New Roman"/>
          <w:b/>
          <w:sz w:val="20"/>
          <w:szCs w:val="20"/>
        </w:rPr>
        <w:t>:</w:t>
      </w:r>
      <w:r w:rsidR="00BF0ED3" w:rsidRPr="006848F8">
        <w:rPr>
          <w:rFonts w:ascii="Times New Roman" w:hAnsi="Times New Roman" w:cs="Times New Roman"/>
          <w:b/>
          <w:sz w:val="20"/>
          <w:szCs w:val="20"/>
        </w:rPr>
        <w:t xml:space="preserve"> </w:t>
      </w:r>
      <w:r w:rsidR="00BF0ED3" w:rsidRPr="006848F8">
        <w:rPr>
          <w:rFonts w:ascii="Times New Roman" w:hAnsi="Times New Roman" w:cs="Times New Roman"/>
          <w:sz w:val="20"/>
          <w:szCs w:val="20"/>
        </w:rPr>
        <w:t xml:space="preserve">This research was supported by </w:t>
      </w:r>
      <w:r w:rsidR="005E2E27" w:rsidRPr="006848F8">
        <w:rPr>
          <w:rFonts w:ascii="Times New Roman" w:hAnsi="Times New Roman" w:cs="Times New Roman"/>
          <w:sz w:val="20"/>
          <w:szCs w:val="20"/>
        </w:rPr>
        <w:t xml:space="preserve">the </w:t>
      </w:r>
      <w:r w:rsidR="00BF0ED3" w:rsidRPr="006848F8">
        <w:rPr>
          <w:rFonts w:ascii="Times New Roman" w:hAnsi="Times New Roman" w:cs="Times New Roman"/>
          <w:sz w:val="20"/>
          <w:szCs w:val="20"/>
        </w:rPr>
        <w:t xml:space="preserve">financial support </w:t>
      </w:r>
      <w:r w:rsidR="005E2E27" w:rsidRPr="006848F8">
        <w:rPr>
          <w:rFonts w:ascii="Times New Roman" w:hAnsi="Times New Roman" w:cs="Times New Roman"/>
          <w:sz w:val="20"/>
          <w:szCs w:val="20"/>
        </w:rPr>
        <w:t>of Meat Technology Ireland</w:t>
      </w:r>
      <w:r w:rsidR="00B5048A" w:rsidRPr="006848F8">
        <w:rPr>
          <w:rFonts w:ascii="Times New Roman" w:hAnsi="Times New Roman" w:cs="Times New Roman"/>
          <w:sz w:val="20"/>
          <w:szCs w:val="20"/>
        </w:rPr>
        <w:t xml:space="preserve"> Phase 2 (Ref PN 1647 &amp; DAFM/28/2016/PR.EFP)</w:t>
      </w:r>
      <w:r w:rsidR="005E2E27" w:rsidRPr="006848F8">
        <w:rPr>
          <w:rFonts w:ascii="Times New Roman" w:hAnsi="Times New Roman" w:cs="Times New Roman"/>
          <w:sz w:val="20"/>
          <w:szCs w:val="20"/>
        </w:rPr>
        <w:t>.</w:t>
      </w:r>
      <w:r w:rsidR="00BF0ED3" w:rsidRPr="006848F8">
        <w:rPr>
          <w:rFonts w:ascii="Times New Roman" w:hAnsi="Times New Roman" w:cs="Times New Roman"/>
          <w:sz w:val="20"/>
          <w:szCs w:val="20"/>
        </w:rPr>
        <w:t xml:space="preserve"> </w:t>
      </w:r>
    </w:p>
    <w:p w14:paraId="3CF6A644" w14:textId="77777777" w:rsidR="002409E1" w:rsidRPr="006848F8" w:rsidRDefault="002409E1" w:rsidP="00E47ED8">
      <w:pPr>
        <w:spacing w:after="0" w:line="240" w:lineRule="auto"/>
        <w:jc w:val="both"/>
        <w:rPr>
          <w:rFonts w:ascii="Times New Roman" w:hAnsi="Times New Roman" w:cs="Times New Roman"/>
          <w:b/>
          <w:sz w:val="20"/>
          <w:szCs w:val="20"/>
        </w:rPr>
      </w:pPr>
    </w:p>
    <w:p w14:paraId="4A9CB54D" w14:textId="5658F985" w:rsidR="00B37412" w:rsidRPr="001C2ED3" w:rsidRDefault="002409E1" w:rsidP="00C2357D">
      <w:pPr>
        <w:spacing w:after="0" w:line="240" w:lineRule="auto"/>
        <w:jc w:val="both"/>
        <w:rPr>
          <w:rFonts w:ascii="Times New Roman" w:hAnsi="Times New Roman" w:cs="Times New Roman"/>
          <w:sz w:val="20"/>
          <w:szCs w:val="20"/>
        </w:rPr>
      </w:pPr>
      <w:r w:rsidRPr="006848F8">
        <w:rPr>
          <w:rFonts w:ascii="Times New Roman" w:hAnsi="Times New Roman" w:cs="Times New Roman"/>
          <w:b/>
          <w:sz w:val="20"/>
          <w:szCs w:val="20"/>
        </w:rPr>
        <w:t>References</w:t>
      </w:r>
      <w:r w:rsidR="00741D36" w:rsidRPr="006848F8">
        <w:rPr>
          <w:rFonts w:ascii="Times New Roman" w:hAnsi="Times New Roman" w:cs="Times New Roman"/>
          <w:b/>
          <w:sz w:val="20"/>
          <w:szCs w:val="20"/>
        </w:rPr>
        <w:t>:</w:t>
      </w:r>
      <w:r w:rsidR="005E2E27" w:rsidRPr="006848F8">
        <w:rPr>
          <w:rFonts w:ascii="Times New Roman" w:hAnsi="Times New Roman" w:cs="Times New Roman"/>
          <w:b/>
          <w:sz w:val="20"/>
          <w:szCs w:val="20"/>
        </w:rPr>
        <w:t xml:space="preserve"> </w:t>
      </w:r>
      <w:proofErr w:type="spellStart"/>
      <w:r w:rsidR="005E2E27" w:rsidRPr="006848F8">
        <w:rPr>
          <w:rFonts w:ascii="Times New Roman" w:hAnsi="Times New Roman" w:cs="Times New Roman"/>
          <w:sz w:val="20"/>
          <w:szCs w:val="20"/>
        </w:rPr>
        <w:t>Bord</w:t>
      </w:r>
      <w:proofErr w:type="spellEnd"/>
      <w:r w:rsidR="005E2E27" w:rsidRPr="006848F8">
        <w:rPr>
          <w:rFonts w:ascii="Times New Roman" w:hAnsi="Times New Roman" w:cs="Times New Roman"/>
          <w:sz w:val="20"/>
          <w:szCs w:val="20"/>
        </w:rPr>
        <w:t xml:space="preserve"> </w:t>
      </w:r>
      <w:proofErr w:type="gramStart"/>
      <w:r w:rsidR="005E2E27" w:rsidRPr="006848F8">
        <w:rPr>
          <w:rFonts w:ascii="Times New Roman" w:hAnsi="Times New Roman" w:cs="Times New Roman"/>
          <w:sz w:val="20"/>
          <w:szCs w:val="20"/>
        </w:rPr>
        <w:t>Bia</w:t>
      </w:r>
      <w:proofErr w:type="gramEnd"/>
      <w:r w:rsidR="005E2E27" w:rsidRPr="006848F8">
        <w:rPr>
          <w:rFonts w:ascii="Times New Roman" w:hAnsi="Times New Roman" w:cs="Times New Roman"/>
          <w:sz w:val="20"/>
          <w:szCs w:val="20"/>
        </w:rPr>
        <w:t xml:space="preserve"> (2023) Available at: </w:t>
      </w:r>
      <w:hyperlink r:id="rId6" w:history="1">
        <w:r w:rsidR="005E2E27" w:rsidRPr="006848F8">
          <w:rPr>
            <w:rStyle w:val="Hyperlink"/>
            <w:rFonts w:ascii="Times New Roman" w:hAnsi="Times New Roman" w:cs="Times New Roman"/>
            <w:sz w:val="20"/>
            <w:szCs w:val="20"/>
          </w:rPr>
          <w:t>https://www.bordbia.ie/farmers-growers/prices-markets/cattle-trade-prices/cattle-price-dashboard/</w:t>
        </w:r>
      </w:hyperlink>
      <w:r w:rsidR="00741D36" w:rsidRPr="006848F8">
        <w:rPr>
          <w:rFonts w:ascii="Times New Roman" w:hAnsi="Times New Roman" w:cs="Times New Roman"/>
          <w:sz w:val="20"/>
          <w:szCs w:val="20"/>
        </w:rPr>
        <w:t xml:space="preserve"> </w:t>
      </w:r>
      <w:r w:rsidR="005E2E27" w:rsidRPr="006848F8">
        <w:rPr>
          <w:rFonts w:ascii="Times New Roman" w:hAnsi="Times New Roman" w:cs="Times New Roman"/>
          <w:sz w:val="20"/>
          <w:szCs w:val="20"/>
        </w:rPr>
        <w:t>(Accessed 12</w:t>
      </w:r>
      <w:r w:rsidR="005E2E27" w:rsidRPr="006848F8">
        <w:rPr>
          <w:rFonts w:ascii="Times New Roman" w:hAnsi="Times New Roman" w:cs="Times New Roman"/>
          <w:sz w:val="20"/>
          <w:szCs w:val="20"/>
          <w:vertAlign w:val="superscript"/>
        </w:rPr>
        <w:t>th</w:t>
      </w:r>
      <w:r w:rsidR="005E2E27" w:rsidRPr="006848F8">
        <w:rPr>
          <w:rFonts w:ascii="Times New Roman" w:hAnsi="Times New Roman" w:cs="Times New Roman"/>
          <w:sz w:val="20"/>
          <w:szCs w:val="20"/>
        </w:rPr>
        <w:t xml:space="preserve"> August 2023)</w:t>
      </w:r>
      <w:r w:rsidR="00741D36" w:rsidRPr="006848F8">
        <w:rPr>
          <w:rFonts w:ascii="Times New Roman" w:hAnsi="Times New Roman" w:cs="Times New Roman"/>
          <w:sz w:val="20"/>
          <w:szCs w:val="20"/>
        </w:rPr>
        <w:t xml:space="preserve">. </w:t>
      </w:r>
    </w:p>
    <w:sectPr w:rsidR="00B37412" w:rsidRPr="001C2E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412"/>
    <w:rsid w:val="0003450E"/>
    <w:rsid w:val="000403D3"/>
    <w:rsid w:val="00044F72"/>
    <w:rsid w:val="00054C95"/>
    <w:rsid w:val="00062A45"/>
    <w:rsid w:val="000759FF"/>
    <w:rsid w:val="00095387"/>
    <w:rsid w:val="00102B04"/>
    <w:rsid w:val="001141AF"/>
    <w:rsid w:val="001245FD"/>
    <w:rsid w:val="00134E90"/>
    <w:rsid w:val="00165C20"/>
    <w:rsid w:val="00166869"/>
    <w:rsid w:val="0017595F"/>
    <w:rsid w:val="00193409"/>
    <w:rsid w:val="001A4425"/>
    <w:rsid w:val="001C2ED3"/>
    <w:rsid w:val="001D23FF"/>
    <w:rsid w:val="00214B46"/>
    <w:rsid w:val="002214E3"/>
    <w:rsid w:val="0022236E"/>
    <w:rsid w:val="002369B8"/>
    <w:rsid w:val="002409E1"/>
    <w:rsid w:val="00244A5B"/>
    <w:rsid w:val="00283DDE"/>
    <w:rsid w:val="002C3CA5"/>
    <w:rsid w:val="00304EC7"/>
    <w:rsid w:val="003075DD"/>
    <w:rsid w:val="003218D1"/>
    <w:rsid w:val="00321908"/>
    <w:rsid w:val="00322C19"/>
    <w:rsid w:val="0033084E"/>
    <w:rsid w:val="003419A7"/>
    <w:rsid w:val="0034741A"/>
    <w:rsid w:val="00371E9B"/>
    <w:rsid w:val="0037423B"/>
    <w:rsid w:val="0038422E"/>
    <w:rsid w:val="003874F3"/>
    <w:rsid w:val="003C6AC0"/>
    <w:rsid w:val="00405EE3"/>
    <w:rsid w:val="00407E99"/>
    <w:rsid w:val="00433A35"/>
    <w:rsid w:val="00436320"/>
    <w:rsid w:val="00446288"/>
    <w:rsid w:val="00466C04"/>
    <w:rsid w:val="004A2518"/>
    <w:rsid w:val="004B1904"/>
    <w:rsid w:val="004B3091"/>
    <w:rsid w:val="004E3132"/>
    <w:rsid w:val="004E5B47"/>
    <w:rsid w:val="00501A5F"/>
    <w:rsid w:val="00557F28"/>
    <w:rsid w:val="00574366"/>
    <w:rsid w:val="00583223"/>
    <w:rsid w:val="005A53CC"/>
    <w:rsid w:val="005B513C"/>
    <w:rsid w:val="005B605C"/>
    <w:rsid w:val="005C4F51"/>
    <w:rsid w:val="005E2E27"/>
    <w:rsid w:val="006155A3"/>
    <w:rsid w:val="006370B2"/>
    <w:rsid w:val="0065770B"/>
    <w:rsid w:val="006770C0"/>
    <w:rsid w:val="00677EBC"/>
    <w:rsid w:val="006848F8"/>
    <w:rsid w:val="0068629F"/>
    <w:rsid w:val="00724C20"/>
    <w:rsid w:val="00741D36"/>
    <w:rsid w:val="007541D8"/>
    <w:rsid w:val="00756C2E"/>
    <w:rsid w:val="007926FD"/>
    <w:rsid w:val="007A2F3C"/>
    <w:rsid w:val="007C2C0D"/>
    <w:rsid w:val="007E5F2D"/>
    <w:rsid w:val="008260B6"/>
    <w:rsid w:val="0082740E"/>
    <w:rsid w:val="00840B92"/>
    <w:rsid w:val="00845759"/>
    <w:rsid w:val="0085118D"/>
    <w:rsid w:val="00864E24"/>
    <w:rsid w:val="008F4FA2"/>
    <w:rsid w:val="008F6B9C"/>
    <w:rsid w:val="00937A4B"/>
    <w:rsid w:val="009941F1"/>
    <w:rsid w:val="00995F7A"/>
    <w:rsid w:val="009A3AD0"/>
    <w:rsid w:val="009C5706"/>
    <w:rsid w:val="009E07AD"/>
    <w:rsid w:val="009E495F"/>
    <w:rsid w:val="00A656EF"/>
    <w:rsid w:val="00AD40E8"/>
    <w:rsid w:val="00B07ED7"/>
    <w:rsid w:val="00B175CA"/>
    <w:rsid w:val="00B26CA1"/>
    <w:rsid w:val="00B37412"/>
    <w:rsid w:val="00B5048A"/>
    <w:rsid w:val="00B512E0"/>
    <w:rsid w:val="00BA18B1"/>
    <w:rsid w:val="00BA3125"/>
    <w:rsid w:val="00BF0ED3"/>
    <w:rsid w:val="00C20E9A"/>
    <w:rsid w:val="00C2357D"/>
    <w:rsid w:val="00C30841"/>
    <w:rsid w:val="00C61C43"/>
    <w:rsid w:val="00C768A4"/>
    <w:rsid w:val="00D11E3D"/>
    <w:rsid w:val="00D45EB5"/>
    <w:rsid w:val="00D64EC1"/>
    <w:rsid w:val="00D716FF"/>
    <w:rsid w:val="00D75CD8"/>
    <w:rsid w:val="00D807D7"/>
    <w:rsid w:val="00D87596"/>
    <w:rsid w:val="00D909BB"/>
    <w:rsid w:val="00DA4BF1"/>
    <w:rsid w:val="00DA7C98"/>
    <w:rsid w:val="00DD072D"/>
    <w:rsid w:val="00DF07A3"/>
    <w:rsid w:val="00DF5FB3"/>
    <w:rsid w:val="00E40059"/>
    <w:rsid w:val="00E47ED8"/>
    <w:rsid w:val="00E56576"/>
    <w:rsid w:val="00E81B58"/>
    <w:rsid w:val="00EA6F63"/>
    <w:rsid w:val="00EB44E1"/>
    <w:rsid w:val="00EC3144"/>
    <w:rsid w:val="00ED7584"/>
    <w:rsid w:val="00EF359B"/>
    <w:rsid w:val="00F106A3"/>
    <w:rsid w:val="00F44329"/>
    <w:rsid w:val="00F52D1A"/>
    <w:rsid w:val="00F53887"/>
    <w:rsid w:val="00FA2C7F"/>
    <w:rsid w:val="00FB078D"/>
    <w:rsid w:val="00FC3D9D"/>
    <w:rsid w:val="00FC776B"/>
    <w:rsid w:val="00FD4B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1878"/>
  <w15:chartTrackingRefBased/>
  <w15:docId w15:val="{10FB9EC1-DE88-4DBD-869C-DFA25035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41D8"/>
    <w:rPr>
      <w:sz w:val="16"/>
      <w:szCs w:val="16"/>
    </w:rPr>
  </w:style>
  <w:style w:type="paragraph" w:styleId="CommentText">
    <w:name w:val="annotation text"/>
    <w:basedOn w:val="Normal"/>
    <w:link w:val="CommentTextChar"/>
    <w:uiPriority w:val="99"/>
    <w:semiHidden/>
    <w:unhideWhenUsed/>
    <w:rsid w:val="007541D8"/>
    <w:pPr>
      <w:spacing w:line="240" w:lineRule="auto"/>
    </w:pPr>
    <w:rPr>
      <w:sz w:val="20"/>
      <w:szCs w:val="20"/>
    </w:rPr>
  </w:style>
  <w:style w:type="character" w:customStyle="1" w:styleId="CommentTextChar">
    <w:name w:val="Comment Text Char"/>
    <w:basedOn w:val="DefaultParagraphFont"/>
    <w:link w:val="CommentText"/>
    <w:uiPriority w:val="99"/>
    <w:semiHidden/>
    <w:rsid w:val="007541D8"/>
    <w:rPr>
      <w:sz w:val="20"/>
      <w:szCs w:val="20"/>
    </w:rPr>
  </w:style>
  <w:style w:type="paragraph" w:styleId="BalloonText">
    <w:name w:val="Balloon Text"/>
    <w:basedOn w:val="Normal"/>
    <w:link w:val="BalloonTextChar"/>
    <w:uiPriority w:val="99"/>
    <w:semiHidden/>
    <w:unhideWhenUsed/>
    <w:rsid w:val="00754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1D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18D1"/>
    <w:rPr>
      <w:b/>
      <w:bCs/>
    </w:rPr>
  </w:style>
  <w:style w:type="character" w:customStyle="1" w:styleId="CommentSubjectChar">
    <w:name w:val="Comment Subject Char"/>
    <w:basedOn w:val="CommentTextChar"/>
    <w:link w:val="CommentSubject"/>
    <w:uiPriority w:val="99"/>
    <w:semiHidden/>
    <w:rsid w:val="003218D1"/>
    <w:rPr>
      <w:b/>
      <w:bCs/>
      <w:sz w:val="20"/>
      <w:szCs w:val="20"/>
    </w:rPr>
  </w:style>
  <w:style w:type="paragraph" w:styleId="Revision">
    <w:name w:val="Revision"/>
    <w:hidden/>
    <w:uiPriority w:val="99"/>
    <w:semiHidden/>
    <w:rsid w:val="00574366"/>
    <w:pPr>
      <w:spacing w:after="0" w:line="240" w:lineRule="auto"/>
    </w:pPr>
  </w:style>
  <w:style w:type="table" w:styleId="TableGrid">
    <w:name w:val="Table Grid"/>
    <w:basedOn w:val="TableNormal"/>
    <w:uiPriority w:val="39"/>
    <w:rsid w:val="0065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2E27"/>
    <w:rPr>
      <w:color w:val="0563C1" w:themeColor="hyperlink"/>
      <w:u w:val="single"/>
    </w:rPr>
  </w:style>
  <w:style w:type="table" w:styleId="GridTable5Dark">
    <w:name w:val="Grid Table 5 Dark"/>
    <w:basedOn w:val="TableNormal"/>
    <w:uiPriority w:val="50"/>
    <w:rsid w:val="009941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7Colorful">
    <w:name w:val="Grid Table 7 Colorful"/>
    <w:basedOn w:val="TableNormal"/>
    <w:uiPriority w:val="52"/>
    <w:rsid w:val="009941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ordbia.ie/farmers-growers/prices-markets/cattle-trade-prices/cattle-price-dashboard/" TargetMode="Externa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E" sz="800" b="1" i="0" baseline="0" dirty="0">
                <a:effectLst/>
                <a:latin typeface="Times New Roman" panose="02020603050405020304" pitchFamily="18" charset="0"/>
                <a:cs typeface="Times New Roman" panose="02020603050405020304" pitchFamily="18" charset="0"/>
              </a:rPr>
              <a:t>Figure 1</a:t>
            </a:r>
            <a:r>
              <a:rPr lang="en-IE" sz="800" b="0" i="0" baseline="0" dirty="0">
                <a:effectLst/>
                <a:latin typeface="Times New Roman" panose="02020603050405020304" pitchFamily="18" charset="0"/>
                <a:cs typeface="Times New Roman" panose="02020603050405020304" pitchFamily="18" charset="0"/>
              </a:rPr>
              <a:t>: Beef carcass price ratio for Irish R3 steers for the period </a:t>
            </a:r>
            <a:r>
              <a:rPr lang="en-IE" sz="800" b="0" i="0" baseline="0" dirty="0" smtClean="0">
                <a:effectLst/>
                <a:latin typeface="Times New Roman" panose="02020603050405020304" pitchFamily="18" charset="0"/>
                <a:cs typeface="Times New Roman" panose="02020603050405020304" pitchFamily="18" charset="0"/>
              </a:rPr>
              <a:t>2013-2022 (error </a:t>
            </a:r>
            <a:r>
              <a:rPr lang="en-IE" sz="800" b="0" i="0" baseline="0" dirty="0">
                <a:effectLst/>
                <a:latin typeface="Times New Roman" panose="02020603050405020304" pitchFamily="18" charset="0"/>
                <a:cs typeface="Times New Roman" panose="02020603050405020304" pitchFamily="18" charset="0"/>
              </a:rPr>
              <a:t>bars signify max and min </a:t>
            </a:r>
            <a:r>
              <a:rPr lang="en-IE" sz="800" b="0" i="0" baseline="0" dirty="0" smtClean="0">
                <a:effectLst/>
                <a:latin typeface="Times New Roman" panose="02020603050405020304" pitchFamily="18" charset="0"/>
                <a:cs typeface="Times New Roman" panose="02020603050405020304" pitchFamily="18" charset="0"/>
              </a:rPr>
              <a:t>price ratios)</a:t>
            </a:r>
            <a:endParaRPr lang="en-IE" sz="800" dirty="0">
              <a:latin typeface="Times New Roman" panose="02020603050405020304" pitchFamily="18" charset="0"/>
              <a:cs typeface="Times New Roman" panose="02020603050405020304" pitchFamily="18" charset="0"/>
            </a:endParaRPr>
          </a:p>
        </c:rich>
      </c:tx>
      <c:layout>
        <c:manualLayout>
          <c:xMode val="edge"/>
          <c:yMode val="edge"/>
          <c:x val="0.15161474380919773"/>
          <c:y val="0.85615215906230901"/>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0824287714705903"/>
          <c:y val="5.8249355601850225E-2"/>
          <c:w val="0.88389129483814521"/>
          <c:h val="0.70959135316418775"/>
        </c:manualLayout>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'Graphs+SEs'!$E$64:$P$64</c:f>
                <c:numCache>
                  <c:formatCode>General</c:formatCode>
                  <c:ptCount val="12"/>
                  <c:pt idx="0">
                    <c:v>5.6775270033639802E-2</c:v>
                  </c:pt>
                  <c:pt idx="1">
                    <c:v>4.6118661857484922E-2</c:v>
                  </c:pt>
                  <c:pt idx="2">
                    <c:v>2.2712129192112407E-2</c:v>
                  </c:pt>
                  <c:pt idx="3">
                    <c:v>2.7556968184666131E-2</c:v>
                  </c:pt>
                  <c:pt idx="4">
                    <c:v>3.1415752014877896E-2</c:v>
                  </c:pt>
                  <c:pt idx="5">
                    <c:v>5.9577928733134389E-2</c:v>
                  </c:pt>
                  <c:pt idx="6">
                    <c:v>2.9191375547319209E-2</c:v>
                  </c:pt>
                  <c:pt idx="7">
                    <c:v>3.5302279793803182E-2</c:v>
                  </c:pt>
                  <c:pt idx="8">
                    <c:v>4.4960760071074635E-2</c:v>
                  </c:pt>
                  <c:pt idx="9">
                    <c:v>5.6345452963713294E-2</c:v>
                  </c:pt>
                  <c:pt idx="10">
                    <c:v>5.4403612410445223E-2</c:v>
                  </c:pt>
                  <c:pt idx="11">
                    <c:v>5.0272924286761E-2</c:v>
                  </c:pt>
                </c:numCache>
              </c:numRef>
            </c:plus>
            <c:minus>
              <c:numRef>
                <c:f>'Graphs+SEs'!$E$65:$P$65</c:f>
                <c:numCache>
                  <c:formatCode>General</c:formatCode>
                  <c:ptCount val="12"/>
                  <c:pt idx="0">
                    <c:v>8.1042238637868858E-2</c:v>
                  </c:pt>
                  <c:pt idx="1">
                    <c:v>6.8549115570427865E-2</c:v>
                  </c:pt>
                  <c:pt idx="2">
                    <c:v>6.4349503415776277E-2</c:v>
                  </c:pt>
                  <c:pt idx="3">
                    <c:v>5.9341735440492371E-2</c:v>
                  </c:pt>
                  <c:pt idx="4">
                    <c:v>6.0250184234058257E-2</c:v>
                  </c:pt>
                  <c:pt idx="5">
                    <c:v>5.7421030461314193E-2</c:v>
                  </c:pt>
                  <c:pt idx="6">
                    <c:v>4.6003173091672789E-2</c:v>
                  </c:pt>
                  <c:pt idx="7">
                    <c:v>4.0145309274220331E-2</c:v>
                  </c:pt>
                  <c:pt idx="8">
                    <c:v>3.0432321158090914E-2</c:v>
                  </c:pt>
                  <c:pt idx="9">
                    <c:v>1.91478041501848E-2</c:v>
                  </c:pt>
                  <c:pt idx="10">
                    <c:v>2.6881243065746352E-2</c:v>
                  </c:pt>
                  <c:pt idx="11">
                    <c:v>4.4030950248144407E-2</c:v>
                  </c:pt>
                </c:numCache>
              </c:numRef>
            </c:minus>
            <c:spPr>
              <a:noFill/>
              <a:ln w="9525" cap="flat" cmpd="sng" algn="ctr">
                <a:solidFill>
                  <a:schemeClr val="tx1">
                    <a:lumMod val="65000"/>
                    <a:lumOff val="35000"/>
                  </a:schemeClr>
                </a:solidFill>
                <a:round/>
              </a:ln>
              <a:effectLst/>
            </c:spPr>
          </c:errBars>
          <c:cat>
            <c:strRef>
              <c:f>'Graphs+SEs'!$E$59:$P$59</c:f>
              <c:strCache>
                <c:ptCount val="12"/>
                <c:pt idx="0">
                  <c:v>Jan</c:v>
                </c:pt>
                <c:pt idx="1">
                  <c:v>Feb</c:v>
                </c:pt>
                <c:pt idx="2">
                  <c:v>Mar</c:v>
                </c:pt>
                <c:pt idx="3">
                  <c:v>Apr</c:v>
                </c:pt>
                <c:pt idx="4">
                  <c:v>May</c:v>
                </c:pt>
                <c:pt idx="5">
                  <c:v>June</c:v>
                </c:pt>
                <c:pt idx="6">
                  <c:v>July </c:v>
                </c:pt>
                <c:pt idx="7">
                  <c:v>Aug</c:v>
                </c:pt>
                <c:pt idx="8">
                  <c:v>Sept</c:v>
                </c:pt>
                <c:pt idx="9">
                  <c:v>Oct </c:v>
                </c:pt>
                <c:pt idx="10">
                  <c:v>Nov</c:v>
                </c:pt>
                <c:pt idx="11">
                  <c:v>Dec</c:v>
                </c:pt>
              </c:strCache>
            </c:strRef>
          </c:cat>
          <c:val>
            <c:numRef>
              <c:f>'Graphs+SEs'!$E$60:$P$60</c:f>
              <c:numCache>
                <c:formatCode>0.00</c:formatCode>
                <c:ptCount val="12"/>
                <c:pt idx="0">
                  <c:v>0.98498757465902231</c:v>
                </c:pt>
                <c:pt idx="1">
                  <c:v>0.98956385494786581</c:v>
                </c:pt>
                <c:pt idx="2">
                  <c:v>0.99932342946616193</c:v>
                </c:pt>
                <c:pt idx="3">
                  <c:v>1.0097972050969086</c:v>
                </c:pt>
                <c:pt idx="4">
                  <c:v>1.0362073597478259</c:v>
                </c:pt>
                <c:pt idx="5">
                  <c:v>1.0478388841055701</c:v>
                </c:pt>
                <c:pt idx="6">
                  <c:v>1.020206819036432</c:v>
                </c:pt>
                <c:pt idx="7">
                  <c:v>0.99925466796609097</c:v>
                </c:pt>
                <c:pt idx="8">
                  <c:v>0.9809902475410841</c:v>
                </c:pt>
                <c:pt idx="9">
                  <c:v>0.96800730862100903</c:v>
                </c:pt>
                <c:pt idx="10">
                  <c:v>0.96908855515950343</c:v>
                </c:pt>
                <c:pt idx="11">
                  <c:v>0.99473409365252596</c:v>
                </c:pt>
              </c:numCache>
            </c:numRef>
          </c:val>
          <c:extLst>
            <c:ext xmlns:c16="http://schemas.microsoft.com/office/drawing/2014/chart" uri="{C3380CC4-5D6E-409C-BE32-E72D297353CC}">
              <c16:uniqueId val="{00000000-D82F-47FD-9BBE-19F23C6A5FD5}"/>
            </c:ext>
          </c:extLst>
        </c:ser>
        <c:dLbls>
          <c:showLegendKey val="0"/>
          <c:showVal val="0"/>
          <c:showCatName val="0"/>
          <c:showSerName val="0"/>
          <c:showPercent val="0"/>
          <c:showBubbleSize val="0"/>
        </c:dLbls>
        <c:gapWidth val="219"/>
        <c:overlap val="-27"/>
        <c:axId val="1389457615"/>
        <c:axId val="1389472175"/>
      </c:barChart>
      <c:catAx>
        <c:axId val="1389457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89472175"/>
        <c:crosses val="autoZero"/>
        <c:auto val="1"/>
        <c:lblAlgn val="ctr"/>
        <c:lblOffset val="100"/>
        <c:noMultiLvlLbl val="0"/>
      </c:catAx>
      <c:valAx>
        <c:axId val="1389472175"/>
        <c:scaling>
          <c:orientation val="minMax"/>
          <c:min val="0.85000000000000009"/>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IE" sz="800" dirty="0">
                    <a:latin typeface="Times New Roman" panose="02020603050405020304" pitchFamily="18" charset="0"/>
                    <a:cs typeface="Times New Roman" panose="02020603050405020304" pitchFamily="18" charset="0"/>
                  </a:rPr>
                  <a:t>Price</a:t>
                </a:r>
                <a:r>
                  <a:rPr lang="en-IE" sz="800" baseline="0" dirty="0">
                    <a:latin typeface="Times New Roman" panose="02020603050405020304" pitchFamily="18" charset="0"/>
                    <a:cs typeface="Times New Roman" panose="02020603050405020304" pitchFamily="18" charset="0"/>
                  </a:rPr>
                  <a:t> Ratios</a:t>
                </a:r>
                <a:endParaRPr lang="en-IE" sz="800" dirty="0">
                  <a:latin typeface="Times New Roman" panose="02020603050405020304" pitchFamily="18" charset="0"/>
                  <a:cs typeface="Times New Roman" panose="02020603050405020304" pitchFamily="18" charset="0"/>
                </a:endParaRPr>
              </a:p>
            </c:rich>
          </c:tx>
          <c:layout>
            <c:manualLayout>
              <c:xMode val="edge"/>
              <c:yMode val="edge"/>
              <c:x val="0"/>
              <c:y val="0.2440302496434521"/>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894576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CC7FD-5B2A-4C95-9F58-D89346BF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Meehan</dc:creator>
  <cp:keywords/>
  <dc:description/>
  <cp:lastModifiedBy>Denis Meehan</cp:lastModifiedBy>
  <cp:revision>2</cp:revision>
  <dcterms:created xsi:type="dcterms:W3CDTF">2023-11-17T17:39:00Z</dcterms:created>
  <dcterms:modified xsi:type="dcterms:W3CDTF">2023-11-17T17:39:00Z</dcterms:modified>
</cp:coreProperties>
</file>