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80E3" w14:textId="6961FE8B" w:rsidR="00ED4484" w:rsidRDefault="00ED4484" w:rsidP="00C761F3">
      <w:pPr>
        <w:jc w:val="center"/>
        <w:rPr>
          <w:rFonts w:asciiTheme="majorBidi" w:hAnsiTheme="majorBidi" w:cstheme="majorBidi"/>
          <w:b/>
          <w:bCs/>
          <w:sz w:val="24"/>
          <w:szCs w:val="24"/>
        </w:rPr>
      </w:pPr>
      <w:r w:rsidRPr="008D54D0">
        <w:rPr>
          <w:rFonts w:asciiTheme="majorBidi" w:hAnsiTheme="majorBidi" w:cstheme="majorBidi"/>
          <w:b/>
          <w:bCs/>
          <w:i/>
          <w:iCs/>
          <w:sz w:val="24"/>
          <w:szCs w:val="24"/>
        </w:rPr>
        <w:t>In Vitro</w:t>
      </w:r>
      <w:r w:rsidRPr="00ED4484">
        <w:rPr>
          <w:rFonts w:asciiTheme="majorBidi" w:hAnsiTheme="majorBidi" w:cstheme="majorBidi"/>
          <w:b/>
          <w:bCs/>
          <w:sz w:val="24"/>
          <w:szCs w:val="24"/>
        </w:rPr>
        <w:t xml:space="preserve"> Fermentation of High-</w:t>
      </w:r>
      <w:proofErr w:type="spellStart"/>
      <w:r w:rsidRPr="00ED4484">
        <w:rPr>
          <w:rFonts w:asciiTheme="majorBidi" w:hAnsiTheme="majorBidi" w:cstheme="majorBidi"/>
          <w:b/>
          <w:bCs/>
          <w:sz w:val="24"/>
          <w:szCs w:val="24"/>
        </w:rPr>
        <w:t>Fibre</w:t>
      </w:r>
      <w:proofErr w:type="spellEnd"/>
      <w:r w:rsidRPr="00ED4484">
        <w:rPr>
          <w:rFonts w:asciiTheme="majorBidi" w:hAnsiTheme="majorBidi" w:cstheme="majorBidi"/>
          <w:b/>
          <w:bCs/>
          <w:sz w:val="24"/>
          <w:szCs w:val="24"/>
        </w:rPr>
        <w:t xml:space="preserve"> Sunflower Meal: A Potential Protein Source for Poultry Feed</w:t>
      </w:r>
    </w:p>
    <w:p w14:paraId="6C121130" w14:textId="6242C334" w:rsidR="00951BFE" w:rsidRDefault="005F1406" w:rsidP="006A38C3">
      <w:pPr>
        <w:jc w:val="both"/>
        <w:rPr>
          <w:rFonts w:asciiTheme="majorBidi" w:hAnsiTheme="majorBidi" w:cstheme="majorBidi"/>
          <w:b/>
          <w:bCs/>
          <w:sz w:val="24"/>
          <w:szCs w:val="24"/>
        </w:rPr>
      </w:pPr>
      <w:r>
        <w:rPr>
          <w:rFonts w:asciiTheme="majorBidi" w:hAnsiTheme="majorBidi" w:cstheme="majorBidi"/>
          <w:b/>
          <w:bCs/>
          <w:sz w:val="24"/>
          <w:szCs w:val="24"/>
        </w:rPr>
        <w:t>Application</w:t>
      </w:r>
    </w:p>
    <w:p w14:paraId="69829DBB" w14:textId="1E4CBEFD" w:rsidR="005F1406" w:rsidRPr="005F1406" w:rsidRDefault="00801639" w:rsidP="00801639">
      <w:pPr>
        <w:jc w:val="both"/>
        <w:rPr>
          <w:rFonts w:asciiTheme="majorBidi" w:hAnsiTheme="majorBidi" w:cstheme="majorBidi"/>
          <w:sz w:val="24"/>
          <w:szCs w:val="24"/>
        </w:rPr>
      </w:pPr>
      <w:r w:rsidRPr="00801639">
        <w:rPr>
          <w:rFonts w:asciiTheme="majorBidi" w:hAnsiTheme="majorBidi" w:cstheme="majorBidi"/>
          <w:sz w:val="24"/>
          <w:szCs w:val="24"/>
        </w:rPr>
        <w:t>Fermenting high-</w:t>
      </w:r>
      <w:proofErr w:type="spellStart"/>
      <w:r w:rsidRPr="00801639">
        <w:rPr>
          <w:rFonts w:asciiTheme="majorBidi" w:hAnsiTheme="majorBidi" w:cstheme="majorBidi"/>
          <w:sz w:val="24"/>
          <w:szCs w:val="24"/>
        </w:rPr>
        <w:t>fibre</w:t>
      </w:r>
      <w:proofErr w:type="spellEnd"/>
      <w:r w:rsidRPr="00801639">
        <w:rPr>
          <w:rFonts w:asciiTheme="majorBidi" w:hAnsiTheme="majorBidi" w:cstheme="majorBidi"/>
          <w:sz w:val="24"/>
          <w:szCs w:val="24"/>
        </w:rPr>
        <w:t xml:space="preserve"> sunflower </w:t>
      </w:r>
      <w:proofErr w:type="gramStart"/>
      <w:r w:rsidRPr="00801639">
        <w:rPr>
          <w:rFonts w:asciiTheme="majorBidi" w:hAnsiTheme="majorBidi" w:cstheme="majorBidi"/>
          <w:sz w:val="24"/>
          <w:szCs w:val="24"/>
        </w:rPr>
        <w:t>meal</w:t>
      </w:r>
      <w:proofErr w:type="gramEnd"/>
      <w:r w:rsidRPr="00801639">
        <w:rPr>
          <w:rFonts w:asciiTheme="majorBidi" w:hAnsiTheme="majorBidi" w:cstheme="majorBidi"/>
          <w:sz w:val="24"/>
          <w:szCs w:val="24"/>
        </w:rPr>
        <w:t xml:space="preserve"> with </w:t>
      </w:r>
      <w:r w:rsidRPr="00801639">
        <w:rPr>
          <w:rFonts w:asciiTheme="majorBidi" w:hAnsiTheme="majorBidi" w:cstheme="majorBidi"/>
          <w:i/>
          <w:iCs/>
          <w:sz w:val="24"/>
          <w:szCs w:val="24"/>
        </w:rPr>
        <w:t>Bacillus subtilis</w:t>
      </w:r>
      <w:r w:rsidRPr="00801639">
        <w:rPr>
          <w:rFonts w:asciiTheme="majorBidi" w:hAnsiTheme="majorBidi" w:cstheme="majorBidi"/>
          <w:sz w:val="24"/>
          <w:szCs w:val="24"/>
        </w:rPr>
        <w:t xml:space="preserve"> offers a sustainable, cost-effective protein alternative to soybean meal in poultry feed.</w:t>
      </w:r>
      <w:r w:rsidR="005F1406" w:rsidRPr="005F1406">
        <w:rPr>
          <w:rFonts w:asciiTheme="majorBidi" w:hAnsiTheme="majorBidi" w:cstheme="majorBidi"/>
          <w:sz w:val="24"/>
          <w:szCs w:val="24"/>
        </w:rPr>
        <w:t xml:space="preserve"> </w:t>
      </w:r>
    </w:p>
    <w:p w14:paraId="7D0CD2EF" w14:textId="727BE2E9" w:rsidR="00951BFE" w:rsidRPr="006A38C3" w:rsidRDefault="00BE594B" w:rsidP="006A38C3">
      <w:pPr>
        <w:jc w:val="both"/>
        <w:rPr>
          <w:rFonts w:asciiTheme="majorBidi" w:hAnsiTheme="majorBidi" w:cstheme="majorBidi"/>
          <w:b/>
          <w:bCs/>
          <w:sz w:val="24"/>
          <w:szCs w:val="24"/>
        </w:rPr>
      </w:pPr>
      <w:r w:rsidRPr="006A38C3">
        <w:rPr>
          <w:rFonts w:asciiTheme="majorBidi" w:hAnsiTheme="majorBidi" w:cstheme="majorBidi"/>
          <w:b/>
          <w:bCs/>
          <w:sz w:val="24"/>
          <w:szCs w:val="24"/>
        </w:rPr>
        <w:t>Introduction</w:t>
      </w:r>
    </w:p>
    <w:p w14:paraId="4A13B4AF" w14:textId="0CDA1A99" w:rsidR="008A0923" w:rsidRPr="006A38C3" w:rsidRDefault="00A32E6C" w:rsidP="00905B51">
      <w:pPr>
        <w:jc w:val="both"/>
        <w:rPr>
          <w:rFonts w:asciiTheme="majorBidi" w:hAnsiTheme="majorBidi" w:cstheme="majorBidi"/>
          <w:sz w:val="24"/>
          <w:szCs w:val="24"/>
        </w:rPr>
      </w:pPr>
      <w:r w:rsidRPr="00A32E6C">
        <w:rPr>
          <w:rFonts w:asciiTheme="majorBidi" w:hAnsiTheme="majorBidi" w:cstheme="majorBidi"/>
          <w:sz w:val="24"/>
          <w:szCs w:val="24"/>
        </w:rPr>
        <w:t>Feed costs represent 60–70% of poultry production expenses</w:t>
      </w:r>
      <w:r w:rsidRPr="00A32E6C" w:rsidDel="00A32E6C">
        <w:rPr>
          <w:rFonts w:asciiTheme="majorBidi" w:hAnsiTheme="majorBidi" w:cstheme="majorBidi"/>
          <w:sz w:val="24"/>
          <w:szCs w:val="24"/>
        </w:rPr>
        <w:t xml:space="preserve"> </w:t>
      </w:r>
      <w:r w:rsidR="00442B96">
        <w:rPr>
          <w:rFonts w:asciiTheme="majorBidi" w:hAnsiTheme="majorBidi" w:cstheme="majorBidi"/>
          <w:sz w:val="24"/>
          <w:szCs w:val="24"/>
        </w:rPr>
        <w:fldChar w:fldCharType="begin"/>
      </w:r>
      <w:r w:rsidR="0068543B">
        <w:rPr>
          <w:rFonts w:asciiTheme="majorBidi" w:hAnsiTheme="majorBidi" w:cstheme="majorBidi"/>
          <w:sz w:val="24"/>
          <w:szCs w:val="24"/>
        </w:rPr>
        <w:instrText xml:space="preserve"> ADDIN EN.CITE &lt;EndNote&gt;&lt;Cite&gt;&lt;Author&gt;Adesehinwa&lt;/Author&gt;&lt;Year&gt;2007&lt;/Year&gt;&lt;RecNum&gt;122&lt;/RecNum&gt;&lt;DisplayText&gt;&lt;style face="bold" font="Times New Roman" size="12"&gt;(Adesehinwa, 2007)&lt;/style&gt;&lt;/DisplayText&gt;&lt;record&gt;&lt;rec-number&gt;122&lt;/rec-number&gt;&lt;foreign-keys&gt;&lt;key app="EN" db-id="dsvfwt5x909rdoe0xaqxerd3ww2ea2spvx5w" timestamp="1693913509"&gt;122&lt;/key&gt;&lt;/foreign-keys&gt;&lt;ref-type name="Journal Article"&gt;17&lt;/ref-type&gt;&lt;contributors&gt;&lt;authors&gt;&lt;author&gt;Adesehinwa, A. O. K.&lt;/author&gt;&lt;/authors&gt;&lt;/contributors&gt;&lt;titles&gt;&lt;title&gt;Utilization of Palm Kernel Cake as a Replacement for Maize in Diets of Growing Pigs: Effects on Performance, Serum Metabolites, Nutrient Digestibility and Cost of Feed Conversion&lt;/title&gt;&lt;secondary-title&gt;Bulgarian Journal of Agricultural Science&lt;/secondary-title&gt;&lt;/titles&gt;&lt;periodical&gt;&lt;full-title&gt;Bulgarian Journal of Agricultural Science&lt;/full-title&gt;&lt;/periodical&gt;&lt;pages&gt;593-600&lt;/pages&gt;&lt;volume&gt;13&lt;/volume&gt;&lt;keywords&gt;&lt;keyword&gt;Growing pigs&lt;/keyword&gt;&lt;keyword&gt;cost of feed-ing&lt;/keyword&gt;&lt;keyword&gt;feed utilization&lt;/keyword&gt;&lt;keyword&gt;palm kernel cake&lt;/keyword&gt;&lt;keyword&gt;performance&lt;/keyword&gt;&lt;/keywords&gt;&lt;dates&gt;&lt;year&gt;2007&lt;/year&gt;&lt;/dates&gt;&lt;urls&gt;&lt;related-urls&gt;&lt;url&gt;https://www.agrojournal.org/13/05-13-07.pdf&lt;/url&gt;&lt;/related-urls&gt;&lt;/urls&gt;&lt;/record&gt;&lt;/Cite&gt;&lt;/EndNote&gt;</w:instrText>
      </w:r>
      <w:r w:rsidR="00442B96">
        <w:rPr>
          <w:rFonts w:asciiTheme="majorBidi" w:hAnsiTheme="majorBidi" w:cstheme="majorBidi"/>
          <w:sz w:val="24"/>
          <w:szCs w:val="24"/>
        </w:rPr>
        <w:fldChar w:fldCharType="separate"/>
      </w:r>
      <w:r w:rsidR="0068543B" w:rsidRPr="0068543B">
        <w:rPr>
          <w:rFonts w:ascii="Times New Roman" w:hAnsi="Times New Roman" w:cs="Times New Roman"/>
          <w:b/>
          <w:noProof/>
          <w:sz w:val="24"/>
          <w:szCs w:val="24"/>
        </w:rPr>
        <w:t>(Adesehinwa, 2007)</w:t>
      </w:r>
      <w:r w:rsidR="00442B96">
        <w:rPr>
          <w:rFonts w:asciiTheme="majorBidi" w:hAnsiTheme="majorBidi" w:cstheme="majorBidi"/>
          <w:sz w:val="24"/>
          <w:szCs w:val="24"/>
        </w:rPr>
        <w:fldChar w:fldCharType="end"/>
      </w:r>
      <w:r w:rsidR="00B50EBE" w:rsidRPr="006A38C3">
        <w:rPr>
          <w:rFonts w:asciiTheme="majorBidi" w:hAnsiTheme="majorBidi" w:cstheme="majorBidi"/>
          <w:sz w:val="24"/>
          <w:szCs w:val="24"/>
        </w:rPr>
        <w:t xml:space="preserve">, </w:t>
      </w:r>
      <w:r w:rsidR="00E85699" w:rsidRPr="00E85699">
        <w:rPr>
          <w:rFonts w:asciiTheme="majorBidi" w:hAnsiTheme="majorBidi" w:cstheme="majorBidi"/>
          <w:sz w:val="24"/>
          <w:szCs w:val="24"/>
        </w:rPr>
        <w:t>with soybean meal (SBM) being a key protein source. However, SBM is environmentally unsustainable due to issues like deforestation and high water use</w:t>
      </w:r>
      <w:r w:rsidR="00905B51">
        <w:rPr>
          <w:rFonts w:asciiTheme="majorBidi" w:hAnsiTheme="majorBidi" w:cstheme="majorBidi"/>
          <w:sz w:val="24"/>
          <w:szCs w:val="24"/>
        </w:rPr>
        <w:t xml:space="preserve"> </w:t>
      </w:r>
      <w:r w:rsidR="002C1081">
        <w:rPr>
          <w:rFonts w:asciiTheme="majorBidi" w:hAnsiTheme="majorBidi" w:cstheme="majorBidi"/>
          <w:sz w:val="24"/>
          <w:szCs w:val="24"/>
        </w:rPr>
        <w:fldChar w:fldCharType="begin"/>
      </w:r>
      <w:r w:rsidR="0068543B">
        <w:rPr>
          <w:rFonts w:asciiTheme="majorBidi" w:hAnsiTheme="majorBidi" w:cstheme="majorBidi"/>
          <w:sz w:val="24"/>
          <w:szCs w:val="24"/>
        </w:rPr>
        <w:instrText xml:space="preserve"> ADDIN EN.CITE &lt;EndNote&gt;&lt;Cite&gt;&lt;Author&gt;Ferreira&lt;/Author&gt;&lt;Year&gt;2016&lt;/Year&gt;&lt;RecNum&gt;144&lt;/RecNum&gt;&lt;DisplayText&gt;&lt;style face="bold" font="Times New Roman" size="12"&gt;(Ferreira et al., 2016)&lt;/style&gt;&lt;/DisplayText&gt;&lt;record&gt;&lt;rec-number&gt;144&lt;/rec-number&gt;&lt;foreign-keys&gt;&lt;key app="EN" db-id="dsvfwt5x909rdoe0xaqxerd3ww2ea2spvx5w" timestamp="1694690774"&gt;144&lt;/key&gt;&lt;/foreign-keys&gt;&lt;ref-type name="Journal Article"&gt;17&lt;/ref-type&gt;&lt;contributors&gt;&lt;authors&gt;&lt;author&gt;Ferreira, M. E.&lt;/author&gt;&lt;author&gt;Ferreira, L. G.&lt;/author&gt;&lt;author&gt;Latrubesse, E. M.&lt;/author&gt;&lt;author&gt;Miziara, F.&lt;/author&gt;&lt;/authors&gt;&lt;/contributors&gt;&lt;titles&gt;&lt;title&gt;Considerations about the land use and conversion trends in the savanna environments of Central Brazil under a geomorphological perspective&lt;/title&gt;&lt;secondary-title&gt;Journal of Land Use Science&lt;/secondary-title&gt;&lt;/titles&gt;&lt;periodical&gt;&lt;full-title&gt;Journal of Land Use Science&lt;/full-title&gt;&lt;/periodical&gt;&lt;pages&gt;33-47&lt;/pages&gt;&lt;volume&gt;11&lt;/volume&gt;&lt;number&gt;1&lt;/number&gt;&lt;dates&gt;&lt;year&gt;2016&lt;/year&gt;&lt;/dates&gt;&lt;work-type&gt;Article&lt;/work-type&gt;&lt;urls&gt;&lt;related-urls&gt;&lt;url&gt;https://www.scopus.com/inward/record.uri?eid=2-s2.0-84958184099&amp;amp;doi=10.1080%2f1747423X.2013.845613&amp;amp;partnerID=40&amp;amp;md5=f9913035fac3d351e9d7f1a134e84517&lt;/url&gt;&lt;/related-urls&gt;&lt;/urls&gt;&lt;electronic-resource-num&gt;10.1080/1747423X.2013.845613&lt;/electronic-resource-num&gt;&lt;remote-database-name&gt;Scopus&lt;/remote-database-name&gt;&lt;/record&gt;&lt;/Cite&gt;&lt;/EndNote&gt;</w:instrText>
      </w:r>
      <w:r w:rsidR="002C1081">
        <w:rPr>
          <w:rFonts w:asciiTheme="majorBidi" w:hAnsiTheme="majorBidi" w:cstheme="majorBidi"/>
          <w:sz w:val="24"/>
          <w:szCs w:val="24"/>
        </w:rPr>
        <w:fldChar w:fldCharType="separate"/>
      </w:r>
      <w:r w:rsidR="0068543B" w:rsidRPr="0068543B">
        <w:rPr>
          <w:rFonts w:ascii="Times New Roman" w:hAnsi="Times New Roman" w:cs="Times New Roman"/>
          <w:b/>
          <w:noProof/>
          <w:sz w:val="24"/>
          <w:szCs w:val="24"/>
        </w:rPr>
        <w:t>(Ferreira et al., 2016)</w:t>
      </w:r>
      <w:r w:rsidR="002C1081">
        <w:rPr>
          <w:rFonts w:asciiTheme="majorBidi" w:hAnsiTheme="majorBidi" w:cstheme="majorBidi"/>
          <w:sz w:val="24"/>
          <w:szCs w:val="24"/>
        </w:rPr>
        <w:fldChar w:fldCharType="end"/>
      </w:r>
      <w:r w:rsidR="00125FAB">
        <w:rPr>
          <w:rFonts w:asciiTheme="majorBidi" w:hAnsiTheme="majorBidi" w:cstheme="majorBidi"/>
          <w:sz w:val="24"/>
          <w:szCs w:val="24"/>
        </w:rPr>
        <w:t>,</w:t>
      </w:r>
      <w:r w:rsidR="00905B51">
        <w:rPr>
          <w:rFonts w:asciiTheme="majorBidi" w:hAnsiTheme="majorBidi" w:cstheme="majorBidi"/>
          <w:sz w:val="24"/>
          <w:szCs w:val="24"/>
        </w:rPr>
        <w:t xml:space="preserve"> </w:t>
      </w:r>
      <w:r w:rsidR="00E02CBB" w:rsidRPr="00E02CBB">
        <w:rPr>
          <w:rFonts w:asciiTheme="majorBidi" w:hAnsiTheme="majorBidi" w:cstheme="majorBidi"/>
          <w:sz w:val="24"/>
          <w:szCs w:val="24"/>
        </w:rPr>
        <w:t>necessitating viable alternatives. Sunflower meal (SFM) offers a cost-effective option</w:t>
      </w:r>
      <w:r w:rsidR="00E02CBB" w:rsidRPr="00E02CBB" w:rsidDel="00E02CBB">
        <w:rPr>
          <w:rFonts w:asciiTheme="majorBidi" w:hAnsiTheme="majorBidi" w:cstheme="majorBidi"/>
          <w:sz w:val="24"/>
          <w:szCs w:val="24"/>
        </w:rPr>
        <w:t xml:space="preserve"> </w:t>
      </w:r>
      <w:r w:rsidR="009B7B46">
        <w:rPr>
          <w:rFonts w:asciiTheme="majorBidi" w:hAnsiTheme="majorBidi" w:cstheme="majorBidi"/>
          <w:sz w:val="24"/>
          <w:szCs w:val="24"/>
        </w:rPr>
        <w:fldChar w:fldCharType="begin"/>
      </w:r>
      <w:r w:rsidR="0068543B">
        <w:rPr>
          <w:rFonts w:asciiTheme="majorBidi" w:hAnsiTheme="majorBidi" w:cstheme="majorBidi"/>
          <w:sz w:val="24"/>
          <w:szCs w:val="24"/>
        </w:rPr>
        <w:instrText xml:space="preserve"> ADDIN EN.CITE &lt;EndNote&gt;&lt;Cite&gt;&lt;Author&gt;Ciurescu&lt;/Author&gt;&lt;Year&gt;2019&lt;/Year&gt;&lt;RecNum&gt;8&lt;/RecNum&gt;&lt;DisplayText&gt;&lt;style face="bold" font="Times New Roman" size="12"&gt;(Ciurescu et al., 2019)&lt;/style&gt;&lt;/DisplayText&gt;&lt;record&gt;&lt;rec-number&gt;8&lt;/rec-number&gt;&lt;foreign-keys&gt;&lt;key app="EN" db-id="dsvfwt5x909rdoe0xaqxerd3ww2ea2spvx5w" timestamp="1693653404"&gt;8&lt;/key&gt;&lt;/foreign-keys&gt;&lt;ref-type name="Journal Article"&gt;17&lt;/ref-type&gt;&lt;contributors&gt;&lt;authors&gt;&lt;author&gt;Ciurescu, G.&lt;/author&gt;&lt;author&gt;Vasilachi, A.&lt;/author&gt;&lt;author&gt;Grigore, D.&lt;/author&gt;&lt;author&gt;Grosu, H.&lt;/author&gt;&lt;/authors&gt;&lt;/contributors&gt;&lt;titles&gt;&lt;title&gt;Growth performance, carcass traits, and blood biochemistry of broiler chicks fed with low-fibre sunflower meal and phytase&lt;/title&gt;&lt;secondary-title&gt;South African Journal of Animal Science&lt;/secondary-title&gt;&lt;/titles&gt;&lt;periodical&gt;&lt;full-title&gt;South African Journal of Animal Science&lt;/full-title&gt;&lt;/periodical&gt;&lt;pages&gt;735-735&lt;/pages&gt;&lt;volume&gt;49&lt;/volume&gt;&lt;number&gt;4&lt;/number&gt;&lt;keywords&gt;&lt;keyword&gt;Cobb 500&lt;/keyword&gt;&lt;keyword&gt;Digestive organs&lt;/keyword&gt;&lt;keyword&gt;Enzyme&lt;/keyword&gt;&lt;keyword&gt;Growth traits&lt;/keyword&gt;&lt;keyword&gt;Low-fibre sunflower meal&lt;/keyword&gt;&lt;keyword&gt;Plasma profile&lt;/keyword&gt;&lt;/keywords&gt;&lt;dates&gt;&lt;year&gt;2019&lt;/year&gt;&lt;pub-dates&gt;&lt;date&gt;2019/9//&lt;/date&gt;&lt;/pub-dates&gt;&lt;/dates&gt;&lt;urls&gt;&lt;related-urls&gt;&lt;url&gt;https://www.ajol.info/index.php/sajas/article/view/189890&lt;/url&gt;&lt;url&gt;https://www.ajol.info/index.php/sajas/article/download/189890/179104&lt;/url&gt;&lt;/related-urls&gt;&lt;/urls&gt;&lt;electronic-resource-num&gt;10.4314/sajas.v49i4.15&lt;/electronic-resource-num&gt;&lt;/record&gt;&lt;/Cite&gt;&lt;/EndNote&gt;</w:instrText>
      </w:r>
      <w:r w:rsidR="009B7B46">
        <w:rPr>
          <w:rFonts w:asciiTheme="majorBidi" w:hAnsiTheme="majorBidi" w:cstheme="majorBidi"/>
          <w:sz w:val="24"/>
          <w:szCs w:val="24"/>
        </w:rPr>
        <w:fldChar w:fldCharType="separate"/>
      </w:r>
      <w:r w:rsidR="0068543B" w:rsidRPr="0068543B">
        <w:rPr>
          <w:rFonts w:ascii="Times New Roman" w:hAnsi="Times New Roman" w:cs="Times New Roman"/>
          <w:b/>
          <w:noProof/>
          <w:sz w:val="24"/>
          <w:szCs w:val="24"/>
        </w:rPr>
        <w:t>(Ciurescu et al., 2019)</w:t>
      </w:r>
      <w:r w:rsidR="009B7B46">
        <w:rPr>
          <w:rFonts w:asciiTheme="majorBidi" w:hAnsiTheme="majorBidi" w:cstheme="majorBidi"/>
          <w:sz w:val="24"/>
          <w:szCs w:val="24"/>
        </w:rPr>
        <w:fldChar w:fldCharType="end"/>
      </w:r>
      <w:r w:rsidR="005B58AD">
        <w:rPr>
          <w:rFonts w:asciiTheme="majorBidi" w:hAnsiTheme="majorBidi" w:cstheme="majorBidi"/>
          <w:sz w:val="24"/>
          <w:szCs w:val="24"/>
        </w:rPr>
        <w:t xml:space="preserve">, </w:t>
      </w:r>
      <w:r w:rsidR="00B50EBE" w:rsidRPr="006A38C3">
        <w:rPr>
          <w:rFonts w:asciiTheme="majorBidi" w:hAnsiTheme="majorBidi" w:cstheme="majorBidi"/>
          <w:sz w:val="24"/>
          <w:szCs w:val="24"/>
        </w:rPr>
        <w:t xml:space="preserve"> </w:t>
      </w:r>
      <w:r w:rsidR="005B58AD" w:rsidRPr="005B58AD">
        <w:rPr>
          <w:rFonts w:asciiTheme="majorBidi" w:hAnsiTheme="majorBidi" w:cstheme="majorBidi"/>
          <w:sz w:val="24"/>
          <w:szCs w:val="24"/>
        </w:rPr>
        <w:t xml:space="preserve">but its high </w:t>
      </w:r>
      <w:proofErr w:type="spellStart"/>
      <w:r w:rsidR="005B58AD" w:rsidRPr="005B58AD">
        <w:rPr>
          <w:rFonts w:asciiTheme="majorBidi" w:hAnsiTheme="majorBidi" w:cstheme="majorBidi"/>
          <w:sz w:val="24"/>
          <w:szCs w:val="24"/>
        </w:rPr>
        <w:t>fibre</w:t>
      </w:r>
      <w:proofErr w:type="spellEnd"/>
      <w:r w:rsidR="005B58AD" w:rsidRPr="005B58AD">
        <w:rPr>
          <w:rFonts w:asciiTheme="majorBidi" w:hAnsiTheme="majorBidi" w:cstheme="majorBidi"/>
          <w:sz w:val="24"/>
          <w:szCs w:val="24"/>
        </w:rPr>
        <w:t xml:space="preserve"> content limits digestibility and may impair poultry performance</w:t>
      </w:r>
      <w:r w:rsidR="005B58AD" w:rsidRPr="005B58AD" w:rsidDel="005B58AD">
        <w:rPr>
          <w:rFonts w:asciiTheme="majorBidi" w:hAnsiTheme="majorBidi" w:cstheme="majorBidi"/>
          <w:sz w:val="24"/>
          <w:szCs w:val="24"/>
        </w:rPr>
        <w:t xml:space="preserve"> </w:t>
      </w:r>
      <w:r w:rsidR="00121464">
        <w:rPr>
          <w:rFonts w:asciiTheme="majorBidi" w:hAnsiTheme="majorBidi" w:cstheme="majorBidi"/>
          <w:sz w:val="24"/>
          <w:szCs w:val="24"/>
        </w:rPr>
        <w:fldChar w:fldCharType="begin"/>
      </w:r>
      <w:r w:rsidR="0068543B">
        <w:rPr>
          <w:rFonts w:asciiTheme="majorBidi" w:hAnsiTheme="majorBidi" w:cstheme="majorBidi"/>
          <w:sz w:val="24"/>
          <w:szCs w:val="24"/>
        </w:rPr>
        <w:instrText xml:space="preserve"> ADDIN EN.CITE &lt;EndNote&gt;&lt;Cite&gt;&lt;Author&gt;Villamide&lt;/Author&gt;&lt;Year&gt;1998&lt;/Year&gt;&lt;RecNum&gt;12&lt;/RecNum&gt;&lt;DisplayText&gt;&lt;style face="bold" font="Times New Roman" size="12"&gt;(Villamide &amp;amp; San Juan, 1998)&lt;/style&gt;&lt;/DisplayText&gt;&lt;record&gt;&lt;rec-number&gt;12&lt;/rec-number&gt;&lt;foreign-keys&gt;&lt;key app="EN" db-id="dsvfwt5x909rdoe0xaqxerd3ww2ea2spvx5w" timestamp="1693653404"&gt;12&lt;/key&gt;&lt;/foreign-keys&gt;&lt;ref-type name="Journal Article"&gt;17&lt;/ref-type&gt;&lt;contributors&gt;&lt;authors&gt;&lt;author&gt;Villamide, M. J.&lt;/author&gt;&lt;author&gt;San Juan, L. D.&lt;/author&gt;&lt;/authors&gt;&lt;/contributors&gt;&lt;titles&gt;&lt;title&gt;Effect of chemical composition of sunflower seed meal on its true metabolizable energy and amino acid digestibility&lt;/title&gt;&lt;secondary-title&gt;Poultry Science&lt;/secondary-title&gt;&lt;/titles&gt;&lt;periodical&gt;&lt;full-title&gt;Poultry Science&lt;/full-title&gt;&lt;/periodical&gt;&lt;pages&gt;1884-1892&lt;/pages&gt;&lt;volume&gt;77&lt;/volume&gt;&lt;number&gt;12&lt;/number&gt;&lt;keywords&gt;&lt;keyword&gt;Nitrogen-corrected true metabolizable energy&lt;/keyword&gt;&lt;keyword&gt;Sunflower seed meal&lt;/keyword&gt;&lt;keyword&gt;True amino acid digestibility&lt;/keyword&gt;&lt;/keywords&gt;&lt;dates&gt;&lt;year&gt;1998&lt;/year&gt;&lt;pub-dates&gt;&lt;date&gt;1998/12//&lt;/date&gt;&lt;/pub-dates&gt;&lt;/dates&gt;&lt;publisher&gt;Poultry Science Association&lt;/publisher&gt;&lt;urls&gt;&lt;related-urls&gt;&lt;url&gt;https://linkinghub.elsevier.com/retrieve/pii/S0032579119412467&lt;/url&gt;&lt;url&gt;https://www.sciencedirect.com/science/article/pii/S0032579119412467?via%3Dihub&lt;/url&gt;&lt;/related-urls&gt;&lt;/urls&gt;&lt;electronic-resource-num&gt;10.1093/ps/77.12.1884&lt;/electronic-resource-num&gt;&lt;/record&gt;&lt;/Cite&gt;&lt;/EndNote&gt;</w:instrText>
      </w:r>
      <w:r w:rsidR="00121464">
        <w:rPr>
          <w:rFonts w:asciiTheme="majorBidi" w:hAnsiTheme="majorBidi" w:cstheme="majorBidi"/>
          <w:sz w:val="24"/>
          <w:szCs w:val="24"/>
        </w:rPr>
        <w:fldChar w:fldCharType="separate"/>
      </w:r>
      <w:r w:rsidR="0068543B" w:rsidRPr="0068543B">
        <w:rPr>
          <w:rFonts w:ascii="Times New Roman" w:hAnsi="Times New Roman" w:cs="Times New Roman"/>
          <w:b/>
          <w:noProof/>
          <w:sz w:val="24"/>
          <w:szCs w:val="24"/>
        </w:rPr>
        <w:t>(Villamide &amp; San Juan, 1998)</w:t>
      </w:r>
      <w:r w:rsidR="00121464">
        <w:rPr>
          <w:rFonts w:asciiTheme="majorBidi" w:hAnsiTheme="majorBidi" w:cstheme="majorBidi"/>
          <w:sz w:val="24"/>
          <w:szCs w:val="24"/>
        </w:rPr>
        <w:fldChar w:fldCharType="end"/>
      </w:r>
      <w:r w:rsidR="00B50EBE" w:rsidRPr="006A38C3">
        <w:rPr>
          <w:rFonts w:asciiTheme="majorBidi" w:hAnsiTheme="majorBidi" w:cstheme="majorBidi"/>
          <w:sz w:val="24"/>
          <w:szCs w:val="24"/>
        </w:rPr>
        <w:t>.</w:t>
      </w:r>
      <w:r w:rsidR="00D673B1" w:rsidRPr="006A38C3">
        <w:rPr>
          <w:rFonts w:asciiTheme="majorBidi" w:hAnsiTheme="majorBidi" w:cstheme="majorBidi"/>
          <w:sz w:val="24"/>
          <w:szCs w:val="24"/>
        </w:rPr>
        <w:t xml:space="preserve"> </w:t>
      </w:r>
      <w:r w:rsidR="00905B51" w:rsidRPr="00905B51">
        <w:rPr>
          <w:rFonts w:asciiTheme="majorBidi" w:hAnsiTheme="majorBidi" w:cstheme="majorBidi"/>
          <w:sz w:val="24"/>
          <w:szCs w:val="24"/>
        </w:rPr>
        <w:t xml:space="preserve">Fermentation using microorganisms such as bacteria and yeast has emerged as a promising method to enhance SFM’s nutritional profile by breaking down </w:t>
      </w:r>
      <w:proofErr w:type="spellStart"/>
      <w:r w:rsidR="00905B51" w:rsidRPr="00905B51">
        <w:rPr>
          <w:rFonts w:asciiTheme="majorBidi" w:hAnsiTheme="majorBidi" w:cstheme="majorBidi"/>
          <w:sz w:val="24"/>
          <w:szCs w:val="24"/>
        </w:rPr>
        <w:t>fibre</w:t>
      </w:r>
      <w:proofErr w:type="spellEnd"/>
      <w:r w:rsidR="00905B51" w:rsidRPr="00905B51">
        <w:rPr>
          <w:rFonts w:asciiTheme="majorBidi" w:hAnsiTheme="majorBidi" w:cstheme="majorBidi"/>
          <w:sz w:val="24"/>
          <w:szCs w:val="24"/>
        </w:rPr>
        <w:t xml:space="preserve"> and improving digestibility. This study explored the in vitro fermentation of high-</w:t>
      </w:r>
      <w:proofErr w:type="spellStart"/>
      <w:r w:rsidR="00905B51" w:rsidRPr="00905B51">
        <w:rPr>
          <w:rFonts w:asciiTheme="majorBidi" w:hAnsiTheme="majorBidi" w:cstheme="majorBidi"/>
          <w:sz w:val="24"/>
          <w:szCs w:val="24"/>
        </w:rPr>
        <w:t>fibre</w:t>
      </w:r>
      <w:proofErr w:type="spellEnd"/>
      <w:r w:rsidR="00905B51" w:rsidRPr="00905B51">
        <w:rPr>
          <w:rFonts w:asciiTheme="majorBidi" w:hAnsiTheme="majorBidi" w:cstheme="majorBidi"/>
          <w:sz w:val="24"/>
          <w:szCs w:val="24"/>
        </w:rPr>
        <w:t xml:space="preserve"> SFM with microorganisms, aiming to develop it as a sustainable alternative protein source for poultry.</w:t>
      </w:r>
    </w:p>
    <w:p w14:paraId="7F916A8A" w14:textId="6E66473A" w:rsidR="005F063E" w:rsidRPr="006A38C3" w:rsidRDefault="0032100B" w:rsidP="006A38C3">
      <w:pPr>
        <w:jc w:val="both"/>
        <w:rPr>
          <w:rFonts w:asciiTheme="majorBidi" w:hAnsiTheme="majorBidi" w:cstheme="majorBidi"/>
          <w:b/>
          <w:bCs/>
          <w:sz w:val="24"/>
          <w:szCs w:val="24"/>
        </w:rPr>
      </w:pPr>
      <w:r w:rsidRPr="006A38C3">
        <w:rPr>
          <w:rFonts w:asciiTheme="majorBidi" w:hAnsiTheme="majorBidi" w:cstheme="majorBidi"/>
          <w:b/>
          <w:bCs/>
          <w:sz w:val="24"/>
          <w:szCs w:val="24"/>
        </w:rPr>
        <w:t>Materials and methods</w:t>
      </w:r>
    </w:p>
    <w:p w14:paraId="469C0B47" w14:textId="263B0B31" w:rsidR="004B6198" w:rsidRDefault="0032100B" w:rsidP="00295887">
      <w:pPr>
        <w:jc w:val="both"/>
        <w:rPr>
          <w:rFonts w:asciiTheme="majorBidi" w:hAnsiTheme="majorBidi" w:cstheme="majorBidi"/>
          <w:b/>
          <w:bCs/>
          <w:sz w:val="24"/>
          <w:szCs w:val="24"/>
        </w:rPr>
      </w:pPr>
      <w:r w:rsidRPr="006A38C3">
        <w:rPr>
          <w:rFonts w:asciiTheme="majorBidi" w:hAnsiTheme="majorBidi" w:cstheme="majorBidi"/>
          <w:sz w:val="24"/>
          <w:szCs w:val="24"/>
        </w:rPr>
        <w:t xml:space="preserve">This experiment followed a </w:t>
      </w:r>
      <w:r w:rsidR="00125FAB">
        <w:rPr>
          <w:rFonts w:asciiTheme="majorBidi" w:hAnsiTheme="majorBidi" w:cstheme="majorBidi"/>
          <w:sz w:val="24"/>
          <w:szCs w:val="24"/>
        </w:rPr>
        <w:t xml:space="preserve">4x2x2 </w:t>
      </w:r>
      <w:r w:rsidRPr="006A38C3">
        <w:rPr>
          <w:rFonts w:asciiTheme="majorBidi" w:hAnsiTheme="majorBidi" w:cstheme="majorBidi"/>
          <w:sz w:val="24"/>
          <w:szCs w:val="24"/>
        </w:rPr>
        <w:t xml:space="preserve">factorial </w:t>
      </w:r>
      <w:r w:rsidR="0050012B" w:rsidRPr="006A38C3">
        <w:rPr>
          <w:rFonts w:asciiTheme="majorBidi" w:hAnsiTheme="majorBidi" w:cstheme="majorBidi"/>
          <w:sz w:val="24"/>
          <w:szCs w:val="24"/>
        </w:rPr>
        <w:t>design to</w:t>
      </w:r>
      <w:r w:rsidRPr="006A38C3">
        <w:rPr>
          <w:rFonts w:asciiTheme="majorBidi" w:hAnsiTheme="majorBidi" w:cstheme="majorBidi"/>
          <w:sz w:val="24"/>
          <w:szCs w:val="24"/>
        </w:rPr>
        <w:t xml:space="preserve"> investigate the effects of three microorganisms (</w:t>
      </w:r>
      <w:r w:rsidRPr="006A38C3">
        <w:rPr>
          <w:rFonts w:asciiTheme="majorBidi" w:hAnsiTheme="majorBidi" w:cstheme="majorBidi"/>
          <w:i/>
          <w:iCs/>
          <w:sz w:val="24"/>
          <w:szCs w:val="24"/>
        </w:rPr>
        <w:t>Bacillus subtilis</w:t>
      </w:r>
      <w:r w:rsidRPr="006A38C3">
        <w:rPr>
          <w:rFonts w:asciiTheme="majorBidi" w:hAnsiTheme="majorBidi" w:cstheme="majorBidi"/>
          <w:sz w:val="24"/>
          <w:szCs w:val="24"/>
        </w:rPr>
        <w:t xml:space="preserve">, </w:t>
      </w:r>
      <w:r w:rsidRPr="006A38C3">
        <w:rPr>
          <w:rFonts w:asciiTheme="majorBidi" w:hAnsiTheme="majorBidi" w:cstheme="majorBidi"/>
          <w:i/>
          <w:iCs/>
          <w:sz w:val="24"/>
          <w:szCs w:val="24"/>
        </w:rPr>
        <w:t>Cellulomonas sp.</w:t>
      </w:r>
      <w:r w:rsidRPr="006A38C3">
        <w:rPr>
          <w:rFonts w:asciiTheme="majorBidi" w:hAnsiTheme="majorBidi" w:cstheme="majorBidi"/>
          <w:sz w:val="24"/>
          <w:szCs w:val="24"/>
        </w:rPr>
        <w:t xml:space="preserve">, and </w:t>
      </w:r>
      <w:r w:rsidRPr="006A38C3">
        <w:rPr>
          <w:rFonts w:asciiTheme="majorBidi" w:hAnsiTheme="majorBidi" w:cstheme="majorBidi"/>
          <w:i/>
          <w:iCs/>
          <w:sz w:val="24"/>
          <w:szCs w:val="24"/>
        </w:rPr>
        <w:t>Saccharomyces cerevisiae</w:t>
      </w:r>
      <w:r w:rsidRPr="006A38C3">
        <w:rPr>
          <w:rFonts w:asciiTheme="majorBidi" w:hAnsiTheme="majorBidi" w:cstheme="majorBidi"/>
          <w:sz w:val="24"/>
          <w:szCs w:val="24"/>
        </w:rPr>
        <w:t xml:space="preserve"> strain K5-5A) compared </w:t>
      </w:r>
      <w:r w:rsidR="00125FAB">
        <w:rPr>
          <w:rFonts w:asciiTheme="majorBidi" w:hAnsiTheme="majorBidi" w:cstheme="majorBidi"/>
          <w:sz w:val="24"/>
          <w:szCs w:val="24"/>
        </w:rPr>
        <w:t>with</w:t>
      </w:r>
      <w:r w:rsidR="00125FAB" w:rsidRPr="006A38C3">
        <w:rPr>
          <w:rFonts w:asciiTheme="majorBidi" w:hAnsiTheme="majorBidi" w:cstheme="majorBidi"/>
          <w:sz w:val="24"/>
          <w:szCs w:val="24"/>
        </w:rPr>
        <w:t xml:space="preserve"> </w:t>
      </w:r>
      <w:proofErr w:type="gramStart"/>
      <w:r w:rsidRPr="006A38C3">
        <w:rPr>
          <w:rFonts w:asciiTheme="majorBidi" w:hAnsiTheme="majorBidi" w:cstheme="majorBidi"/>
          <w:sz w:val="24"/>
          <w:szCs w:val="24"/>
        </w:rPr>
        <w:t xml:space="preserve">a </w:t>
      </w:r>
      <w:r w:rsidR="00125FAB">
        <w:rPr>
          <w:rFonts w:asciiTheme="majorBidi" w:hAnsiTheme="majorBidi" w:cstheme="majorBidi"/>
          <w:sz w:val="24"/>
          <w:szCs w:val="24"/>
        </w:rPr>
        <w:t>negative</w:t>
      </w:r>
      <w:proofErr w:type="gramEnd"/>
      <w:r w:rsidR="00125FAB">
        <w:rPr>
          <w:rFonts w:asciiTheme="majorBidi" w:hAnsiTheme="majorBidi" w:cstheme="majorBidi"/>
          <w:sz w:val="24"/>
          <w:szCs w:val="24"/>
        </w:rPr>
        <w:t xml:space="preserve"> </w:t>
      </w:r>
      <w:r w:rsidRPr="006A38C3">
        <w:rPr>
          <w:rFonts w:asciiTheme="majorBidi" w:hAnsiTheme="majorBidi" w:cstheme="majorBidi"/>
          <w:sz w:val="24"/>
          <w:szCs w:val="24"/>
        </w:rPr>
        <w:t xml:space="preserve">control. Two moisture levels (80% and 100%) were applied during </w:t>
      </w:r>
      <w:r w:rsidRPr="008D54D0">
        <w:rPr>
          <w:rFonts w:asciiTheme="majorBidi" w:hAnsiTheme="majorBidi" w:cstheme="majorBidi"/>
          <w:i/>
          <w:iCs/>
          <w:sz w:val="24"/>
          <w:szCs w:val="24"/>
        </w:rPr>
        <w:t>in vitro</w:t>
      </w:r>
      <w:r w:rsidRPr="006A38C3">
        <w:rPr>
          <w:rFonts w:asciiTheme="majorBidi" w:hAnsiTheme="majorBidi" w:cstheme="majorBidi"/>
          <w:sz w:val="24"/>
          <w:szCs w:val="24"/>
        </w:rPr>
        <w:t xml:space="preserve"> fermentation of SFM, with fermentation durations of 4 and 8 days. </w:t>
      </w:r>
      <w:commentRangeStart w:id="0"/>
      <w:r w:rsidRPr="004912C8">
        <w:rPr>
          <w:rFonts w:asciiTheme="majorBidi" w:hAnsiTheme="majorBidi" w:cstheme="majorBidi"/>
          <w:sz w:val="24"/>
          <w:szCs w:val="24"/>
        </w:rPr>
        <w:t xml:space="preserve">Microbial </w:t>
      </w:r>
      <w:r w:rsidR="00460304" w:rsidRPr="004912C8">
        <w:rPr>
          <w:rFonts w:asciiTheme="majorBidi" w:hAnsiTheme="majorBidi" w:cstheme="majorBidi"/>
          <w:sz w:val="24"/>
          <w:szCs w:val="24"/>
        </w:rPr>
        <w:t xml:space="preserve">slope </w:t>
      </w:r>
      <w:r w:rsidRPr="004912C8">
        <w:rPr>
          <w:rFonts w:asciiTheme="majorBidi" w:hAnsiTheme="majorBidi" w:cstheme="majorBidi"/>
          <w:sz w:val="24"/>
          <w:szCs w:val="24"/>
        </w:rPr>
        <w:t xml:space="preserve">cultures </w:t>
      </w:r>
      <w:commentRangeEnd w:id="0"/>
      <w:r w:rsidR="00FA1EB9">
        <w:rPr>
          <w:rStyle w:val="CommentReference"/>
        </w:rPr>
        <w:commentReference w:id="0"/>
      </w:r>
      <w:r w:rsidR="00DC37BC" w:rsidRPr="004912C8">
        <w:rPr>
          <w:rFonts w:asciiTheme="majorBidi" w:hAnsiTheme="majorBidi" w:cstheme="majorBidi"/>
          <w:sz w:val="24"/>
          <w:szCs w:val="24"/>
        </w:rPr>
        <w:t>(</w:t>
      </w:r>
      <w:r w:rsidRPr="004912C8">
        <w:rPr>
          <w:rFonts w:asciiTheme="majorBidi" w:hAnsiTheme="majorBidi" w:cstheme="majorBidi"/>
          <w:sz w:val="24"/>
          <w:szCs w:val="24"/>
        </w:rPr>
        <w:t>obtained from the National Centre for Biotechnology Education, University of Reading</w:t>
      </w:r>
      <w:r w:rsidR="00DC37BC" w:rsidRPr="004912C8">
        <w:rPr>
          <w:rFonts w:asciiTheme="majorBidi" w:hAnsiTheme="majorBidi" w:cstheme="majorBidi"/>
          <w:sz w:val="24"/>
          <w:szCs w:val="24"/>
        </w:rPr>
        <w:t>)</w:t>
      </w:r>
      <w:r w:rsidR="00ED0560" w:rsidRPr="004912C8">
        <w:rPr>
          <w:rFonts w:asciiTheme="majorBidi" w:hAnsiTheme="majorBidi" w:cstheme="majorBidi"/>
          <w:sz w:val="24"/>
          <w:szCs w:val="24"/>
        </w:rPr>
        <w:t>.</w:t>
      </w:r>
      <w:r w:rsidR="00ED0560">
        <w:rPr>
          <w:rFonts w:asciiTheme="majorBidi" w:hAnsiTheme="majorBidi" w:cstheme="majorBidi"/>
          <w:sz w:val="24"/>
          <w:szCs w:val="24"/>
        </w:rPr>
        <w:t xml:space="preserve"> </w:t>
      </w:r>
      <w:r w:rsidR="009638DB" w:rsidRPr="006A38C3">
        <w:rPr>
          <w:rFonts w:asciiTheme="majorBidi" w:hAnsiTheme="majorBidi" w:cstheme="majorBidi"/>
          <w:sz w:val="24"/>
          <w:szCs w:val="24"/>
        </w:rPr>
        <w:t>Samples</w:t>
      </w:r>
      <w:r w:rsidR="005817CF">
        <w:rPr>
          <w:rFonts w:asciiTheme="majorBidi" w:hAnsiTheme="majorBidi" w:cstheme="majorBidi"/>
          <w:sz w:val="24"/>
          <w:szCs w:val="24"/>
        </w:rPr>
        <w:t xml:space="preserve"> in triplicate</w:t>
      </w:r>
      <w:r w:rsidR="009638DB" w:rsidRPr="006A38C3">
        <w:rPr>
          <w:rFonts w:asciiTheme="majorBidi" w:hAnsiTheme="majorBidi" w:cstheme="majorBidi"/>
          <w:sz w:val="24"/>
          <w:szCs w:val="24"/>
        </w:rPr>
        <w:t xml:space="preserve"> were inoculated with 10%</w:t>
      </w:r>
      <w:r w:rsidR="00FC74DE">
        <w:rPr>
          <w:rFonts w:asciiTheme="majorBidi" w:hAnsiTheme="majorBidi" w:cstheme="majorBidi"/>
          <w:sz w:val="24"/>
          <w:szCs w:val="24"/>
        </w:rPr>
        <w:t xml:space="preserve"> (v/</w:t>
      </w:r>
      <w:r w:rsidR="00426946">
        <w:rPr>
          <w:rFonts w:asciiTheme="majorBidi" w:hAnsiTheme="majorBidi" w:cstheme="majorBidi"/>
          <w:sz w:val="24"/>
          <w:szCs w:val="24"/>
        </w:rPr>
        <w:t>w</w:t>
      </w:r>
      <w:r w:rsidR="00FC74DE">
        <w:rPr>
          <w:rFonts w:asciiTheme="majorBidi" w:hAnsiTheme="majorBidi" w:cstheme="majorBidi"/>
          <w:sz w:val="24"/>
          <w:szCs w:val="24"/>
        </w:rPr>
        <w:t>)</w:t>
      </w:r>
      <w:r w:rsidR="009638DB" w:rsidRPr="006A38C3">
        <w:rPr>
          <w:rFonts w:asciiTheme="majorBidi" w:hAnsiTheme="majorBidi" w:cstheme="majorBidi"/>
          <w:sz w:val="24"/>
          <w:szCs w:val="24"/>
        </w:rPr>
        <w:t xml:space="preserve"> active yeast</w:t>
      </w:r>
      <w:r w:rsidR="00DC37BC">
        <w:rPr>
          <w:rFonts w:asciiTheme="majorBidi" w:hAnsiTheme="majorBidi" w:cstheme="majorBidi"/>
          <w:sz w:val="24"/>
          <w:szCs w:val="24"/>
        </w:rPr>
        <w:t>/</w:t>
      </w:r>
      <w:r w:rsidR="009638DB" w:rsidRPr="006A38C3">
        <w:rPr>
          <w:rFonts w:asciiTheme="majorBidi" w:hAnsiTheme="majorBidi" w:cstheme="majorBidi"/>
          <w:sz w:val="24"/>
          <w:szCs w:val="24"/>
        </w:rPr>
        <w:t>bacteria; controls</w:t>
      </w:r>
      <w:r w:rsidR="00DC37BC">
        <w:rPr>
          <w:rFonts w:asciiTheme="majorBidi" w:hAnsiTheme="majorBidi" w:cstheme="majorBidi"/>
          <w:sz w:val="24"/>
          <w:szCs w:val="24"/>
        </w:rPr>
        <w:t xml:space="preserve"> were</w:t>
      </w:r>
      <w:r w:rsidR="009638DB" w:rsidRPr="006A38C3">
        <w:rPr>
          <w:rFonts w:asciiTheme="majorBidi" w:hAnsiTheme="majorBidi" w:cstheme="majorBidi"/>
          <w:sz w:val="24"/>
          <w:szCs w:val="24"/>
        </w:rPr>
        <w:t xml:space="preserve"> </w:t>
      </w:r>
      <w:r w:rsidR="009A7B90" w:rsidRPr="006A38C3">
        <w:rPr>
          <w:rFonts w:asciiTheme="majorBidi" w:hAnsiTheme="majorBidi" w:cstheme="majorBidi"/>
          <w:sz w:val="24"/>
          <w:szCs w:val="24"/>
        </w:rPr>
        <w:t>inoculated with</w:t>
      </w:r>
      <w:r w:rsidR="009638DB" w:rsidRPr="006A38C3">
        <w:rPr>
          <w:rFonts w:asciiTheme="majorBidi" w:hAnsiTheme="majorBidi" w:cstheme="majorBidi"/>
          <w:sz w:val="24"/>
          <w:szCs w:val="24"/>
        </w:rPr>
        <w:t xml:space="preserve"> </w:t>
      </w:r>
      <w:proofErr w:type="spellStart"/>
      <w:r w:rsidR="009638DB" w:rsidRPr="006A38C3">
        <w:rPr>
          <w:rFonts w:asciiTheme="majorBidi" w:hAnsiTheme="majorBidi" w:cstheme="majorBidi"/>
          <w:sz w:val="24"/>
          <w:szCs w:val="24"/>
        </w:rPr>
        <w:t>sterili</w:t>
      </w:r>
      <w:r w:rsidR="00DC37BC">
        <w:rPr>
          <w:rFonts w:asciiTheme="majorBidi" w:hAnsiTheme="majorBidi" w:cstheme="majorBidi"/>
          <w:sz w:val="24"/>
          <w:szCs w:val="24"/>
        </w:rPr>
        <w:t>s</w:t>
      </w:r>
      <w:r w:rsidR="009638DB" w:rsidRPr="006A38C3">
        <w:rPr>
          <w:rFonts w:asciiTheme="majorBidi" w:hAnsiTheme="majorBidi" w:cstheme="majorBidi"/>
          <w:sz w:val="24"/>
          <w:szCs w:val="24"/>
        </w:rPr>
        <w:t>ed</w:t>
      </w:r>
      <w:proofErr w:type="spellEnd"/>
      <w:r w:rsidR="009638DB" w:rsidRPr="006A38C3">
        <w:rPr>
          <w:rFonts w:asciiTheme="majorBidi" w:hAnsiTheme="majorBidi" w:cstheme="majorBidi"/>
          <w:sz w:val="24"/>
          <w:szCs w:val="24"/>
        </w:rPr>
        <w:t xml:space="preserve"> water.</w:t>
      </w:r>
      <w:r w:rsidR="000E74F1">
        <w:rPr>
          <w:rFonts w:asciiTheme="majorBidi" w:hAnsiTheme="majorBidi" w:cstheme="majorBidi"/>
          <w:sz w:val="24"/>
          <w:szCs w:val="24"/>
        </w:rPr>
        <w:t xml:space="preserve"> </w:t>
      </w:r>
      <w:r w:rsidR="009638DB" w:rsidRPr="006A38C3">
        <w:rPr>
          <w:rFonts w:asciiTheme="majorBidi" w:hAnsiTheme="majorBidi" w:cstheme="majorBidi"/>
          <w:sz w:val="24"/>
          <w:szCs w:val="24"/>
        </w:rPr>
        <w:t>Flasks were incubated at 30ºC.</w:t>
      </w:r>
      <w:r w:rsidR="00FE5F5E" w:rsidRPr="006A38C3">
        <w:rPr>
          <w:rFonts w:asciiTheme="majorBidi" w:hAnsiTheme="majorBidi" w:cstheme="majorBidi"/>
          <w:sz w:val="24"/>
          <w:szCs w:val="24"/>
        </w:rPr>
        <w:t xml:space="preserve"> </w:t>
      </w:r>
      <w:r w:rsidRPr="006A38C3">
        <w:rPr>
          <w:rFonts w:asciiTheme="majorBidi" w:hAnsiTheme="majorBidi" w:cstheme="majorBidi"/>
          <w:sz w:val="24"/>
          <w:szCs w:val="24"/>
        </w:rPr>
        <w:t>Samples were collected on days 4 and 8, freeze dried for 65 h, and stored at -20°C for further analysis. Crude protein</w:t>
      </w:r>
      <w:r w:rsidR="003E619A">
        <w:rPr>
          <w:rFonts w:asciiTheme="majorBidi" w:hAnsiTheme="majorBidi" w:cstheme="majorBidi"/>
          <w:sz w:val="24"/>
          <w:szCs w:val="24"/>
        </w:rPr>
        <w:t xml:space="preserve"> (CP)</w:t>
      </w:r>
      <w:r w:rsidRPr="006A38C3">
        <w:rPr>
          <w:rFonts w:asciiTheme="majorBidi" w:hAnsiTheme="majorBidi" w:cstheme="majorBidi"/>
          <w:sz w:val="24"/>
          <w:szCs w:val="24"/>
        </w:rPr>
        <w:t xml:space="preserve"> content was determined using</w:t>
      </w:r>
      <w:r w:rsidR="00DC37BC">
        <w:rPr>
          <w:rFonts w:asciiTheme="majorBidi" w:hAnsiTheme="majorBidi" w:cstheme="majorBidi"/>
          <w:sz w:val="24"/>
          <w:szCs w:val="24"/>
        </w:rPr>
        <w:t xml:space="preserve"> reference</w:t>
      </w:r>
      <w:r w:rsidRPr="006A38C3">
        <w:rPr>
          <w:rFonts w:asciiTheme="majorBidi" w:hAnsiTheme="majorBidi" w:cstheme="majorBidi"/>
          <w:sz w:val="24"/>
          <w:szCs w:val="24"/>
        </w:rPr>
        <w:t xml:space="preserve"> method </w:t>
      </w:r>
      <w:r w:rsidR="00DC37BC">
        <w:rPr>
          <w:rFonts w:asciiTheme="majorBidi" w:hAnsiTheme="majorBidi" w:cstheme="majorBidi"/>
          <w:sz w:val="24"/>
          <w:szCs w:val="24"/>
        </w:rPr>
        <w:t xml:space="preserve">AOAC </w:t>
      </w:r>
      <w:r w:rsidRPr="006A38C3">
        <w:rPr>
          <w:rFonts w:asciiTheme="majorBidi" w:hAnsiTheme="majorBidi" w:cstheme="majorBidi"/>
          <w:sz w:val="24"/>
          <w:szCs w:val="24"/>
        </w:rPr>
        <w:t>2001.11</w:t>
      </w:r>
      <w:r w:rsidR="00895664">
        <w:rPr>
          <w:rFonts w:asciiTheme="majorBidi" w:hAnsiTheme="majorBidi" w:cstheme="majorBidi"/>
          <w:sz w:val="24"/>
          <w:szCs w:val="24"/>
        </w:rPr>
        <w:t xml:space="preserve"> </w:t>
      </w:r>
      <w:r w:rsidR="00895664">
        <w:rPr>
          <w:rFonts w:asciiTheme="majorBidi" w:hAnsiTheme="majorBidi" w:cstheme="majorBidi"/>
          <w:sz w:val="24"/>
          <w:szCs w:val="24"/>
        </w:rPr>
        <w:fldChar w:fldCharType="begin"/>
      </w:r>
      <w:r w:rsidR="00895664">
        <w:rPr>
          <w:rFonts w:asciiTheme="majorBidi" w:hAnsiTheme="majorBidi" w:cstheme="majorBidi"/>
          <w:sz w:val="24"/>
          <w:szCs w:val="24"/>
        </w:rPr>
        <w:instrText xml:space="preserve"> ADDIN EN.CITE &lt;EndNote&gt;&lt;Cite&gt;&lt;Author&gt;AOAC&lt;/Author&gt;&lt;Year&gt;2005&lt;/Year&gt;&lt;RecNum&gt;169&lt;/RecNum&gt;&lt;DisplayText&gt;&lt;style face="bold" font="Times New Roman" size="12"&gt;(AOAC, 2005)&lt;/style&gt;&lt;/DisplayText&gt;&lt;record&gt;&lt;rec-number&gt;169&lt;/rec-number&gt;&lt;foreign-keys&gt;&lt;key app="EN" db-id="dsvfwt5x909rdoe0xaqxerd3ww2ea2spvx5w" timestamp="1695284972"&gt;169&lt;/key&gt;&lt;/foreign-keys&gt;&lt;ref-type name="Book"&gt;6&lt;/ref-type&gt;&lt;contributors&gt;&lt;authors&gt;&lt;author&gt;AOAC&lt;/author&gt;&lt;/authors&gt;&lt;/contributors&gt;&lt;titles&gt;&lt;title&gt;Official Methods of Analysis&lt;/title&gt;&lt;/titles&gt;&lt;edition&gt;18th&lt;/edition&gt;&lt;dates&gt;&lt;year&gt;2005&lt;/year&gt;&lt;/dates&gt;&lt;pub-location&gt;Suite 500, 481 North Frederick Avenue, Gaithersburg, Maryland 20877-2417, USA&lt;/pub-location&gt;&lt;publisher&gt;Association of Official Analytical Chemists&lt;/publisher&gt;&lt;isbn&gt;0-935584-75-7&lt;/isbn&gt;&lt;urls&gt;&lt;/urls&gt;&lt;/record&gt;&lt;/Cite&gt;&lt;/EndNote&gt;</w:instrText>
      </w:r>
      <w:r w:rsidR="00895664">
        <w:rPr>
          <w:rFonts w:asciiTheme="majorBidi" w:hAnsiTheme="majorBidi" w:cstheme="majorBidi"/>
          <w:sz w:val="24"/>
          <w:szCs w:val="24"/>
        </w:rPr>
        <w:fldChar w:fldCharType="separate"/>
      </w:r>
      <w:r w:rsidR="00895664" w:rsidRPr="00895664">
        <w:rPr>
          <w:rFonts w:ascii="Times New Roman" w:hAnsi="Times New Roman" w:cs="Times New Roman"/>
          <w:b/>
          <w:noProof/>
          <w:sz w:val="24"/>
          <w:szCs w:val="24"/>
        </w:rPr>
        <w:t>(AOAC, 2005)</w:t>
      </w:r>
      <w:r w:rsidR="00895664">
        <w:rPr>
          <w:rFonts w:asciiTheme="majorBidi" w:hAnsiTheme="majorBidi" w:cstheme="majorBidi"/>
          <w:sz w:val="24"/>
          <w:szCs w:val="24"/>
        </w:rPr>
        <w:fldChar w:fldCharType="end"/>
      </w:r>
      <w:r w:rsidRPr="006A38C3">
        <w:rPr>
          <w:rFonts w:asciiTheme="majorBidi" w:hAnsiTheme="majorBidi" w:cstheme="majorBidi"/>
          <w:sz w:val="24"/>
          <w:szCs w:val="24"/>
        </w:rPr>
        <w:t xml:space="preserve">, while phytic acid and total dietary fiber </w:t>
      </w:r>
      <w:r w:rsidR="003E619A">
        <w:rPr>
          <w:rFonts w:asciiTheme="majorBidi" w:hAnsiTheme="majorBidi" w:cstheme="majorBidi"/>
          <w:sz w:val="24"/>
          <w:szCs w:val="24"/>
        </w:rPr>
        <w:t xml:space="preserve">(TDF) </w:t>
      </w:r>
      <w:r w:rsidRPr="006A38C3">
        <w:rPr>
          <w:rFonts w:asciiTheme="majorBidi" w:hAnsiTheme="majorBidi" w:cstheme="majorBidi"/>
          <w:sz w:val="24"/>
          <w:szCs w:val="24"/>
        </w:rPr>
        <w:t xml:space="preserve">were </w:t>
      </w:r>
      <w:r w:rsidR="00DC37BC">
        <w:rPr>
          <w:rFonts w:asciiTheme="majorBidi" w:hAnsiTheme="majorBidi" w:cstheme="majorBidi"/>
          <w:sz w:val="24"/>
          <w:szCs w:val="24"/>
        </w:rPr>
        <w:t>determined using a commercially available kit (</w:t>
      </w:r>
      <w:r w:rsidR="002C7F73" w:rsidRPr="002C7F73">
        <w:rPr>
          <w:rFonts w:asciiTheme="majorBidi" w:hAnsiTheme="majorBidi" w:cstheme="majorBidi"/>
          <w:sz w:val="24"/>
          <w:szCs w:val="24"/>
        </w:rPr>
        <w:t>K-PHYT</w:t>
      </w:r>
      <w:r w:rsidR="002C7F73">
        <w:rPr>
          <w:rFonts w:asciiTheme="majorBidi" w:hAnsiTheme="majorBidi" w:cstheme="majorBidi"/>
          <w:sz w:val="24"/>
          <w:szCs w:val="24"/>
        </w:rPr>
        <w:t xml:space="preserve"> and </w:t>
      </w:r>
      <w:r w:rsidR="00820F5B" w:rsidRPr="00820F5B">
        <w:rPr>
          <w:rFonts w:asciiTheme="majorBidi" w:hAnsiTheme="majorBidi" w:cstheme="majorBidi"/>
          <w:sz w:val="24"/>
          <w:szCs w:val="24"/>
        </w:rPr>
        <w:t>K-RINTDF</w:t>
      </w:r>
      <w:r w:rsidR="00820F5B">
        <w:rPr>
          <w:rFonts w:asciiTheme="majorBidi" w:hAnsiTheme="majorBidi" w:cstheme="majorBidi"/>
          <w:sz w:val="24"/>
          <w:szCs w:val="24"/>
        </w:rPr>
        <w:t xml:space="preserve">, </w:t>
      </w:r>
      <w:proofErr w:type="spellStart"/>
      <w:r w:rsidRPr="006A38C3">
        <w:rPr>
          <w:rFonts w:asciiTheme="majorBidi" w:hAnsiTheme="majorBidi" w:cstheme="majorBidi"/>
          <w:sz w:val="24"/>
          <w:szCs w:val="24"/>
        </w:rPr>
        <w:t>Megazyme</w:t>
      </w:r>
      <w:proofErr w:type="spellEnd"/>
      <w:r w:rsidR="00DC37BC">
        <w:rPr>
          <w:rFonts w:asciiTheme="majorBidi" w:hAnsiTheme="majorBidi" w:cstheme="majorBidi"/>
          <w:sz w:val="24"/>
          <w:szCs w:val="24"/>
        </w:rPr>
        <w:t>, Ireland).</w:t>
      </w:r>
      <w:r w:rsidRPr="006A38C3">
        <w:rPr>
          <w:rFonts w:asciiTheme="majorBidi" w:hAnsiTheme="majorBidi" w:cstheme="majorBidi"/>
          <w:sz w:val="24"/>
          <w:szCs w:val="24"/>
        </w:rPr>
        <w:t xml:space="preserve"> Neutral detergent fiber (NDF) was measured using an </w:t>
      </w:r>
      <w:proofErr w:type="spellStart"/>
      <w:r w:rsidRPr="006A38C3">
        <w:rPr>
          <w:rFonts w:asciiTheme="majorBidi" w:hAnsiTheme="majorBidi" w:cstheme="majorBidi"/>
          <w:sz w:val="24"/>
          <w:szCs w:val="24"/>
        </w:rPr>
        <w:t>Ankom</w:t>
      </w:r>
      <w:proofErr w:type="spellEnd"/>
      <w:r w:rsidR="001B340C" w:rsidRPr="006A38C3">
        <w:rPr>
          <w:rFonts w:asciiTheme="majorBidi" w:hAnsiTheme="majorBidi" w:cstheme="majorBidi"/>
          <w:sz w:val="24"/>
          <w:szCs w:val="24"/>
        </w:rPr>
        <w:t xml:space="preserve"> </w:t>
      </w:r>
      <w:r w:rsidRPr="006A38C3">
        <w:rPr>
          <w:rFonts w:asciiTheme="majorBidi" w:hAnsiTheme="majorBidi" w:cstheme="majorBidi"/>
          <w:sz w:val="24"/>
          <w:szCs w:val="24"/>
        </w:rPr>
        <w:t xml:space="preserve">200 Fiber Analyzer. Amino acid content was </w:t>
      </w:r>
      <w:proofErr w:type="spellStart"/>
      <w:r w:rsidR="00DC37BC" w:rsidRPr="006A38C3">
        <w:rPr>
          <w:rFonts w:asciiTheme="majorBidi" w:hAnsiTheme="majorBidi" w:cstheme="majorBidi"/>
          <w:sz w:val="24"/>
          <w:szCs w:val="24"/>
        </w:rPr>
        <w:t>analy</w:t>
      </w:r>
      <w:r w:rsidR="00DC37BC">
        <w:rPr>
          <w:rFonts w:asciiTheme="majorBidi" w:hAnsiTheme="majorBidi" w:cstheme="majorBidi"/>
          <w:sz w:val="24"/>
          <w:szCs w:val="24"/>
        </w:rPr>
        <w:t>s</w:t>
      </w:r>
      <w:r w:rsidR="00DC37BC" w:rsidRPr="006A38C3">
        <w:rPr>
          <w:rFonts w:asciiTheme="majorBidi" w:hAnsiTheme="majorBidi" w:cstheme="majorBidi"/>
          <w:sz w:val="24"/>
          <w:szCs w:val="24"/>
        </w:rPr>
        <w:t>ed</w:t>
      </w:r>
      <w:proofErr w:type="spellEnd"/>
      <w:r w:rsidR="00DC37BC" w:rsidRPr="006A38C3">
        <w:rPr>
          <w:rFonts w:asciiTheme="majorBidi" w:hAnsiTheme="majorBidi" w:cstheme="majorBidi"/>
          <w:sz w:val="24"/>
          <w:szCs w:val="24"/>
        </w:rPr>
        <w:t xml:space="preserve"> </w:t>
      </w:r>
      <w:r w:rsidRPr="006A38C3">
        <w:rPr>
          <w:rFonts w:asciiTheme="majorBidi" w:hAnsiTheme="majorBidi" w:cstheme="majorBidi"/>
          <w:sz w:val="24"/>
          <w:szCs w:val="24"/>
        </w:rPr>
        <w:t>after hydrolysis with 6M HCl</w:t>
      </w:r>
      <w:r w:rsidR="00C85FEA">
        <w:rPr>
          <w:rFonts w:asciiTheme="majorBidi" w:hAnsiTheme="majorBidi" w:cstheme="majorBidi"/>
          <w:sz w:val="24"/>
          <w:szCs w:val="24"/>
        </w:rPr>
        <w:t xml:space="preserve"> </w:t>
      </w:r>
      <w:r w:rsidR="00C85FEA" w:rsidRPr="00C85FEA">
        <w:rPr>
          <w:rFonts w:asciiTheme="majorBidi" w:hAnsiTheme="majorBidi" w:cstheme="majorBidi"/>
          <w:sz w:val="24"/>
          <w:szCs w:val="24"/>
        </w:rPr>
        <w:t>in an atmosphere of nitrogen</w:t>
      </w:r>
      <w:r w:rsidRPr="006A38C3">
        <w:rPr>
          <w:rFonts w:asciiTheme="majorBidi" w:hAnsiTheme="majorBidi" w:cstheme="majorBidi"/>
          <w:sz w:val="24"/>
          <w:szCs w:val="24"/>
        </w:rPr>
        <w:t xml:space="preserve">, followed by separation using Shimadzu LCMS-8050 triple quadrupole mass spectrometer with </w:t>
      </w:r>
      <w:proofErr w:type="spellStart"/>
      <w:r w:rsidRPr="006A38C3">
        <w:rPr>
          <w:rFonts w:asciiTheme="majorBidi" w:hAnsiTheme="majorBidi" w:cstheme="majorBidi"/>
          <w:sz w:val="24"/>
          <w:szCs w:val="24"/>
        </w:rPr>
        <w:t>Nexera</w:t>
      </w:r>
      <w:proofErr w:type="spellEnd"/>
      <w:r w:rsidRPr="006A38C3">
        <w:rPr>
          <w:rFonts w:asciiTheme="majorBidi" w:hAnsiTheme="majorBidi" w:cstheme="majorBidi"/>
          <w:sz w:val="24"/>
          <w:szCs w:val="24"/>
        </w:rPr>
        <w:t xml:space="preserve"> UPLC based on their mass-to-charge ratio (m/z) without </w:t>
      </w:r>
      <w:proofErr w:type="spellStart"/>
      <w:r w:rsidR="00B65FA8" w:rsidRPr="006A38C3">
        <w:rPr>
          <w:rFonts w:asciiTheme="majorBidi" w:hAnsiTheme="majorBidi" w:cstheme="majorBidi"/>
          <w:sz w:val="24"/>
          <w:szCs w:val="24"/>
        </w:rPr>
        <w:t>derivati</w:t>
      </w:r>
      <w:r w:rsidR="00B65FA8">
        <w:rPr>
          <w:rFonts w:asciiTheme="majorBidi" w:hAnsiTheme="majorBidi" w:cstheme="majorBidi"/>
          <w:sz w:val="24"/>
          <w:szCs w:val="24"/>
        </w:rPr>
        <w:t>s</w:t>
      </w:r>
      <w:r w:rsidR="00B65FA8" w:rsidRPr="006A38C3">
        <w:rPr>
          <w:rFonts w:asciiTheme="majorBidi" w:hAnsiTheme="majorBidi" w:cstheme="majorBidi"/>
          <w:sz w:val="24"/>
          <w:szCs w:val="24"/>
        </w:rPr>
        <w:t>ation</w:t>
      </w:r>
      <w:proofErr w:type="spellEnd"/>
      <w:r w:rsidRPr="006A38C3">
        <w:rPr>
          <w:rFonts w:asciiTheme="majorBidi" w:hAnsiTheme="majorBidi" w:cstheme="majorBidi"/>
          <w:sz w:val="24"/>
          <w:szCs w:val="24"/>
        </w:rPr>
        <w:t xml:space="preserve">. </w:t>
      </w:r>
      <w:r w:rsidR="003441EE" w:rsidRPr="006A38C3">
        <w:rPr>
          <w:rFonts w:asciiTheme="majorBidi" w:hAnsiTheme="majorBidi" w:cstheme="majorBidi"/>
          <w:sz w:val="24"/>
          <w:szCs w:val="24"/>
        </w:rPr>
        <w:t xml:space="preserve">Data </w:t>
      </w:r>
      <w:proofErr w:type="gramStart"/>
      <w:r w:rsidR="003441EE" w:rsidRPr="006A38C3">
        <w:rPr>
          <w:rFonts w:asciiTheme="majorBidi" w:hAnsiTheme="majorBidi" w:cstheme="majorBidi"/>
          <w:sz w:val="24"/>
          <w:szCs w:val="24"/>
        </w:rPr>
        <w:t>were</w:t>
      </w:r>
      <w:proofErr w:type="gramEnd"/>
      <w:r w:rsidR="003441EE" w:rsidRPr="006A38C3">
        <w:rPr>
          <w:rFonts w:asciiTheme="majorBidi" w:hAnsiTheme="majorBidi" w:cstheme="majorBidi"/>
          <w:sz w:val="24"/>
          <w:szCs w:val="24"/>
        </w:rPr>
        <w:t xml:space="preserve"> </w:t>
      </w:r>
      <w:proofErr w:type="spellStart"/>
      <w:r w:rsidR="00B65FA8" w:rsidRPr="006A38C3">
        <w:rPr>
          <w:rFonts w:asciiTheme="majorBidi" w:hAnsiTheme="majorBidi" w:cstheme="majorBidi"/>
          <w:sz w:val="24"/>
          <w:szCs w:val="24"/>
        </w:rPr>
        <w:t>analy</w:t>
      </w:r>
      <w:r w:rsidR="00B65FA8">
        <w:rPr>
          <w:rFonts w:asciiTheme="majorBidi" w:hAnsiTheme="majorBidi" w:cstheme="majorBidi"/>
          <w:sz w:val="24"/>
          <w:szCs w:val="24"/>
        </w:rPr>
        <w:t>s</w:t>
      </w:r>
      <w:r w:rsidR="00B65FA8" w:rsidRPr="006A38C3">
        <w:rPr>
          <w:rFonts w:asciiTheme="majorBidi" w:hAnsiTheme="majorBidi" w:cstheme="majorBidi"/>
          <w:sz w:val="24"/>
          <w:szCs w:val="24"/>
        </w:rPr>
        <w:t>ed</w:t>
      </w:r>
      <w:proofErr w:type="spellEnd"/>
      <w:r w:rsidR="00B65FA8" w:rsidRPr="006A38C3">
        <w:rPr>
          <w:rFonts w:asciiTheme="majorBidi" w:hAnsiTheme="majorBidi" w:cstheme="majorBidi"/>
          <w:sz w:val="24"/>
          <w:szCs w:val="24"/>
        </w:rPr>
        <w:t xml:space="preserve"> </w:t>
      </w:r>
      <w:r w:rsidR="003441EE" w:rsidRPr="006A38C3">
        <w:rPr>
          <w:rFonts w:asciiTheme="majorBidi" w:hAnsiTheme="majorBidi" w:cstheme="majorBidi"/>
          <w:sz w:val="24"/>
          <w:szCs w:val="24"/>
        </w:rPr>
        <w:t>using a three-way ANOVA within the GLM procedure in Minitab version 22.1</w:t>
      </w:r>
      <w:r w:rsidR="00B65FA8">
        <w:rPr>
          <w:rFonts w:asciiTheme="majorBidi" w:hAnsiTheme="majorBidi" w:cstheme="majorBidi"/>
          <w:sz w:val="24"/>
          <w:szCs w:val="24"/>
        </w:rPr>
        <w:t xml:space="preserve"> with fixed effects of</w:t>
      </w:r>
      <w:r w:rsidR="00683F47">
        <w:rPr>
          <w:rFonts w:asciiTheme="majorBidi" w:hAnsiTheme="majorBidi" w:cstheme="majorBidi"/>
          <w:sz w:val="24"/>
          <w:szCs w:val="24"/>
        </w:rPr>
        <w:t xml:space="preserve"> </w:t>
      </w:r>
      <w:r w:rsidR="009C6521">
        <w:rPr>
          <w:rFonts w:asciiTheme="majorBidi" w:hAnsiTheme="majorBidi" w:cstheme="majorBidi"/>
          <w:sz w:val="24"/>
          <w:szCs w:val="24"/>
        </w:rPr>
        <w:t>microorganisms, moisture levels, and fermentation duration</w:t>
      </w:r>
      <w:r w:rsidR="006670CF">
        <w:rPr>
          <w:rFonts w:asciiTheme="majorBidi" w:hAnsiTheme="majorBidi" w:cstheme="majorBidi"/>
          <w:sz w:val="24"/>
          <w:szCs w:val="24"/>
        </w:rPr>
        <w:t>s</w:t>
      </w:r>
      <w:r w:rsidRPr="006A38C3">
        <w:rPr>
          <w:rFonts w:asciiTheme="majorBidi" w:hAnsiTheme="majorBidi" w:cstheme="majorBidi"/>
          <w:sz w:val="24"/>
          <w:szCs w:val="24"/>
        </w:rPr>
        <w:t>, with Tukey's test for post hoc comparisons.</w:t>
      </w:r>
      <w:r w:rsidR="0081163E">
        <w:rPr>
          <w:rFonts w:asciiTheme="majorBidi" w:hAnsiTheme="majorBidi" w:cstheme="majorBidi"/>
          <w:sz w:val="24"/>
          <w:szCs w:val="24"/>
        </w:rPr>
        <w:t xml:space="preserve"> </w:t>
      </w:r>
      <w:r w:rsidR="00D64694" w:rsidRPr="00D64694">
        <w:rPr>
          <w:rFonts w:asciiTheme="majorBidi" w:hAnsiTheme="majorBidi" w:cstheme="majorBidi"/>
          <w:sz w:val="24"/>
          <w:szCs w:val="24"/>
        </w:rPr>
        <w:t>The independent variables were treated as fixed factors</w:t>
      </w:r>
      <w:r w:rsidR="009D4F49">
        <w:rPr>
          <w:rFonts w:asciiTheme="majorBidi" w:hAnsiTheme="majorBidi" w:cstheme="majorBidi"/>
          <w:sz w:val="24"/>
          <w:szCs w:val="24"/>
        </w:rPr>
        <w:t>.</w:t>
      </w:r>
      <w:r w:rsidRPr="006A38C3">
        <w:rPr>
          <w:rFonts w:asciiTheme="majorBidi" w:hAnsiTheme="majorBidi" w:cstheme="majorBidi"/>
          <w:sz w:val="24"/>
          <w:szCs w:val="24"/>
        </w:rPr>
        <w:t xml:space="preserve"> Differences were considered significant if </w:t>
      </w:r>
      <w:r w:rsidRPr="008D54D0">
        <w:rPr>
          <w:rFonts w:asciiTheme="majorBidi" w:hAnsiTheme="majorBidi" w:cstheme="majorBidi"/>
          <w:i/>
          <w:iCs/>
          <w:sz w:val="24"/>
          <w:szCs w:val="24"/>
        </w:rPr>
        <w:t>p</w:t>
      </w:r>
      <w:r w:rsidR="00B65FA8">
        <w:rPr>
          <w:rFonts w:asciiTheme="majorBidi" w:hAnsiTheme="majorBidi" w:cstheme="majorBidi"/>
          <w:sz w:val="24"/>
          <w:szCs w:val="24"/>
        </w:rPr>
        <w:t xml:space="preserve"> </w:t>
      </w:r>
      <w:r w:rsidRPr="006A38C3">
        <w:rPr>
          <w:rFonts w:asciiTheme="majorBidi" w:hAnsiTheme="majorBidi" w:cstheme="majorBidi"/>
          <w:sz w:val="24"/>
          <w:szCs w:val="24"/>
        </w:rPr>
        <w:t xml:space="preserve">&lt; </w:t>
      </w:r>
      <w:r w:rsidR="00B65FA8">
        <w:rPr>
          <w:rFonts w:asciiTheme="majorBidi" w:hAnsiTheme="majorBidi" w:cstheme="majorBidi"/>
          <w:sz w:val="24"/>
          <w:szCs w:val="24"/>
        </w:rPr>
        <w:t>0</w:t>
      </w:r>
      <w:r w:rsidRPr="006A38C3">
        <w:rPr>
          <w:rFonts w:asciiTheme="majorBidi" w:hAnsiTheme="majorBidi" w:cstheme="majorBidi"/>
          <w:sz w:val="24"/>
          <w:szCs w:val="24"/>
        </w:rPr>
        <w:t>.05.</w:t>
      </w:r>
      <w:r w:rsidR="00C93914" w:rsidRPr="006A38C3">
        <w:rPr>
          <w:rFonts w:asciiTheme="majorBidi" w:hAnsiTheme="majorBidi" w:cstheme="majorBidi"/>
          <w:sz w:val="24"/>
          <w:szCs w:val="24"/>
        </w:rPr>
        <w:t xml:space="preserve"> </w:t>
      </w:r>
      <w:r w:rsidR="00123906">
        <w:rPr>
          <w:rFonts w:asciiTheme="majorBidi" w:hAnsiTheme="majorBidi" w:cstheme="majorBidi"/>
          <w:sz w:val="24"/>
          <w:szCs w:val="24"/>
        </w:rPr>
        <w:t xml:space="preserve"> </w:t>
      </w:r>
      <w:r w:rsidR="00B60919">
        <w:rPr>
          <w:rFonts w:asciiTheme="majorBidi" w:hAnsiTheme="majorBidi" w:cstheme="majorBidi"/>
          <w:sz w:val="24"/>
          <w:szCs w:val="24"/>
        </w:rPr>
        <w:t xml:space="preserve"> </w:t>
      </w:r>
    </w:p>
    <w:p w14:paraId="4BBF036A" w14:textId="77777777" w:rsidR="004B6198" w:rsidRDefault="004B6198" w:rsidP="006A38C3">
      <w:pPr>
        <w:jc w:val="both"/>
        <w:rPr>
          <w:rFonts w:asciiTheme="majorBidi" w:hAnsiTheme="majorBidi" w:cstheme="majorBidi"/>
          <w:b/>
          <w:bCs/>
          <w:sz w:val="24"/>
          <w:szCs w:val="24"/>
        </w:rPr>
      </w:pPr>
    </w:p>
    <w:p w14:paraId="27B7BD65" w14:textId="77777777" w:rsidR="00077340" w:rsidRDefault="00077340" w:rsidP="006A38C3">
      <w:pPr>
        <w:jc w:val="both"/>
        <w:rPr>
          <w:rFonts w:asciiTheme="majorBidi" w:hAnsiTheme="majorBidi" w:cstheme="majorBidi"/>
          <w:b/>
          <w:bCs/>
          <w:sz w:val="24"/>
          <w:szCs w:val="24"/>
        </w:rPr>
        <w:sectPr w:rsidR="00077340">
          <w:footerReference w:type="default" r:id="rId12"/>
          <w:pgSz w:w="12240" w:h="15840"/>
          <w:pgMar w:top="1440" w:right="1440" w:bottom="1440" w:left="1440" w:header="720" w:footer="720" w:gutter="0"/>
          <w:cols w:space="720"/>
          <w:docGrid w:linePitch="360"/>
        </w:sectPr>
      </w:pPr>
    </w:p>
    <w:p w14:paraId="78B183FE" w14:textId="77777777" w:rsidR="00EE762E" w:rsidRDefault="00EE762E" w:rsidP="007460E9">
      <w:pPr>
        <w:spacing w:after="0"/>
        <w:ind w:left="990"/>
        <w:rPr>
          <w:rFonts w:asciiTheme="majorBidi" w:hAnsiTheme="majorBidi" w:cstheme="majorBidi"/>
          <w:b/>
          <w:bCs/>
          <w:sz w:val="20"/>
          <w:szCs w:val="20"/>
        </w:rPr>
      </w:pPr>
      <w:bookmarkStart w:id="1" w:name="_Toc150174235"/>
      <w:bookmarkStart w:id="2" w:name="_Toc150353476"/>
      <w:bookmarkStart w:id="3" w:name="_Toc150436082"/>
      <w:bookmarkStart w:id="4" w:name="_Toc150436335"/>
      <w:commentRangeStart w:id="5"/>
      <w:r w:rsidRPr="00F84C6D">
        <w:rPr>
          <w:rFonts w:asciiTheme="majorBidi" w:hAnsiTheme="majorBidi" w:cstheme="majorBidi"/>
          <w:b/>
          <w:bCs/>
          <w:sz w:val="20"/>
          <w:szCs w:val="20"/>
        </w:rPr>
        <w:lastRenderedPageBreak/>
        <w:t>Table 1</w:t>
      </w:r>
      <w:commentRangeEnd w:id="5"/>
      <w:r w:rsidR="00463B6E">
        <w:rPr>
          <w:rStyle w:val="CommentReference"/>
        </w:rPr>
        <w:commentReference w:id="5"/>
      </w:r>
    </w:p>
    <w:p w14:paraId="4D21A920" w14:textId="2E00CD81" w:rsidR="00EE762E" w:rsidRPr="00F84C6D" w:rsidRDefault="003A4E25" w:rsidP="00702017">
      <w:pPr>
        <w:spacing w:after="120"/>
        <w:ind w:left="990" w:right="990"/>
        <w:jc w:val="both"/>
        <w:rPr>
          <w:rFonts w:asciiTheme="majorBidi" w:hAnsiTheme="majorBidi" w:cstheme="majorBidi"/>
          <w:sz w:val="20"/>
          <w:szCs w:val="20"/>
        </w:rPr>
      </w:pPr>
      <w:r>
        <w:rPr>
          <w:rFonts w:asciiTheme="majorBidi" w:hAnsiTheme="majorBidi" w:cstheme="majorBidi"/>
          <w:sz w:val="20"/>
          <w:szCs w:val="20"/>
        </w:rPr>
        <w:t>Effect of fermentation conditions (microorganism, moisture level and period) on c</w:t>
      </w:r>
      <w:r w:rsidR="00EE762E">
        <w:rPr>
          <w:rFonts w:asciiTheme="majorBidi" w:hAnsiTheme="majorBidi" w:cstheme="majorBidi"/>
          <w:sz w:val="20"/>
          <w:szCs w:val="20"/>
        </w:rPr>
        <w:t>hemical c</w:t>
      </w:r>
      <w:r w:rsidR="00EE762E" w:rsidRPr="00F84C6D">
        <w:rPr>
          <w:rFonts w:asciiTheme="majorBidi" w:hAnsiTheme="majorBidi" w:cstheme="majorBidi"/>
          <w:sz w:val="20"/>
          <w:szCs w:val="20"/>
        </w:rPr>
        <w:t xml:space="preserve">omposition of </w:t>
      </w:r>
      <w:r w:rsidR="00EE762E" w:rsidRPr="008D54D0">
        <w:rPr>
          <w:rFonts w:asciiTheme="majorBidi" w:hAnsiTheme="majorBidi" w:cstheme="majorBidi"/>
          <w:i/>
          <w:iCs/>
          <w:sz w:val="20"/>
          <w:szCs w:val="20"/>
        </w:rPr>
        <w:t>in</w:t>
      </w:r>
      <w:r w:rsidR="00B65FA8" w:rsidRPr="008D54D0">
        <w:rPr>
          <w:rFonts w:asciiTheme="majorBidi" w:hAnsiTheme="majorBidi" w:cstheme="majorBidi"/>
          <w:i/>
          <w:iCs/>
          <w:sz w:val="20"/>
          <w:szCs w:val="20"/>
        </w:rPr>
        <w:t xml:space="preserve"> </w:t>
      </w:r>
      <w:r w:rsidR="00EE762E" w:rsidRPr="008D54D0">
        <w:rPr>
          <w:rFonts w:asciiTheme="majorBidi" w:hAnsiTheme="majorBidi" w:cstheme="majorBidi"/>
          <w:i/>
          <w:iCs/>
          <w:sz w:val="20"/>
          <w:szCs w:val="20"/>
        </w:rPr>
        <w:t>vitro</w:t>
      </w:r>
      <w:r w:rsidR="00EE762E" w:rsidRPr="00F84C6D">
        <w:rPr>
          <w:rFonts w:asciiTheme="majorBidi" w:hAnsiTheme="majorBidi" w:cstheme="majorBidi"/>
          <w:sz w:val="20"/>
          <w:szCs w:val="20"/>
        </w:rPr>
        <w:t xml:space="preserve">-fermented </w:t>
      </w:r>
      <w:r w:rsidR="00EE762E">
        <w:rPr>
          <w:rFonts w:asciiTheme="majorBidi" w:hAnsiTheme="majorBidi" w:cstheme="majorBidi"/>
          <w:sz w:val="20"/>
          <w:szCs w:val="20"/>
        </w:rPr>
        <w:t xml:space="preserve">high </w:t>
      </w:r>
      <w:proofErr w:type="spellStart"/>
      <w:r w:rsidR="00EE762E">
        <w:rPr>
          <w:rFonts w:asciiTheme="majorBidi" w:hAnsiTheme="majorBidi" w:cstheme="majorBidi"/>
          <w:sz w:val="20"/>
          <w:szCs w:val="20"/>
        </w:rPr>
        <w:t>fibre</w:t>
      </w:r>
      <w:proofErr w:type="spellEnd"/>
      <w:r w:rsidR="00EE762E">
        <w:rPr>
          <w:rFonts w:asciiTheme="majorBidi" w:hAnsiTheme="majorBidi" w:cstheme="majorBidi"/>
          <w:sz w:val="20"/>
          <w:szCs w:val="20"/>
        </w:rPr>
        <w:t xml:space="preserve"> </w:t>
      </w:r>
      <w:r w:rsidR="00EE762E" w:rsidRPr="00F84C6D">
        <w:rPr>
          <w:rFonts w:asciiTheme="majorBidi" w:hAnsiTheme="majorBidi" w:cstheme="majorBidi"/>
          <w:sz w:val="20"/>
          <w:szCs w:val="20"/>
        </w:rPr>
        <w:t>sunflower meal (g/kg</w:t>
      </w:r>
      <w:r w:rsidR="00CA17D0">
        <w:rPr>
          <w:rFonts w:asciiTheme="majorBidi" w:hAnsiTheme="majorBidi" w:cstheme="majorBidi"/>
          <w:sz w:val="20"/>
          <w:szCs w:val="20"/>
        </w:rPr>
        <w:t xml:space="preserve"> DM</w:t>
      </w:r>
      <w:r w:rsidR="00C4764D">
        <w:rPr>
          <w:rFonts w:asciiTheme="majorBidi" w:hAnsiTheme="majorBidi" w:cstheme="majorBidi"/>
          <w:sz w:val="20"/>
          <w:szCs w:val="20"/>
        </w:rPr>
        <w:t>)</w:t>
      </w:r>
      <w:r w:rsidR="00EE762E" w:rsidRPr="00F84C6D">
        <w:rPr>
          <w:rFonts w:asciiTheme="majorBidi" w:hAnsiTheme="majorBidi" w:cstheme="majorBidi"/>
          <w:sz w:val="20"/>
          <w:szCs w:val="20"/>
        </w:rPr>
        <w:t>.</w:t>
      </w:r>
      <w:bookmarkEnd w:id="1"/>
      <w:bookmarkEnd w:id="2"/>
      <w:bookmarkEnd w:id="3"/>
      <w:bookmarkEnd w:id="4"/>
    </w:p>
    <w:tbl>
      <w:tblPr>
        <w:tblW w:w="11065" w:type="dxa"/>
        <w:jc w:val="center"/>
        <w:tblLayout w:type="fixed"/>
        <w:tblLook w:val="04A0" w:firstRow="1" w:lastRow="0" w:firstColumn="1" w:lastColumn="0" w:noHBand="0" w:noVBand="1"/>
      </w:tblPr>
      <w:tblGrid>
        <w:gridCol w:w="1165"/>
        <w:gridCol w:w="720"/>
        <w:gridCol w:w="990"/>
        <w:gridCol w:w="900"/>
        <w:gridCol w:w="630"/>
        <w:gridCol w:w="540"/>
        <w:gridCol w:w="630"/>
        <w:gridCol w:w="450"/>
        <w:gridCol w:w="540"/>
        <w:gridCol w:w="630"/>
        <w:gridCol w:w="540"/>
        <w:gridCol w:w="630"/>
        <w:gridCol w:w="270"/>
        <w:gridCol w:w="630"/>
        <w:gridCol w:w="630"/>
        <w:gridCol w:w="540"/>
        <w:gridCol w:w="630"/>
      </w:tblGrid>
      <w:tr w:rsidR="00457253" w:rsidRPr="00242386" w14:paraId="6439B3DF" w14:textId="77777777" w:rsidTr="00457253">
        <w:trPr>
          <w:trHeight w:val="432"/>
          <w:jc w:val="center"/>
        </w:trPr>
        <w:tc>
          <w:tcPr>
            <w:tcW w:w="1165" w:type="dxa"/>
            <w:tcBorders>
              <w:top w:val="single" w:sz="4" w:space="0" w:color="auto"/>
              <w:bottom w:val="single" w:sz="4" w:space="0" w:color="auto"/>
            </w:tcBorders>
            <w:shd w:val="clear" w:color="auto" w:fill="auto"/>
            <w:vAlign w:val="center"/>
          </w:tcPr>
          <w:p w14:paraId="158B09CB" w14:textId="77777777" w:rsidR="00242386" w:rsidRPr="00EB0797" w:rsidRDefault="00242386"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4410" w:type="dxa"/>
            <w:gridSpan w:val="6"/>
            <w:tcBorders>
              <w:top w:val="single" w:sz="4" w:space="0" w:color="auto"/>
              <w:bottom w:val="single" w:sz="4" w:space="0" w:color="auto"/>
            </w:tcBorders>
            <w:shd w:val="clear" w:color="auto" w:fill="auto"/>
            <w:vAlign w:val="center"/>
          </w:tcPr>
          <w:p w14:paraId="1203668C" w14:textId="00614B18" w:rsidR="00242386" w:rsidRPr="00EB0797" w:rsidRDefault="00242386"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Microorganisms</w:t>
            </w:r>
          </w:p>
        </w:tc>
        <w:tc>
          <w:tcPr>
            <w:tcW w:w="450" w:type="dxa"/>
            <w:tcBorders>
              <w:top w:val="single" w:sz="4" w:space="0" w:color="auto"/>
            </w:tcBorders>
          </w:tcPr>
          <w:p w14:paraId="2781CC5F" w14:textId="77777777" w:rsidR="00242386" w:rsidRPr="00EB0797" w:rsidRDefault="00242386"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2340" w:type="dxa"/>
            <w:gridSpan w:val="4"/>
            <w:tcBorders>
              <w:top w:val="single" w:sz="4" w:space="0" w:color="auto"/>
              <w:bottom w:val="single" w:sz="4" w:space="0" w:color="auto"/>
            </w:tcBorders>
            <w:shd w:val="clear" w:color="auto" w:fill="auto"/>
            <w:vAlign w:val="center"/>
          </w:tcPr>
          <w:p w14:paraId="398A253D" w14:textId="700873A2" w:rsidR="00242386" w:rsidRPr="00EB0797" w:rsidRDefault="00242386"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Moisture level</w:t>
            </w:r>
          </w:p>
        </w:tc>
        <w:tc>
          <w:tcPr>
            <w:tcW w:w="270" w:type="dxa"/>
            <w:tcBorders>
              <w:top w:val="single" w:sz="4" w:space="0" w:color="auto"/>
            </w:tcBorders>
          </w:tcPr>
          <w:p w14:paraId="03C36F01" w14:textId="77777777" w:rsidR="00242386" w:rsidRPr="00EB0797" w:rsidRDefault="00242386"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2430" w:type="dxa"/>
            <w:gridSpan w:val="4"/>
            <w:tcBorders>
              <w:top w:val="single" w:sz="4" w:space="0" w:color="auto"/>
              <w:bottom w:val="single" w:sz="4" w:space="0" w:color="auto"/>
            </w:tcBorders>
            <w:shd w:val="clear" w:color="auto" w:fill="auto"/>
            <w:vAlign w:val="center"/>
          </w:tcPr>
          <w:p w14:paraId="7B8624AB" w14:textId="4F3A2EF4" w:rsidR="00242386" w:rsidRPr="00EB0797" w:rsidRDefault="00FF7820"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Fermentation period</w:t>
            </w:r>
          </w:p>
        </w:tc>
      </w:tr>
      <w:tr w:rsidR="00074A18" w:rsidRPr="004B7266" w14:paraId="33EA1023" w14:textId="77777777" w:rsidTr="00BE7B08">
        <w:trPr>
          <w:trHeight w:val="432"/>
          <w:jc w:val="center"/>
        </w:trPr>
        <w:tc>
          <w:tcPr>
            <w:tcW w:w="1165" w:type="dxa"/>
            <w:tcBorders>
              <w:top w:val="single" w:sz="4" w:space="0" w:color="auto"/>
              <w:bottom w:val="single" w:sz="4" w:space="0" w:color="auto"/>
            </w:tcBorders>
            <w:shd w:val="clear" w:color="auto" w:fill="auto"/>
            <w:vAlign w:val="center"/>
            <w:hideMark/>
          </w:tcPr>
          <w:p w14:paraId="42182E71" w14:textId="77777777" w:rsidR="005F0AC1" w:rsidRPr="00EB0797" w:rsidRDefault="005F0AC1" w:rsidP="003855A9">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Composition</w:t>
            </w:r>
          </w:p>
        </w:tc>
        <w:tc>
          <w:tcPr>
            <w:tcW w:w="720" w:type="dxa"/>
            <w:tcBorders>
              <w:top w:val="single" w:sz="4" w:space="0" w:color="auto"/>
              <w:bottom w:val="single" w:sz="4" w:space="0" w:color="auto"/>
            </w:tcBorders>
            <w:shd w:val="clear" w:color="auto" w:fill="auto"/>
            <w:vAlign w:val="center"/>
            <w:hideMark/>
          </w:tcPr>
          <w:p w14:paraId="34BA6B2F" w14:textId="77777777" w:rsidR="005F0AC1" w:rsidRPr="00EB0797" w:rsidRDefault="005F0AC1" w:rsidP="003855A9">
            <w:pPr>
              <w:spacing w:after="0" w:line="240" w:lineRule="auto"/>
              <w:ind w:left="-114" w:right="-102"/>
              <w:jc w:val="center"/>
              <w:rPr>
                <w:rFonts w:asciiTheme="majorBidi" w:eastAsia="Times New Roman" w:hAnsiTheme="majorBidi" w:cstheme="majorBidi"/>
                <w:i/>
                <w:iCs/>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Control</w:t>
            </w:r>
          </w:p>
        </w:tc>
        <w:tc>
          <w:tcPr>
            <w:tcW w:w="990" w:type="dxa"/>
            <w:tcBorders>
              <w:top w:val="single" w:sz="4" w:space="0" w:color="auto"/>
              <w:bottom w:val="single" w:sz="4" w:space="0" w:color="auto"/>
            </w:tcBorders>
            <w:shd w:val="clear" w:color="auto" w:fill="auto"/>
            <w:vAlign w:val="center"/>
            <w:hideMark/>
          </w:tcPr>
          <w:p w14:paraId="6EAEC483" w14:textId="77777777" w:rsidR="005F0AC1" w:rsidRPr="00EB0797" w:rsidRDefault="005F0AC1" w:rsidP="003855A9">
            <w:pPr>
              <w:spacing w:after="0" w:line="240" w:lineRule="auto"/>
              <w:ind w:left="-114" w:right="-102"/>
              <w:jc w:val="center"/>
              <w:rPr>
                <w:rFonts w:asciiTheme="majorBidi" w:eastAsia="Times New Roman" w:hAnsiTheme="majorBidi" w:cstheme="majorBidi"/>
                <w:i/>
                <w:iCs/>
                <w:color w:val="000000" w:themeColor="text1"/>
                <w:kern w:val="0"/>
                <w:sz w:val="20"/>
                <w:szCs w:val="20"/>
                <w:vertAlign w:val="superscript"/>
                <w14:ligatures w14:val="none"/>
              </w:rPr>
            </w:pPr>
            <w:r w:rsidRPr="00EB0797">
              <w:rPr>
                <w:rFonts w:asciiTheme="majorBidi" w:eastAsia="Times New Roman" w:hAnsiTheme="majorBidi" w:cstheme="majorBidi"/>
                <w:i/>
                <w:iCs/>
                <w:color w:val="000000" w:themeColor="text1"/>
                <w:kern w:val="0"/>
                <w:sz w:val="20"/>
                <w:szCs w:val="20"/>
                <w14:ligatures w14:val="none"/>
              </w:rPr>
              <w:t>B. subtilis</w:t>
            </w:r>
            <w:r w:rsidRPr="00EB0797">
              <w:rPr>
                <w:rFonts w:asciiTheme="majorBidi" w:eastAsia="Times New Roman" w:hAnsiTheme="majorBidi" w:cstheme="majorBidi"/>
                <w:i/>
                <w:iCs/>
                <w:color w:val="000000" w:themeColor="text1"/>
                <w:kern w:val="0"/>
                <w:sz w:val="20"/>
                <w:szCs w:val="20"/>
                <w:vertAlign w:val="superscript"/>
                <w14:ligatures w14:val="none"/>
              </w:rPr>
              <w:t>1</w:t>
            </w:r>
          </w:p>
        </w:tc>
        <w:tc>
          <w:tcPr>
            <w:tcW w:w="900" w:type="dxa"/>
            <w:tcBorders>
              <w:top w:val="single" w:sz="4" w:space="0" w:color="auto"/>
              <w:bottom w:val="single" w:sz="4" w:space="0" w:color="auto"/>
            </w:tcBorders>
            <w:shd w:val="clear" w:color="auto" w:fill="auto"/>
            <w:vAlign w:val="center"/>
            <w:hideMark/>
          </w:tcPr>
          <w:p w14:paraId="41B5B8A5" w14:textId="77777777" w:rsidR="005F0AC1" w:rsidRPr="00EB0797" w:rsidRDefault="005F0AC1" w:rsidP="003855A9">
            <w:pPr>
              <w:spacing w:after="0" w:line="240" w:lineRule="auto"/>
              <w:ind w:left="-114" w:right="-102"/>
              <w:jc w:val="center"/>
              <w:rPr>
                <w:rFonts w:asciiTheme="majorBidi" w:eastAsia="Times New Roman" w:hAnsiTheme="majorBidi" w:cstheme="majorBidi"/>
                <w:i/>
                <w:iCs/>
                <w:color w:val="000000" w:themeColor="text1"/>
                <w:kern w:val="0"/>
                <w:sz w:val="20"/>
                <w:szCs w:val="20"/>
                <w:vertAlign w:val="superscript"/>
                <w14:ligatures w14:val="none"/>
              </w:rPr>
            </w:pPr>
            <w:r w:rsidRPr="00EB0797">
              <w:rPr>
                <w:rFonts w:asciiTheme="majorBidi" w:eastAsia="Times New Roman" w:hAnsiTheme="majorBidi" w:cstheme="majorBidi"/>
                <w:i/>
                <w:iCs/>
                <w:color w:val="000000" w:themeColor="text1"/>
                <w:kern w:val="0"/>
                <w:sz w:val="20"/>
                <w:szCs w:val="20"/>
                <w14:ligatures w14:val="none"/>
              </w:rPr>
              <w:t>S. cerevisiae</w:t>
            </w:r>
            <w:r w:rsidRPr="00EB0797">
              <w:rPr>
                <w:rFonts w:asciiTheme="majorBidi" w:eastAsia="Times New Roman" w:hAnsiTheme="majorBidi" w:cstheme="majorBidi"/>
                <w:i/>
                <w:iCs/>
                <w:color w:val="000000" w:themeColor="text1"/>
                <w:kern w:val="0"/>
                <w:sz w:val="20"/>
                <w:szCs w:val="20"/>
                <w:vertAlign w:val="superscript"/>
                <w14:ligatures w14:val="none"/>
              </w:rPr>
              <w:t>2</w:t>
            </w:r>
          </w:p>
        </w:tc>
        <w:tc>
          <w:tcPr>
            <w:tcW w:w="630" w:type="dxa"/>
            <w:tcBorders>
              <w:top w:val="single" w:sz="4" w:space="0" w:color="auto"/>
              <w:bottom w:val="single" w:sz="4" w:space="0" w:color="auto"/>
            </w:tcBorders>
            <w:shd w:val="clear" w:color="auto" w:fill="auto"/>
            <w:vAlign w:val="center"/>
            <w:hideMark/>
          </w:tcPr>
          <w:p w14:paraId="737970DF" w14:textId="77777777" w:rsidR="005F0AC1" w:rsidRPr="00EB0797" w:rsidRDefault="005F0AC1" w:rsidP="003855A9">
            <w:pPr>
              <w:spacing w:after="0" w:line="240" w:lineRule="auto"/>
              <w:ind w:left="-114" w:right="-102"/>
              <w:jc w:val="center"/>
              <w:rPr>
                <w:rFonts w:asciiTheme="majorBidi" w:eastAsia="Times New Roman" w:hAnsiTheme="majorBidi" w:cstheme="majorBidi"/>
                <w:i/>
                <w:iCs/>
                <w:color w:val="000000" w:themeColor="text1"/>
                <w:kern w:val="0"/>
                <w:sz w:val="20"/>
                <w:szCs w:val="20"/>
                <w:vertAlign w:val="superscript"/>
                <w14:ligatures w14:val="none"/>
              </w:rPr>
            </w:pPr>
            <w:r w:rsidRPr="00EB0797">
              <w:rPr>
                <w:rFonts w:asciiTheme="majorBidi" w:eastAsia="Times New Roman" w:hAnsiTheme="majorBidi" w:cstheme="majorBidi"/>
                <w:i/>
                <w:iCs/>
                <w:color w:val="000000" w:themeColor="text1"/>
                <w:kern w:val="0"/>
                <w:sz w:val="20"/>
                <w:szCs w:val="20"/>
                <w14:ligatures w14:val="none"/>
              </w:rPr>
              <w:t>C. sp.</w:t>
            </w:r>
            <w:r w:rsidRPr="00EB0797">
              <w:rPr>
                <w:rFonts w:asciiTheme="majorBidi" w:eastAsia="Times New Roman" w:hAnsiTheme="majorBidi" w:cstheme="majorBidi"/>
                <w:i/>
                <w:iCs/>
                <w:color w:val="000000" w:themeColor="text1"/>
                <w:kern w:val="0"/>
                <w:sz w:val="20"/>
                <w:szCs w:val="20"/>
                <w:vertAlign w:val="superscript"/>
                <w14:ligatures w14:val="none"/>
              </w:rPr>
              <w:t>3</w:t>
            </w:r>
          </w:p>
        </w:tc>
        <w:tc>
          <w:tcPr>
            <w:tcW w:w="540" w:type="dxa"/>
            <w:tcBorders>
              <w:top w:val="single" w:sz="4" w:space="0" w:color="auto"/>
              <w:bottom w:val="single" w:sz="4" w:space="0" w:color="auto"/>
            </w:tcBorders>
            <w:shd w:val="clear" w:color="auto" w:fill="auto"/>
            <w:vAlign w:val="center"/>
            <w:hideMark/>
          </w:tcPr>
          <w:p w14:paraId="14EC2089"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SEM</w:t>
            </w:r>
          </w:p>
        </w:tc>
        <w:tc>
          <w:tcPr>
            <w:tcW w:w="630" w:type="dxa"/>
            <w:tcBorders>
              <w:top w:val="single" w:sz="4" w:space="0" w:color="auto"/>
              <w:bottom w:val="single" w:sz="4" w:space="0" w:color="auto"/>
            </w:tcBorders>
            <w:shd w:val="clear" w:color="auto" w:fill="auto"/>
            <w:vAlign w:val="center"/>
            <w:hideMark/>
          </w:tcPr>
          <w:p w14:paraId="41A8F59F" w14:textId="3F019F4C" w:rsidR="005F0AC1" w:rsidRPr="00554948" w:rsidRDefault="005F0AC1" w:rsidP="003855A9">
            <w:pPr>
              <w:spacing w:after="0" w:line="240" w:lineRule="auto"/>
              <w:ind w:left="-108" w:right="-102"/>
              <w:jc w:val="center"/>
              <w:rPr>
                <w:rFonts w:asciiTheme="majorBidi" w:eastAsia="Times New Roman" w:hAnsiTheme="majorBidi" w:cstheme="majorBidi"/>
                <w:i/>
                <w:iCs/>
                <w:color w:val="000000" w:themeColor="text1"/>
                <w:kern w:val="0"/>
                <w:sz w:val="20"/>
                <w:szCs w:val="20"/>
                <w14:ligatures w14:val="none"/>
              </w:rPr>
            </w:pPr>
            <w:r w:rsidRPr="00554948">
              <w:rPr>
                <w:rFonts w:asciiTheme="majorBidi" w:eastAsia="Times New Roman" w:hAnsiTheme="majorBidi" w:cstheme="majorBidi"/>
                <w:i/>
                <w:iCs/>
                <w:color w:val="000000" w:themeColor="text1"/>
                <w:kern w:val="0"/>
                <w:sz w:val="20"/>
                <w:szCs w:val="20"/>
                <w14:ligatures w14:val="none"/>
              </w:rPr>
              <w:t>P</w:t>
            </w:r>
            <w:r w:rsidR="00554948" w:rsidRPr="00554948">
              <w:rPr>
                <w:rFonts w:asciiTheme="majorBidi" w:eastAsia="Times New Roman" w:hAnsiTheme="majorBidi" w:cstheme="majorBidi"/>
                <w:i/>
                <w:iCs/>
                <w:color w:val="000000" w:themeColor="text1"/>
                <w:kern w:val="0"/>
                <w:sz w:val="20"/>
                <w:szCs w:val="20"/>
                <w14:ligatures w14:val="none"/>
              </w:rPr>
              <w:t>-values</w:t>
            </w:r>
          </w:p>
        </w:tc>
        <w:tc>
          <w:tcPr>
            <w:tcW w:w="450" w:type="dxa"/>
            <w:tcBorders>
              <w:bottom w:val="single" w:sz="4" w:space="0" w:color="auto"/>
            </w:tcBorders>
          </w:tcPr>
          <w:p w14:paraId="09E3A40A"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540" w:type="dxa"/>
            <w:tcBorders>
              <w:top w:val="single" w:sz="4" w:space="0" w:color="auto"/>
              <w:bottom w:val="single" w:sz="4" w:space="0" w:color="auto"/>
            </w:tcBorders>
            <w:shd w:val="clear" w:color="auto" w:fill="auto"/>
            <w:vAlign w:val="center"/>
            <w:hideMark/>
          </w:tcPr>
          <w:p w14:paraId="7D18CDD9"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80%</w:t>
            </w:r>
          </w:p>
        </w:tc>
        <w:tc>
          <w:tcPr>
            <w:tcW w:w="630" w:type="dxa"/>
            <w:tcBorders>
              <w:top w:val="single" w:sz="4" w:space="0" w:color="auto"/>
              <w:bottom w:val="single" w:sz="4" w:space="0" w:color="auto"/>
            </w:tcBorders>
            <w:shd w:val="clear" w:color="auto" w:fill="auto"/>
            <w:vAlign w:val="center"/>
            <w:hideMark/>
          </w:tcPr>
          <w:p w14:paraId="3B9E0334"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100%</w:t>
            </w:r>
          </w:p>
        </w:tc>
        <w:tc>
          <w:tcPr>
            <w:tcW w:w="540" w:type="dxa"/>
            <w:tcBorders>
              <w:top w:val="single" w:sz="4" w:space="0" w:color="auto"/>
              <w:bottom w:val="single" w:sz="4" w:space="0" w:color="auto"/>
            </w:tcBorders>
            <w:shd w:val="clear" w:color="auto" w:fill="auto"/>
            <w:vAlign w:val="center"/>
            <w:hideMark/>
          </w:tcPr>
          <w:p w14:paraId="37EDC805"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SEM</w:t>
            </w:r>
          </w:p>
        </w:tc>
        <w:tc>
          <w:tcPr>
            <w:tcW w:w="630" w:type="dxa"/>
            <w:tcBorders>
              <w:top w:val="single" w:sz="4" w:space="0" w:color="auto"/>
              <w:bottom w:val="single" w:sz="4" w:space="0" w:color="auto"/>
            </w:tcBorders>
            <w:shd w:val="clear" w:color="auto" w:fill="auto"/>
            <w:vAlign w:val="center"/>
            <w:hideMark/>
          </w:tcPr>
          <w:p w14:paraId="381F3166" w14:textId="23E7E65E" w:rsidR="005F0AC1" w:rsidRPr="00EB0797" w:rsidRDefault="001C019E" w:rsidP="00142DDC">
            <w:pPr>
              <w:spacing w:after="0" w:line="240" w:lineRule="auto"/>
              <w:ind w:left="-114" w:right="-108"/>
              <w:jc w:val="center"/>
              <w:rPr>
                <w:rFonts w:asciiTheme="majorBidi" w:eastAsia="Times New Roman" w:hAnsiTheme="majorBidi" w:cstheme="majorBidi"/>
                <w:i/>
                <w:iCs/>
                <w:color w:val="000000" w:themeColor="text1"/>
                <w:kern w:val="0"/>
                <w:sz w:val="20"/>
                <w:szCs w:val="20"/>
                <w14:ligatures w14:val="none"/>
              </w:rPr>
            </w:pPr>
            <w:r w:rsidRPr="00554948">
              <w:rPr>
                <w:rFonts w:asciiTheme="majorBidi" w:eastAsia="Times New Roman" w:hAnsiTheme="majorBidi" w:cstheme="majorBidi"/>
                <w:i/>
                <w:iCs/>
                <w:color w:val="000000" w:themeColor="text1"/>
                <w:kern w:val="0"/>
                <w:sz w:val="20"/>
                <w:szCs w:val="20"/>
                <w14:ligatures w14:val="none"/>
              </w:rPr>
              <w:t>P-values</w:t>
            </w:r>
          </w:p>
        </w:tc>
        <w:tc>
          <w:tcPr>
            <w:tcW w:w="270" w:type="dxa"/>
            <w:tcBorders>
              <w:bottom w:val="single" w:sz="4" w:space="0" w:color="auto"/>
            </w:tcBorders>
          </w:tcPr>
          <w:p w14:paraId="1FB6D7C5"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630" w:type="dxa"/>
            <w:tcBorders>
              <w:top w:val="single" w:sz="4" w:space="0" w:color="auto"/>
              <w:bottom w:val="single" w:sz="4" w:space="0" w:color="auto"/>
            </w:tcBorders>
            <w:shd w:val="clear" w:color="auto" w:fill="auto"/>
            <w:vAlign w:val="center"/>
            <w:hideMark/>
          </w:tcPr>
          <w:p w14:paraId="44805F82"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 days</w:t>
            </w:r>
          </w:p>
        </w:tc>
        <w:tc>
          <w:tcPr>
            <w:tcW w:w="630" w:type="dxa"/>
            <w:tcBorders>
              <w:top w:val="single" w:sz="4" w:space="0" w:color="auto"/>
              <w:bottom w:val="single" w:sz="4" w:space="0" w:color="auto"/>
            </w:tcBorders>
            <w:shd w:val="clear" w:color="auto" w:fill="auto"/>
            <w:vAlign w:val="center"/>
            <w:hideMark/>
          </w:tcPr>
          <w:p w14:paraId="0BDCC7E2"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8 days</w:t>
            </w:r>
          </w:p>
        </w:tc>
        <w:tc>
          <w:tcPr>
            <w:tcW w:w="540" w:type="dxa"/>
            <w:tcBorders>
              <w:top w:val="single" w:sz="4" w:space="0" w:color="auto"/>
              <w:bottom w:val="single" w:sz="4" w:space="0" w:color="auto"/>
            </w:tcBorders>
            <w:shd w:val="clear" w:color="auto" w:fill="auto"/>
            <w:vAlign w:val="center"/>
            <w:hideMark/>
          </w:tcPr>
          <w:p w14:paraId="2FECF1C9"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SEM</w:t>
            </w:r>
          </w:p>
        </w:tc>
        <w:tc>
          <w:tcPr>
            <w:tcW w:w="630" w:type="dxa"/>
            <w:tcBorders>
              <w:top w:val="single" w:sz="4" w:space="0" w:color="auto"/>
              <w:bottom w:val="single" w:sz="4" w:space="0" w:color="auto"/>
            </w:tcBorders>
            <w:shd w:val="clear" w:color="auto" w:fill="auto"/>
            <w:vAlign w:val="center"/>
            <w:hideMark/>
          </w:tcPr>
          <w:p w14:paraId="300466D7" w14:textId="72BBEB90" w:rsidR="005F0AC1" w:rsidRPr="00EB0797" w:rsidRDefault="001C019E" w:rsidP="00B50A6E">
            <w:pPr>
              <w:spacing w:after="0" w:line="240" w:lineRule="auto"/>
              <w:ind w:left="-108" w:right="-108"/>
              <w:jc w:val="center"/>
              <w:rPr>
                <w:rFonts w:asciiTheme="majorBidi" w:eastAsia="Times New Roman" w:hAnsiTheme="majorBidi" w:cstheme="majorBidi"/>
                <w:i/>
                <w:iCs/>
                <w:color w:val="000000" w:themeColor="text1"/>
                <w:kern w:val="0"/>
                <w:sz w:val="20"/>
                <w:szCs w:val="20"/>
                <w14:ligatures w14:val="none"/>
              </w:rPr>
            </w:pPr>
            <w:r w:rsidRPr="00554948">
              <w:rPr>
                <w:rFonts w:asciiTheme="majorBidi" w:eastAsia="Times New Roman" w:hAnsiTheme="majorBidi" w:cstheme="majorBidi"/>
                <w:i/>
                <w:iCs/>
                <w:color w:val="000000" w:themeColor="text1"/>
                <w:kern w:val="0"/>
                <w:sz w:val="20"/>
                <w:szCs w:val="20"/>
                <w14:ligatures w14:val="none"/>
              </w:rPr>
              <w:t>P-values</w:t>
            </w:r>
          </w:p>
        </w:tc>
      </w:tr>
      <w:tr w:rsidR="00074A18" w:rsidRPr="004B7266" w14:paraId="04AB82D1" w14:textId="77777777" w:rsidTr="00BE7B08">
        <w:trPr>
          <w:trHeight w:val="288"/>
          <w:jc w:val="center"/>
        </w:trPr>
        <w:tc>
          <w:tcPr>
            <w:tcW w:w="1165" w:type="dxa"/>
            <w:tcBorders>
              <w:top w:val="single" w:sz="4" w:space="0" w:color="auto"/>
            </w:tcBorders>
            <w:shd w:val="clear" w:color="auto" w:fill="auto"/>
            <w:vAlign w:val="center"/>
            <w:hideMark/>
          </w:tcPr>
          <w:p w14:paraId="3579D3E0" w14:textId="77777777" w:rsidR="005F0AC1" w:rsidRPr="00EB0797" w:rsidRDefault="005F0AC1" w:rsidP="003855A9">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CP</w:t>
            </w:r>
          </w:p>
        </w:tc>
        <w:tc>
          <w:tcPr>
            <w:tcW w:w="720" w:type="dxa"/>
            <w:tcBorders>
              <w:top w:val="single" w:sz="4" w:space="0" w:color="auto"/>
            </w:tcBorders>
            <w:shd w:val="clear" w:color="auto" w:fill="auto"/>
            <w:vAlign w:val="center"/>
            <w:hideMark/>
          </w:tcPr>
          <w:p w14:paraId="1DC204F4" w14:textId="592FD915"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237</w:t>
            </w:r>
            <w:r w:rsidRPr="00EB0797">
              <w:rPr>
                <w:rFonts w:asciiTheme="majorBidi" w:eastAsia="Times New Roman" w:hAnsiTheme="majorBidi" w:cstheme="majorBidi"/>
                <w:color w:val="000000" w:themeColor="text1"/>
                <w:kern w:val="0"/>
                <w:sz w:val="20"/>
                <w:szCs w:val="20"/>
                <w:vertAlign w:val="superscript"/>
                <w14:ligatures w14:val="none"/>
              </w:rPr>
              <w:t>b</w:t>
            </w:r>
          </w:p>
        </w:tc>
        <w:tc>
          <w:tcPr>
            <w:tcW w:w="990" w:type="dxa"/>
            <w:tcBorders>
              <w:top w:val="single" w:sz="4" w:space="0" w:color="auto"/>
            </w:tcBorders>
            <w:shd w:val="clear" w:color="auto" w:fill="auto"/>
            <w:vAlign w:val="center"/>
            <w:hideMark/>
          </w:tcPr>
          <w:p w14:paraId="3744D08B" w14:textId="172252B4"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24</w:t>
            </w:r>
            <w:r w:rsidR="0084462E">
              <w:rPr>
                <w:rFonts w:asciiTheme="majorBidi" w:eastAsia="Times New Roman" w:hAnsiTheme="majorBidi" w:cstheme="majorBidi"/>
                <w:color w:val="000000" w:themeColor="text1"/>
                <w:kern w:val="0"/>
                <w:sz w:val="20"/>
                <w:szCs w:val="20"/>
                <w14:ligatures w14:val="none"/>
              </w:rPr>
              <w:t>3</w:t>
            </w:r>
            <w:r w:rsidRPr="00EB0797">
              <w:rPr>
                <w:rFonts w:asciiTheme="majorBidi" w:eastAsia="Times New Roman" w:hAnsiTheme="majorBidi" w:cstheme="majorBidi"/>
                <w:color w:val="000000" w:themeColor="text1"/>
                <w:kern w:val="0"/>
                <w:sz w:val="20"/>
                <w:szCs w:val="20"/>
                <w:vertAlign w:val="superscript"/>
                <w14:ligatures w14:val="none"/>
              </w:rPr>
              <w:t>a</w:t>
            </w:r>
          </w:p>
        </w:tc>
        <w:tc>
          <w:tcPr>
            <w:tcW w:w="900" w:type="dxa"/>
            <w:tcBorders>
              <w:top w:val="single" w:sz="4" w:space="0" w:color="auto"/>
            </w:tcBorders>
            <w:shd w:val="clear" w:color="auto" w:fill="auto"/>
            <w:vAlign w:val="center"/>
            <w:hideMark/>
          </w:tcPr>
          <w:p w14:paraId="66013E68" w14:textId="6836747C"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239</w:t>
            </w:r>
            <w:r w:rsidRPr="00EB0797">
              <w:rPr>
                <w:rFonts w:asciiTheme="majorBidi" w:eastAsia="Times New Roman" w:hAnsiTheme="majorBidi" w:cstheme="majorBidi"/>
                <w:color w:val="000000" w:themeColor="text1"/>
                <w:kern w:val="0"/>
                <w:sz w:val="20"/>
                <w:szCs w:val="20"/>
                <w:vertAlign w:val="superscript"/>
                <w14:ligatures w14:val="none"/>
              </w:rPr>
              <w:t>ab</w:t>
            </w:r>
          </w:p>
        </w:tc>
        <w:tc>
          <w:tcPr>
            <w:tcW w:w="630" w:type="dxa"/>
            <w:tcBorders>
              <w:top w:val="single" w:sz="4" w:space="0" w:color="auto"/>
            </w:tcBorders>
            <w:shd w:val="clear" w:color="auto" w:fill="auto"/>
            <w:vAlign w:val="center"/>
            <w:hideMark/>
          </w:tcPr>
          <w:p w14:paraId="58C41AC9" w14:textId="4F582D8E"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238</w:t>
            </w:r>
            <w:r w:rsidRPr="00EB0797">
              <w:rPr>
                <w:rFonts w:asciiTheme="majorBidi" w:eastAsia="Times New Roman" w:hAnsiTheme="majorBidi" w:cstheme="majorBidi"/>
                <w:color w:val="000000" w:themeColor="text1"/>
                <w:kern w:val="0"/>
                <w:sz w:val="20"/>
                <w:szCs w:val="20"/>
                <w:vertAlign w:val="superscript"/>
                <w14:ligatures w14:val="none"/>
              </w:rPr>
              <w:t>b</w:t>
            </w:r>
          </w:p>
        </w:tc>
        <w:tc>
          <w:tcPr>
            <w:tcW w:w="540" w:type="dxa"/>
            <w:tcBorders>
              <w:top w:val="single" w:sz="4" w:space="0" w:color="auto"/>
            </w:tcBorders>
            <w:shd w:val="clear" w:color="auto" w:fill="auto"/>
            <w:vAlign w:val="center"/>
            <w:hideMark/>
          </w:tcPr>
          <w:p w14:paraId="76446649" w14:textId="43ADB2B9"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1.19</w:t>
            </w:r>
          </w:p>
        </w:tc>
        <w:tc>
          <w:tcPr>
            <w:tcW w:w="630" w:type="dxa"/>
            <w:tcBorders>
              <w:top w:val="single" w:sz="4" w:space="0" w:color="auto"/>
            </w:tcBorders>
            <w:shd w:val="clear" w:color="auto" w:fill="auto"/>
            <w:vAlign w:val="center"/>
            <w:hideMark/>
          </w:tcPr>
          <w:p w14:paraId="3914F37C"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0.014</w:t>
            </w:r>
          </w:p>
        </w:tc>
        <w:tc>
          <w:tcPr>
            <w:tcW w:w="450" w:type="dxa"/>
            <w:tcBorders>
              <w:top w:val="single" w:sz="4" w:space="0" w:color="auto"/>
            </w:tcBorders>
          </w:tcPr>
          <w:p w14:paraId="73CDA45A"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540" w:type="dxa"/>
            <w:tcBorders>
              <w:top w:val="single" w:sz="4" w:space="0" w:color="auto"/>
            </w:tcBorders>
            <w:shd w:val="clear" w:color="auto" w:fill="auto"/>
            <w:vAlign w:val="center"/>
            <w:hideMark/>
          </w:tcPr>
          <w:p w14:paraId="3326F566" w14:textId="23DF872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w:t>
            </w:r>
            <w:r w:rsidR="00A9344A">
              <w:rPr>
                <w:rFonts w:asciiTheme="majorBidi" w:eastAsia="Times New Roman" w:hAnsiTheme="majorBidi" w:cstheme="majorBidi"/>
                <w:color w:val="000000" w:themeColor="text1"/>
                <w:kern w:val="0"/>
                <w:sz w:val="20"/>
                <w:szCs w:val="20"/>
                <w14:ligatures w14:val="none"/>
              </w:rPr>
              <w:t>40</w:t>
            </w:r>
          </w:p>
        </w:tc>
        <w:tc>
          <w:tcPr>
            <w:tcW w:w="630" w:type="dxa"/>
            <w:tcBorders>
              <w:top w:val="single" w:sz="4" w:space="0" w:color="auto"/>
            </w:tcBorders>
            <w:shd w:val="clear" w:color="auto" w:fill="auto"/>
            <w:vAlign w:val="center"/>
            <w:hideMark/>
          </w:tcPr>
          <w:p w14:paraId="78A128B0" w14:textId="4DE5A6EB"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23</w:t>
            </w:r>
            <w:r w:rsidR="00A9344A">
              <w:rPr>
                <w:rFonts w:asciiTheme="majorBidi" w:eastAsia="Times New Roman" w:hAnsiTheme="majorBidi" w:cstheme="majorBidi"/>
                <w:color w:val="000000" w:themeColor="text1"/>
                <w:kern w:val="0"/>
                <w:sz w:val="20"/>
                <w:szCs w:val="20"/>
                <w14:ligatures w14:val="none"/>
              </w:rPr>
              <w:t>9</w:t>
            </w:r>
          </w:p>
        </w:tc>
        <w:tc>
          <w:tcPr>
            <w:tcW w:w="540" w:type="dxa"/>
            <w:tcBorders>
              <w:top w:val="single" w:sz="4" w:space="0" w:color="auto"/>
            </w:tcBorders>
            <w:shd w:val="clear" w:color="auto" w:fill="auto"/>
            <w:vAlign w:val="center"/>
            <w:hideMark/>
          </w:tcPr>
          <w:p w14:paraId="59A2D196" w14:textId="7E417469"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0.84</w:t>
            </w:r>
          </w:p>
        </w:tc>
        <w:tc>
          <w:tcPr>
            <w:tcW w:w="630" w:type="dxa"/>
            <w:tcBorders>
              <w:top w:val="single" w:sz="4" w:space="0" w:color="auto"/>
            </w:tcBorders>
            <w:shd w:val="clear" w:color="auto" w:fill="auto"/>
            <w:vAlign w:val="center"/>
            <w:hideMark/>
          </w:tcPr>
          <w:p w14:paraId="564F45D3"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0.298</w:t>
            </w:r>
          </w:p>
        </w:tc>
        <w:tc>
          <w:tcPr>
            <w:tcW w:w="270" w:type="dxa"/>
            <w:tcBorders>
              <w:top w:val="single" w:sz="4" w:space="0" w:color="auto"/>
            </w:tcBorders>
          </w:tcPr>
          <w:p w14:paraId="3A36A3CB"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630" w:type="dxa"/>
            <w:tcBorders>
              <w:top w:val="single" w:sz="4" w:space="0" w:color="auto"/>
            </w:tcBorders>
            <w:shd w:val="clear" w:color="auto" w:fill="auto"/>
            <w:vAlign w:val="center"/>
            <w:hideMark/>
          </w:tcPr>
          <w:p w14:paraId="5D366B0D" w14:textId="7C2CA62B"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w:t>
            </w:r>
            <w:r w:rsidR="003C79C2">
              <w:rPr>
                <w:rFonts w:asciiTheme="majorBidi" w:eastAsia="Times New Roman" w:hAnsiTheme="majorBidi" w:cstheme="majorBidi"/>
                <w:color w:val="000000" w:themeColor="text1"/>
                <w:kern w:val="0"/>
                <w:sz w:val="20"/>
                <w:szCs w:val="20"/>
                <w14:ligatures w14:val="none"/>
              </w:rPr>
              <w:t>50</w:t>
            </w:r>
          </w:p>
        </w:tc>
        <w:tc>
          <w:tcPr>
            <w:tcW w:w="630" w:type="dxa"/>
            <w:tcBorders>
              <w:top w:val="single" w:sz="4" w:space="0" w:color="auto"/>
            </w:tcBorders>
            <w:shd w:val="clear" w:color="auto" w:fill="auto"/>
            <w:vAlign w:val="center"/>
            <w:hideMark/>
          </w:tcPr>
          <w:p w14:paraId="0BB5B66E" w14:textId="475CE915"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22</w:t>
            </w:r>
            <w:r w:rsidR="003C79C2">
              <w:rPr>
                <w:rFonts w:asciiTheme="majorBidi" w:eastAsia="Times New Roman" w:hAnsiTheme="majorBidi" w:cstheme="majorBidi"/>
                <w:color w:val="000000" w:themeColor="text1"/>
                <w:kern w:val="0"/>
                <w:sz w:val="20"/>
                <w:szCs w:val="20"/>
                <w14:ligatures w14:val="none"/>
              </w:rPr>
              <w:t>9</w:t>
            </w:r>
          </w:p>
        </w:tc>
        <w:tc>
          <w:tcPr>
            <w:tcW w:w="540" w:type="dxa"/>
            <w:tcBorders>
              <w:top w:val="single" w:sz="4" w:space="0" w:color="auto"/>
            </w:tcBorders>
            <w:shd w:val="clear" w:color="auto" w:fill="auto"/>
            <w:vAlign w:val="center"/>
            <w:hideMark/>
          </w:tcPr>
          <w:p w14:paraId="5524523B" w14:textId="5266B4A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0.84</w:t>
            </w:r>
          </w:p>
        </w:tc>
        <w:tc>
          <w:tcPr>
            <w:tcW w:w="630" w:type="dxa"/>
            <w:tcBorders>
              <w:top w:val="single" w:sz="4" w:space="0" w:color="auto"/>
            </w:tcBorders>
            <w:shd w:val="clear" w:color="auto" w:fill="auto"/>
            <w:vAlign w:val="center"/>
            <w:hideMark/>
          </w:tcPr>
          <w:p w14:paraId="6D738B14"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&lt;0.001</w:t>
            </w:r>
          </w:p>
        </w:tc>
      </w:tr>
      <w:tr w:rsidR="00074A18" w:rsidRPr="004B7266" w14:paraId="54ABE2F5" w14:textId="77777777" w:rsidTr="00457253">
        <w:trPr>
          <w:trHeight w:val="288"/>
          <w:jc w:val="center"/>
        </w:trPr>
        <w:tc>
          <w:tcPr>
            <w:tcW w:w="1165" w:type="dxa"/>
            <w:shd w:val="clear" w:color="auto" w:fill="auto"/>
            <w:vAlign w:val="center"/>
            <w:hideMark/>
          </w:tcPr>
          <w:p w14:paraId="42C64BD7" w14:textId="77777777" w:rsidR="005F0AC1" w:rsidRPr="00EB0797" w:rsidRDefault="005F0AC1" w:rsidP="003855A9">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TDF</w:t>
            </w:r>
          </w:p>
        </w:tc>
        <w:tc>
          <w:tcPr>
            <w:tcW w:w="720" w:type="dxa"/>
            <w:shd w:val="clear" w:color="auto" w:fill="auto"/>
            <w:vAlign w:val="center"/>
            <w:hideMark/>
          </w:tcPr>
          <w:p w14:paraId="4C584E9F" w14:textId="20C8935B"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659</w:t>
            </w:r>
            <w:r w:rsidRPr="00EB0797">
              <w:rPr>
                <w:rFonts w:asciiTheme="majorBidi" w:hAnsiTheme="majorBidi" w:cstheme="majorBidi"/>
                <w:color w:val="000000" w:themeColor="text1"/>
                <w:sz w:val="20"/>
                <w:szCs w:val="20"/>
                <w:vertAlign w:val="superscript"/>
              </w:rPr>
              <w:t>a</w:t>
            </w:r>
          </w:p>
        </w:tc>
        <w:tc>
          <w:tcPr>
            <w:tcW w:w="990" w:type="dxa"/>
            <w:shd w:val="clear" w:color="auto" w:fill="auto"/>
            <w:vAlign w:val="center"/>
            <w:hideMark/>
          </w:tcPr>
          <w:p w14:paraId="72CD0998" w14:textId="48094338"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64</w:t>
            </w:r>
            <w:r w:rsidR="007254F7">
              <w:rPr>
                <w:rFonts w:asciiTheme="majorBidi" w:hAnsiTheme="majorBidi" w:cstheme="majorBidi"/>
                <w:color w:val="000000" w:themeColor="text1"/>
                <w:sz w:val="20"/>
                <w:szCs w:val="20"/>
              </w:rPr>
              <w:t>5</w:t>
            </w:r>
            <w:r w:rsidRPr="00EB0797">
              <w:rPr>
                <w:rFonts w:asciiTheme="majorBidi" w:hAnsiTheme="majorBidi" w:cstheme="majorBidi"/>
                <w:color w:val="000000" w:themeColor="text1"/>
                <w:sz w:val="20"/>
                <w:szCs w:val="20"/>
                <w:vertAlign w:val="superscript"/>
              </w:rPr>
              <w:t>b</w:t>
            </w:r>
          </w:p>
        </w:tc>
        <w:tc>
          <w:tcPr>
            <w:tcW w:w="900" w:type="dxa"/>
            <w:shd w:val="clear" w:color="auto" w:fill="auto"/>
            <w:vAlign w:val="center"/>
            <w:hideMark/>
          </w:tcPr>
          <w:p w14:paraId="3EF5F246" w14:textId="3B544879"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w:t>
            </w:r>
            <w:r w:rsidR="00C50975">
              <w:rPr>
                <w:rFonts w:asciiTheme="majorBidi" w:hAnsiTheme="majorBidi" w:cstheme="majorBidi"/>
                <w:color w:val="000000" w:themeColor="text1"/>
                <w:sz w:val="20"/>
                <w:szCs w:val="20"/>
              </w:rPr>
              <w:t>49</w:t>
            </w:r>
            <w:r w:rsidRPr="00EB0797">
              <w:rPr>
                <w:rFonts w:asciiTheme="majorBidi" w:hAnsiTheme="majorBidi" w:cstheme="majorBidi"/>
                <w:color w:val="000000" w:themeColor="text1"/>
                <w:sz w:val="20"/>
                <w:szCs w:val="20"/>
                <w:vertAlign w:val="superscript"/>
              </w:rPr>
              <w:t>ab</w:t>
            </w:r>
          </w:p>
        </w:tc>
        <w:tc>
          <w:tcPr>
            <w:tcW w:w="630" w:type="dxa"/>
            <w:shd w:val="clear" w:color="auto" w:fill="auto"/>
            <w:vAlign w:val="center"/>
            <w:hideMark/>
          </w:tcPr>
          <w:p w14:paraId="7C5C2A30" w14:textId="2A23CC42"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650</w:t>
            </w:r>
            <w:r w:rsidRPr="00EB0797">
              <w:rPr>
                <w:rFonts w:asciiTheme="majorBidi" w:hAnsiTheme="majorBidi" w:cstheme="majorBidi"/>
                <w:color w:val="000000" w:themeColor="text1"/>
                <w:sz w:val="20"/>
                <w:szCs w:val="20"/>
                <w:vertAlign w:val="superscript"/>
              </w:rPr>
              <w:t>ab</w:t>
            </w:r>
          </w:p>
        </w:tc>
        <w:tc>
          <w:tcPr>
            <w:tcW w:w="540" w:type="dxa"/>
            <w:shd w:val="clear" w:color="auto" w:fill="auto"/>
            <w:vAlign w:val="center"/>
            <w:hideMark/>
          </w:tcPr>
          <w:p w14:paraId="76CB6D91" w14:textId="79AE4C54"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2.63</w:t>
            </w:r>
          </w:p>
        </w:tc>
        <w:tc>
          <w:tcPr>
            <w:tcW w:w="630" w:type="dxa"/>
            <w:shd w:val="clear" w:color="auto" w:fill="auto"/>
            <w:vAlign w:val="center"/>
            <w:hideMark/>
          </w:tcPr>
          <w:p w14:paraId="753756DF"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0.004</w:t>
            </w:r>
          </w:p>
        </w:tc>
        <w:tc>
          <w:tcPr>
            <w:tcW w:w="450" w:type="dxa"/>
          </w:tcPr>
          <w:p w14:paraId="670CAB4F" w14:textId="77777777" w:rsidR="005F0AC1" w:rsidRPr="00EB0797" w:rsidRDefault="005F0AC1" w:rsidP="006C26A7">
            <w:pPr>
              <w:spacing w:after="0" w:line="240" w:lineRule="auto"/>
              <w:jc w:val="center"/>
              <w:rPr>
                <w:rFonts w:asciiTheme="majorBidi" w:hAnsiTheme="majorBidi" w:cstheme="majorBidi"/>
                <w:color w:val="000000" w:themeColor="text1"/>
                <w:sz w:val="20"/>
                <w:szCs w:val="20"/>
              </w:rPr>
            </w:pPr>
          </w:p>
        </w:tc>
        <w:tc>
          <w:tcPr>
            <w:tcW w:w="540" w:type="dxa"/>
            <w:shd w:val="clear" w:color="auto" w:fill="auto"/>
            <w:vAlign w:val="center"/>
            <w:hideMark/>
          </w:tcPr>
          <w:p w14:paraId="6C14F11B" w14:textId="0601CA2C"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65</w:t>
            </w:r>
            <w:r w:rsidR="007254F7">
              <w:rPr>
                <w:rFonts w:asciiTheme="majorBidi" w:hAnsiTheme="majorBidi" w:cstheme="majorBidi"/>
                <w:color w:val="000000" w:themeColor="text1"/>
                <w:sz w:val="20"/>
                <w:szCs w:val="20"/>
              </w:rPr>
              <w:t>2</w:t>
            </w:r>
          </w:p>
        </w:tc>
        <w:tc>
          <w:tcPr>
            <w:tcW w:w="630" w:type="dxa"/>
            <w:shd w:val="clear" w:color="auto" w:fill="auto"/>
            <w:vAlign w:val="center"/>
            <w:hideMark/>
          </w:tcPr>
          <w:p w14:paraId="7A7278DD" w14:textId="636BBBE2"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w:t>
            </w:r>
            <w:r w:rsidR="00B178E0">
              <w:rPr>
                <w:rFonts w:asciiTheme="majorBidi" w:hAnsiTheme="majorBidi" w:cstheme="majorBidi"/>
                <w:color w:val="000000" w:themeColor="text1"/>
                <w:sz w:val="20"/>
                <w:szCs w:val="20"/>
              </w:rPr>
              <w:t>50</w:t>
            </w:r>
          </w:p>
        </w:tc>
        <w:tc>
          <w:tcPr>
            <w:tcW w:w="540" w:type="dxa"/>
            <w:shd w:val="clear" w:color="auto" w:fill="auto"/>
            <w:vAlign w:val="center"/>
            <w:hideMark/>
          </w:tcPr>
          <w:p w14:paraId="1493B165" w14:textId="301BE7B1"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1.86</w:t>
            </w:r>
          </w:p>
        </w:tc>
        <w:tc>
          <w:tcPr>
            <w:tcW w:w="630" w:type="dxa"/>
            <w:shd w:val="clear" w:color="auto" w:fill="auto"/>
            <w:vAlign w:val="center"/>
            <w:hideMark/>
          </w:tcPr>
          <w:p w14:paraId="010933F5"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0.468</w:t>
            </w:r>
          </w:p>
        </w:tc>
        <w:tc>
          <w:tcPr>
            <w:tcW w:w="270" w:type="dxa"/>
          </w:tcPr>
          <w:p w14:paraId="591ADD53" w14:textId="77777777" w:rsidR="005F0AC1" w:rsidRPr="00EB0797" w:rsidRDefault="005F0AC1" w:rsidP="006C26A7">
            <w:pPr>
              <w:spacing w:after="0" w:line="240" w:lineRule="auto"/>
              <w:jc w:val="center"/>
              <w:rPr>
                <w:rFonts w:asciiTheme="majorBidi" w:hAnsiTheme="majorBidi" w:cstheme="majorBidi"/>
                <w:color w:val="000000" w:themeColor="text1"/>
                <w:sz w:val="20"/>
                <w:szCs w:val="20"/>
              </w:rPr>
            </w:pPr>
          </w:p>
        </w:tc>
        <w:tc>
          <w:tcPr>
            <w:tcW w:w="630" w:type="dxa"/>
            <w:shd w:val="clear" w:color="auto" w:fill="auto"/>
            <w:vAlign w:val="center"/>
            <w:hideMark/>
          </w:tcPr>
          <w:p w14:paraId="76A99024" w14:textId="41170F13"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62</w:t>
            </w:r>
            <w:r w:rsidR="00B178E0">
              <w:rPr>
                <w:rFonts w:asciiTheme="majorBidi" w:hAnsiTheme="majorBidi" w:cstheme="majorBidi"/>
                <w:color w:val="000000" w:themeColor="text1"/>
                <w:sz w:val="20"/>
                <w:szCs w:val="20"/>
              </w:rPr>
              <w:t>8</w:t>
            </w:r>
          </w:p>
        </w:tc>
        <w:tc>
          <w:tcPr>
            <w:tcW w:w="630" w:type="dxa"/>
            <w:shd w:val="clear" w:color="auto" w:fill="auto"/>
            <w:vAlign w:val="center"/>
            <w:hideMark/>
          </w:tcPr>
          <w:p w14:paraId="620BBC52" w14:textId="77CB0C55"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674</w:t>
            </w:r>
          </w:p>
        </w:tc>
        <w:tc>
          <w:tcPr>
            <w:tcW w:w="540" w:type="dxa"/>
            <w:shd w:val="clear" w:color="auto" w:fill="auto"/>
            <w:vAlign w:val="center"/>
            <w:hideMark/>
          </w:tcPr>
          <w:p w14:paraId="774490BE" w14:textId="492D4555"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1.86</w:t>
            </w:r>
          </w:p>
        </w:tc>
        <w:tc>
          <w:tcPr>
            <w:tcW w:w="630" w:type="dxa"/>
            <w:shd w:val="clear" w:color="auto" w:fill="auto"/>
            <w:vAlign w:val="center"/>
            <w:hideMark/>
          </w:tcPr>
          <w:p w14:paraId="1C71CC00"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hAnsiTheme="majorBidi" w:cstheme="majorBidi"/>
                <w:color w:val="000000" w:themeColor="text1"/>
                <w:sz w:val="20"/>
                <w:szCs w:val="20"/>
              </w:rPr>
              <w:t>&lt;0.001</w:t>
            </w:r>
          </w:p>
        </w:tc>
      </w:tr>
      <w:tr w:rsidR="00074A18" w:rsidRPr="004B7266" w14:paraId="52CF60D7" w14:textId="77777777" w:rsidTr="00457253">
        <w:trPr>
          <w:trHeight w:val="288"/>
          <w:jc w:val="center"/>
        </w:trPr>
        <w:tc>
          <w:tcPr>
            <w:tcW w:w="1165" w:type="dxa"/>
            <w:shd w:val="clear" w:color="auto" w:fill="auto"/>
            <w:vAlign w:val="center"/>
            <w:hideMark/>
          </w:tcPr>
          <w:p w14:paraId="612EAB5E" w14:textId="77777777" w:rsidR="005F0AC1" w:rsidRPr="00EB0797" w:rsidRDefault="005F0AC1" w:rsidP="003855A9">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proofErr w:type="spellStart"/>
            <w:r w:rsidRPr="00EB0797">
              <w:rPr>
                <w:rFonts w:asciiTheme="majorBidi" w:eastAsia="Times New Roman" w:hAnsiTheme="majorBidi" w:cstheme="majorBidi"/>
                <w:color w:val="000000" w:themeColor="text1"/>
                <w:kern w:val="0"/>
                <w:sz w:val="20"/>
                <w:szCs w:val="20"/>
                <w14:ligatures w14:val="none"/>
              </w:rPr>
              <w:t>aNDF</w:t>
            </w:r>
            <w:proofErr w:type="spellEnd"/>
          </w:p>
        </w:tc>
        <w:tc>
          <w:tcPr>
            <w:tcW w:w="720" w:type="dxa"/>
            <w:shd w:val="clear" w:color="auto" w:fill="auto"/>
            <w:vAlign w:val="center"/>
            <w:hideMark/>
          </w:tcPr>
          <w:p w14:paraId="5671113C" w14:textId="6895EC15"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490</w:t>
            </w:r>
          </w:p>
        </w:tc>
        <w:tc>
          <w:tcPr>
            <w:tcW w:w="990" w:type="dxa"/>
            <w:shd w:val="clear" w:color="auto" w:fill="auto"/>
            <w:vAlign w:val="center"/>
            <w:hideMark/>
          </w:tcPr>
          <w:p w14:paraId="4AAF0DB4" w14:textId="39538B90"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48</w:t>
            </w:r>
            <w:r w:rsidR="0009611A">
              <w:rPr>
                <w:rFonts w:asciiTheme="majorBidi" w:eastAsia="Times New Roman" w:hAnsiTheme="majorBidi" w:cstheme="majorBidi"/>
                <w:color w:val="000000" w:themeColor="text1"/>
                <w:kern w:val="0"/>
                <w:sz w:val="20"/>
                <w:szCs w:val="20"/>
                <w14:ligatures w14:val="none"/>
              </w:rPr>
              <w:t>3</w:t>
            </w:r>
          </w:p>
        </w:tc>
        <w:tc>
          <w:tcPr>
            <w:tcW w:w="900" w:type="dxa"/>
            <w:shd w:val="clear" w:color="auto" w:fill="auto"/>
            <w:vAlign w:val="center"/>
            <w:hideMark/>
          </w:tcPr>
          <w:p w14:paraId="38AD833D" w14:textId="72771D6B"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48</w:t>
            </w:r>
            <w:r w:rsidR="0009611A">
              <w:rPr>
                <w:rFonts w:asciiTheme="majorBidi" w:eastAsia="Times New Roman" w:hAnsiTheme="majorBidi" w:cstheme="majorBidi"/>
                <w:color w:val="000000" w:themeColor="text1"/>
                <w:kern w:val="0"/>
                <w:sz w:val="20"/>
                <w:szCs w:val="20"/>
                <w14:ligatures w14:val="none"/>
              </w:rPr>
              <w:t>4</w:t>
            </w:r>
          </w:p>
        </w:tc>
        <w:tc>
          <w:tcPr>
            <w:tcW w:w="630" w:type="dxa"/>
            <w:shd w:val="clear" w:color="auto" w:fill="auto"/>
            <w:vAlign w:val="center"/>
            <w:hideMark/>
          </w:tcPr>
          <w:p w14:paraId="7390949F" w14:textId="7FF07726"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48</w:t>
            </w:r>
            <w:r w:rsidR="00443B0C">
              <w:rPr>
                <w:rFonts w:asciiTheme="majorBidi" w:eastAsia="Times New Roman" w:hAnsiTheme="majorBidi" w:cstheme="majorBidi"/>
                <w:color w:val="000000" w:themeColor="text1"/>
                <w:kern w:val="0"/>
                <w:sz w:val="20"/>
                <w:szCs w:val="20"/>
                <w14:ligatures w14:val="none"/>
              </w:rPr>
              <w:t>7</w:t>
            </w:r>
          </w:p>
        </w:tc>
        <w:tc>
          <w:tcPr>
            <w:tcW w:w="540" w:type="dxa"/>
            <w:shd w:val="clear" w:color="auto" w:fill="auto"/>
            <w:vAlign w:val="center"/>
            <w:hideMark/>
          </w:tcPr>
          <w:p w14:paraId="0CA29352"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3.52</w:t>
            </w:r>
          </w:p>
        </w:tc>
        <w:tc>
          <w:tcPr>
            <w:tcW w:w="630" w:type="dxa"/>
            <w:shd w:val="clear" w:color="auto" w:fill="auto"/>
            <w:vAlign w:val="center"/>
            <w:hideMark/>
          </w:tcPr>
          <w:p w14:paraId="53FA787F"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0.441</w:t>
            </w:r>
          </w:p>
        </w:tc>
        <w:tc>
          <w:tcPr>
            <w:tcW w:w="450" w:type="dxa"/>
          </w:tcPr>
          <w:p w14:paraId="4AED7375"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540" w:type="dxa"/>
            <w:shd w:val="clear" w:color="auto" w:fill="auto"/>
            <w:vAlign w:val="center"/>
            <w:hideMark/>
          </w:tcPr>
          <w:p w14:paraId="127328BF" w14:textId="322FA604"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48</w:t>
            </w:r>
            <w:r w:rsidR="00443B0C">
              <w:rPr>
                <w:rFonts w:asciiTheme="majorBidi" w:eastAsia="Times New Roman" w:hAnsiTheme="majorBidi" w:cstheme="majorBidi"/>
                <w:color w:val="000000" w:themeColor="text1"/>
                <w:kern w:val="0"/>
                <w:sz w:val="20"/>
                <w:szCs w:val="20"/>
                <w14:ligatures w14:val="none"/>
              </w:rPr>
              <w:t>2</w:t>
            </w:r>
          </w:p>
        </w:tc>
        <w:tc>
          <w:tcPr>
            <w:tcW w:w="630" w:type="dxa"/>
            <w:shd w:val="clear" w:color="auto" w:fill="auto"/>
            <w:vAlign w:val="center"/>
            <w:hideMark/>
          </w:tcPr>
          <w:p w14:paraId="66EEE7AC" w14:textId="334F8BAF"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490</w:t>
            </w:r>
          </w:p>
        </w:tc>
        <w:tc>
          <w:tcPr>
            <w:tcW w:w="540" w:type="dxa"/>
            <w:shd w:val="clear" w:color="auto" w:fill="auto"/>
            <w:vAlign w:val="center"/>
            <w:hideMark/>
          </w:tcPr>
          <w:p w14:paraId="763AABD7"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2.49</w:t>
            </w:r>
          </w:p>
        </w:tc>
        <w:tc>
          <w:tcPr>
            <w:tcW w:w="630" w:type="dxa"/>
            <w:shd w:val="clear" w:color="auto" w:fill="auto"/>
            <w:vAlign w:val="center"/>
            <w:hideMark/>
          </w:tcPr>
          <w:p w14:paraId="43DF48B2"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0.020</w:t>
            </w:r>
          </w:p>
        </w:tc>
        <w:tc>
          <w:tcPr>
            <w:tcW w:w="270" w:type="dxa"/>
          </w:tcPr>
          <w:p w14:paraId="67F4BC96"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630" w:type="dxa"/>
            <w:shd w:val="clear" w:color="auto" w:fill="auto"/>
            <w:vAlign w:val="center"/>
            <w:hideMark/>
          </w:tcPr>
          <w:p w14:paraId="32F3C439" w14:textId="7A9D256B"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4</w:t>
            </w:r>
            <w:r w:rsidR="00443B0C">
              <w:rPr>
                <w:rFonts w:asciiTheme="majorBidi" w:eastAsia="Times New Roman" w:hAnsiTheme="majorBidi" w:cstheme="majorBidi"/>
                <w:color w:val="000000" w:themeColor="text1"/>
                <w:kern w:val="0"/>
                <w:sz w:val="20"/>
                <w:szCs w:val="20"/>
                <w14:ligatures w14:val="none"/>
              </w:rPr>
              <w:t>70</w:t>
            </w:r>
          </w:p>
        </w:tc>
        <w:tc>
          <w:tcPr>
            <w:tcW w:w="630" w:type="dxa"/>
            <w:shd w:val="clear" w:color="auto" w:fill="auto"/>
            <w:vAlign w:val="center"/>
            <w:hideMark/>
          </w:tcPr>
          <w:p w14:paraId="4CBB909A" w14:textId="237EC8A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50</w:t>
            </w:r>
            <w:r w:rsidR="00443B0C">
              <w:rPr>
                <w:rFonts w:asciiTheme="majorBidi" w:eastAsia="Times New Roman" w:hAnsiTheme="majorBidi" w:cstheme="majorBidi"/>
                <w:color w:val="000000" w:themeColor="text1"/>
                <w:kern w:val="0"/>
                <w:sz w:val="20"/>
                <w:szCs w:val="20"/>
                <w14:ligatures w14:val="none"/>
              </w:rPr>
              <w:t>2</w:t>
            </w:r>
          </w:p>
        </w:tc>
        <w:tc>
          <w:tcPr>
            <w:tcW w:w="540" w:type="dxa"/>
            <w:shd w:val="clear" w:color="auto" w:fill="auto"/>
            <w:vAlign w:val="center"/>
            <w:hideMark/>
          </w:tcPr>
          <w:p w14:paraId="52A7523D"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2.49</w:t>
            </w:r>
          </w:p>
        </w:tc>
        <w:tc>
          <w:tcPr>
            <w:tcW w:w="630" w:type="dxa"/>
            <w:shd w:val="clear" w:color="auto" w:fill="auto"/>
            <w:vAlign w:val="center"/>
            <w:hideMark/>
          </w:tcPr>
          <w:p w14:paraId="780AD662"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&lt;0.001</w:t>
            </w:r>
          </w:p>
        </w:tc>
      </w:tr>
      <w:tr w:rsidR="00074A18" w:rsidRPr="004B7266" w14:paraId="5D65BD8F" w14:textId="77777777" w:rsidTr="00457253">
        <w:trPr>
          <w:trHeight w:val="288"/>
          <w:jc w:val="center"/>
        </w:trPr>
        <w:tc>
          <w:tcPr>
            <w:tcW w:w="1165" w:type="dxa"/>
            <w:tcBorders>
              <w:bottom w:val="single" w:sz="4" w:space="0" w:color="auto"/>
            </w:tcBorders>
            <w:shd w:val="clear" w:color="auto" w:fill="auto"/>
            <w:vAlign w:val="center"/>
            <w:hideMark/>
          </w:tcPr>
          <w:p w14:paraId="78C30007" w14:textId="77777777" w:rsidR="005F0AC1" w:rsidRPr="00EB0797" w:rsidRDefault="005F0AC1" w:rsidP="003855A9">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PA</w:t>
            </w:r>
          </w:p>
        </w:tc>
        <w:tc>
          <w:tcPr>
            <w:tcW w:w="720" w:type="dxa"/>
            <w:tcBorders>
              <w:bottom w:val="single" w:sz="4" w:space="0" w:color="auto"/>
            </w:tcBorders>
            <w:shd w:val="clear" w:color="auto" w:fill="auto"/>
            <w:vAlign w:val="center"/>
            <w:hideMark/>
          </w:tcPr>
          <w:p w14:paraId="6BE50A45" w14:textId="10A876DB"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30.</w:t>
            </w:r>
            <w:r w:rsidR="007B00B7">
              <w:rPr>
                <w:rFonts w:asciiTheme="majorBidi" w:eastAsia="Times New Roman" w:hAnsiTheme="majorBidi" w:cstheme="majorBidi"/>
                <w:color w:val="000000" w:themeColor="text1"/>
                <w:kern w:val="0"/>
                <w:sz w:val="20"/>
                <w:szCs w:val="20"/>
                <w14:ligatures w14:val="none"/>
              </w:rPr>
              <w:t>7</w:t>
            </w:r>
            <w:r w:rsidRPr="00EB0797">
              <w:rPr>
                <w:rFonts w:asciiTheme="majorBidi" w:eastAsia="Times New Roman" w:hAnsiTheme="majorBidi" w:cstheme="majorBidi"/>
                <w:color w:val="000000" w:themeColor="text1"/>
                <w:kern w:val="0"/>
                <w:sz w:val="20"/>
                <w:szCs w:val="20"/>
                <w:vertAlign w:val="superscript"/>
                <w14:ligatures w14:val="none"/>
              </w:rPr>
              <w:t>a</w:t>
            </w:r>
          </w:p>
        </w:tc>
        <w:tc>
          <w:tcPr>
            <w:tcW w:w="990" w:type="dxa"/>
            <w:tcBorders>
              <w:bottom w:val="single" w:sz="4" w:space="0" w:color="auto"/>
            </w:tcBorders>
            <w:shd w:val="clear" w:color="auto" w:fill="auto"/>
            <w:vAlign w:val="center"/>
            <w:hideMark/>
          </w:tcPr>
          <w:p w14:paraId="4CC7F17A" w14:textId="29E45882"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30.4</w:t>
            </w:r>
            <w:r w:rsidRPr="00EB0797">
              <w:rPr>
                <w:rFonts w:asciiTheme="majorBidi" w:eastAsia="Times New Roman" w:hAnsiTheme="majorBidi" w:cstheme="majorBidi"/>
                <w:color w:val="000000" w:themeColor="text1"/>
                <w:kern w:val="0"/>
                <w:sz w:val="20"/>
                <w:szCs w:val="20"/>
                <w:vertAlign w:val="superscript"/>
                <w14:ligatures w14:val="none"/>
              </w:rPr>
              <w:t>ab</w:t>
            </w:r>
          </w:p>
        </w:tc>
        <w:tc>
          <w:tcPr>
            <w:tcW w:w="900" w:type="dxa"/>
            <w:tcBorders>
              <w:bottom w:val="single" w:sz="4" w:space="0" w:color="auto"/>
            </w:tcBorders>
            <w:shd w:val="clear" w:color="auto" w:fill="auto"/>
            <w:vAlign w:val="center"/>
            <w:hideMark/>
          </w:tcPr>
          <w:p w14:paraId="2D87AB44" w14:textId="3824441D"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27.1</w:t>
            </w:r>
            <w:r w:rsidRPr="00EB0797">
              <w:rPr>
                <w:rFonts w:asciiTheme="majorBidi" w:eastAsia="Times New Roman" w:hAnsiTheme="majorBidi" w:cstheme="majorBidi"/>
                <w:color w:val="000000" w:themeColor="text1"/>
                <w:kern w:val="0"/>
                <w:sz w:val="20"/>
                <w:szCs w:val="20"/>
                <w:vertAlign w:val="superscript"/>
                <w14:ligatures w14:val="none"/>
              </w:rPr>
              <w:t>c</w:t>
            </w:r>
          </w:p>
        </w:tc>
        <w:tc>
          <w:tcPr>
            <w:tcW w:w="630" w:type="dxa"/>
            <w:tcBorders>
              <w:bottom w:val="single" w:sz="4" w:space="0" w:color="auto"/>
            </w:tcBorders>
            <w:shd w:val="clear" w:color="auto" w:fill="auto"/>
            <w:vAlign w:val="center"/>
            <w:hideMark/>
          </w:tcPr>
          <w:p w14:paraId="48C2104B" w14:textId="51FD04A3" w:rsidR="005F0AC1" w:rsidRPr="00EB0797" w:rsidRDefault="005F0AC1" w:rsidP="003855A9">
            <w:pPr>
              <w:spacing w:after="0" w:line="240" w:lineRule="auto"/>
              <w:ind w:left="-114"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29.</w:t>
            </w:r>
            <w:r w:rsidR="007B00B7">
              <w:rPr>
                <w:rFonts w:asciiTheme="majorBidi" w:eastAsia="Times New Roman" w:hAnsiTheme="majorBidi" w:cstheme="majorBidi"/>
                <w:color w:val="000000" w:themeColor="text1"/>
                <w:kern w:val="0"/>
                <w:sz w:val="20"/>
                <w:szCs w:val="20"/>
                <w14:ligatures w14:val="none"/>
              </w:rPr>
              <w:t>5</w:t>
            </w:r>
            <w:r w:rsidRPr="00EB0797">
              <w:rPr>
                <w:rFonts w:asciiTheme="majorBidi" w:eastAsia="Times New Roman" w:hAnsiTheme="majorBidi" w:cstheme="majorBidi"/>
                <w:color w:val="000000" w:themeColor="text1"/>
                <w:kern w:val="0"/>
                <w:sz w:val="20"/>
                <w:szCs w:val="20"/>
                <w:vertAlign w:val="superscript"/>
                <w14:ligatures w14:val="none"/>
              </w:rPr>
              <w:t>b</w:t>
            </w:r>
          </w:p>
        </w:tc>
        <w:tc>
          <w:tcPr>
            <w:tcW w:w="540" w:type="dxa"/>
            <w:tcBorders>
              <w:bottom w:val="single" w:sz="4" w:space="0" w:color="auto"/>
            </w:tcBorders>
            <w:shd w:val="clear" w:color="auto" w:fill="auto"/>
            <w:vAlign w:val="center"/>
            <w:hideMark/>
          </w:tcPr>
          <w:p w14:paraId="57F7D6C0" w14:textId="2EB32CA6"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0.27</w:t>
            </w:r>
          </w:p>
        </w:tc>
        <w:tc>
          <w:tcPr>
            <w:tcW w:w="630" w:type="dxa"/>
            <w:tcBorders>
              <w:bottom w:val="single" w:sz="4" w:space="0" w:color="auto"/>
            </w:tcBorders>
            <w:shd w:val="clear" w:color="auto" w:fill="auto"/>
            <w:vAlign w:val="center"/>
            <w:hideMark/>
          </w:tcPr>
          <w:p w14:paraId="59F664DB" w14:textId="77777777" w:rsidR="005F0AC1" w:rsidRPr="00EB0797" w:rsidRDefault="005F0AC1" w:rsidP="003855A9">
            <w:pPr>
              <w:spacing w:after="0" w:line="240" w:lineRule="auto"/>
              <w:ind w:left="-108" w:right="-102"/>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&lt;0.001</w:t>
            </w:r>
          </w:p>
        </w:tc>
        <w:tc>
          <w:tcPr>
            <w:tcW w:w="450" w:type="dxa"/>
            <w:tcBorders>
              <w:bottom w:val="single" w:sz="4" w:space="0" w:color="auto"/>
            </w:tcBorders>
          </w:tcPr>
          <w:p w14:paraId="5C880EFB"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540" w:type="dxa"/>
            <w:tcBorders>
              <w:bottom w:val="single" w:sz="4" w:space="0" w:color="auto"/>
            </w:tcBorders>
            <w:shd w:val="clear" w:color="auto" w:fill="auto"/>
            <w:vAlign w:val="center"/>
            <w:hideMark/>
          </w:tcPr>
          <w:p w14:paraId="6AB3A2D3" w14:textId="72A7BCED"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29.6</w:t>
            </w:r>
          </w:p>
        </w:tc>
        <w:tc>
          <w:tcPr>
            <w:tcW w:w="630" w:type="dxa"/>
            <w:tcBorders>
              <w:bottom w:val="single" w:sz="4" w:space="0" w:color="auto"/>
            </w:tcBorders>
            <w:shd w:val="clear" w:color="auto" w:fill="auto"/>
            <w:vAlign w:val="center"/>
            <w:hideMark/>
          </w:tcPr>
          <w:p w14:paraId="087A6B39" w14:textId="2807B68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29.2</w:t>
            </w:r>
          </w:p>
        </w:tc>
        <w:tc>
          <w:tcPr>
            <w:tcW w:w="540" w:type="dxa"/>
            <w:tcBorders>
              <w:bottom w:val="single" w:sz="4" w:space="0" w:color="auto"/>
            </w:tcBorders>
            <w:shd w:val="clear" w:color="auto" w:fill="auto"/>
            <w:vAlign w:val="center"/>
            <w:hideMark/>
          </w:tcPr>
          <w:p w14:paraId="5B7012C4" w14:textId="39943B68"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0.19</w:t>
            </w:r>
          </w:p>
        </w:tc>
        <w:tc>
          <w:tcPr>
            <w:tcW w:w="630" w:type="dxa"/>
            <w:tcBorders>
              <w:bottom w:val="single" w:sz="4" w:space="0" w:color="auto"/>
            </w:tcBorders>
            <w:shd w:val="clear" w:color="auto" w:fill="auto"/>
            <w:vAlign w:val="center"/>
            <w:hideMark/>
          </w:tcPr>
          <w:p w14:paraId="758CD7B8" w14:textId="77777777" w:rsidR="005F0AC1" w:rsidRPr="00EB0797" w:rsidRDefault="005F0AC1" w:rsidP="00142DDC">
            <w:pPr>
              <w:spacing w:after="0" w:line="240" w:lineRule="auto"/>
              <w:ind w:left="-114"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0.164</w:t>
            </w:r>
          </w:p>
        </w:tc>
        <w:tc>
          <w:tcPr>
            <w:tcW w:w="270" w:type="dxa"/>
            <w:tcBorders>
              <w:bottom w:val="single" w:sz="4" w:space="0" w:color="auto"/>
            </w:tcBorders>
          </w:tcPr>
          <w:p w14:paraId="373CAAFA" w14:textId="77777777" w:rsidR="005F0AC1" w:rsidRPr="00EB0797" w:rsidRDefault="005F0AC1" w:rsidP="006C26A7">
            <w:pPr>
              <w:spacing w:after="0" w:line="240" w:lineRule="auto"/>
              <w:jc w:val="center"/>
              <w:rPr>
                <w:rFonts w:asciiTheme="majorBidi" w:eastAsia="Times New Roman" w:hAnsiTheme="majorBidi" w:cstheme="majorBidi"/>
                <w:color w:val="000000" w:themeColor="text1"/>
                <w:kern w:val="0"/>
                <w:sz w:val="20"/>
                <w:szCs w:val="20"/>
                <w14:ligatures w14:val="none"/>
              </w:rPr>
            </w:pPr>
          </w:p>
        </w:tc>
        <w:tc>
          <w:tcPr>
            <w:tcW w:w="630" w:type="dxa"/>
            <w:tcBorders>
              <w:bottom w:val="single" w:sz="4" w:space="0" w:color="auto"/>
            </w:tcBorders>
            <w:shd w:val="clear" w:color="auto" w:fill="auto"/>
            <w:vAlign w:val="center"/>
            <w:hideMark/>
          </w:tcPr>
          <w:p w14:paraId="2D77F97C" w14:textId="0442193F"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28.</w:t>
            </w:r>
            <w:r w:rsidR="007B00B7">
              <w:rPr>
                <w:rFonts w:asciiTheme="majorBidi" w:eastAsia="Times New Roman" w:hAnsiTheme="majorBidi" w:cstheme="majorBidi"/>
                <w:color w:val="000000" w:themeColor="text1"/>
                <w:kern w:val="0"/>
                <w:sz w:val="20"/>
                <w:szCs w:val="20"/>
                <w14:ligatures w14:val="none"/>
              </w:rPr>
              <w:t>7</w:t>
            </w:r>
          </w:p>
        </w:tc>
        <w:tc>
          <w:tcPr>
            <w:tcW w:w="630" w:type="dxa"/>
            <w:tcBorders>
              <w:bottom w:val="single" w:sz="4" w:space="0" w:color="auto"/>
            </w:tcBorders>
            <w:shd w:val="clear" w:color="auto" w:fill="auto"/>
            <w:vAlign w:val="center"/>
            <w:hideMark/>
          </w:tcPr>
          <w:p w14:paraId="6EAADA84" w14:textId="6659FD9C"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30.</w:t>
            </w:r>
            <w:r w:rsidR="007B00B7">
              <w:rPr>
                <w:rFonts w:asciiTheme="majorBidi" w:eastAsia="Times New Roman" w:hAnsiTheme="majorBidi" w:cstheme="majorBidi"/>
                <w:color w:val="000000" w:themeColor="text1"/>
                <w:kern w:val="0"/>
                <w:sz w:val="20"/>
                <w:szCs w:val="20"/>
                <w14:ligatures w14:val="none"/>
              </w:rPr>
              <w:t>2</w:t>
            </w:r>
          </w:p>
        </w:tc>
        <w:tc>
          <w:tcPr>
            <w:tcW w:w="540" w:type="dxa"/>
            <w:tcBorders>
              <w:bottom w:val="single" w:sz="4" w:space="0" w:color="auto"/>
            </w:tcBorders>
            <w:shd w:val="clear" w:color="auto" w:fill="auto"/>
            <w:vAlign w:val="center"/>
            <w:hideMark/>
          </w:tcPr>
          <w:p w14:paraId="2B8DFD4E" w14:textId="68C99F79"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0.19</w:t>
            </w:r>
          </w:p>
        </w:tc>
        <w:tc>
          <w:tcPr>
            <w:tcW w:w="630" w:type="dxa"/>
            <w:tcBorders>
              <w:bottom w:val="single" w:sz="4" w:space="0" w:color="auto"/>
            </w:tcBorders>
            <w:shd w:val="clear" w:color="auto" w:fill="auto"/>
            <w:vAlign w:val="center"/>
            <w:hideMark/>
          </w:tcPr>
          <w:p w14:paraId="013B5CDA" w14:textId="77777777" w:rsidR="005F0AC1" w:rsidRPr="00EB0797" w:rsidRDefault="005F0AC1" w:rsidP="00B50A6E">
            <w:pPr>
              <w:spacing w:after="0" w:line="240" w:lineRule="auto"/>
              <w:ind w:left="-108" w:right="-108"/>
              <w:jc w:val="center"/>
              <w:rPr>
                <w:rFonts w:asciiTheme="majorBidi" w:eastAsia="Times New Roman" w:hAnsiTheme="majorBidi" w:cstheme="majorBidi"/>
                <w:color w:val="000000" w:themeColor="text1"/>
                <w:kern w:val="0"/>
                <w:sz w:val="20"/>
                <w:szCs w:val="20"/>
                <w14:ligatures w14:val="none"/>
              </w:rPr>
            </w:pPr>
            <w:r w:rsidRPr="00EB0797">
              <w:rPr>
                <w:rFonts w:asciiTheme="majorBidi" w:eastAsia="Times New Roman" w:hAnsiTheme="majorBidi" w:cstheme="majorBidi"/>
                <w:color w:val="000000" w:themeColor="text1"/>
                <w:kern w:val="0"/>
                <w:sz w:val="20"/>
                <w:szCs w:val="20"/>
                <w14:ligatures w14:val="none"/>
              </w:rPr>
              <w:t>&lt;0.001</w:t>
            </w:r>
          </w:p>
        </w:tc>
      </w:tr>
    </w:tbl>
    <w:p w14:paraId="09C95FF1" w14:textId="77777777" w:rsidR="00036C5F" w:rsidRDefault="00036C5F" w:rsidP="00702017">
      <w:pPr>
        <w:spacing w:before="120" w:after="0" w:line="240" w:lineRule="auto"/>
        <w:ind w:left="900" w:right="990"/>
        <w:jc w:val="both"/>
        <w:rPr>
          <w:rFonts w:asciiTheme="majorBidi" w:eastAsia="Times New Roman" w:hAnsiTheme="majorBidi" w:cstheme="majorBidi"/>
          <w:kern w:val="0"/>
          <w:sz w:val="18"/>
          <w:szCs w:val="18"/>
          <w14:ligatures w14:val="none"/>
        </w:rPr>
      </w:pPr>
      <w:r w:rsidRPr="002F1412">
        <w:rPr>
          <w:rFonts w:asciiTheme="majorBidi" w:eastAsia="Times New Roman" w:hAnsiTheme="majorBidi" w:cstheme="majorBidi"/>
          <w:kern w:val="0"/>
          <w:sz w:val="18"/>
          <w:szCs w:val="18"/>
          <w14:ligatures w14:val="none"/>
        </w:rPr>
        <w:t xml:space="preserve">Data </w:t>
      </w:r>
      <w:proofErr w:type="gramStart"/>
      <w:r w:rsidRPr="002F1412">
        <w:rPr>
          <w:rFonts w:asciiTheme="majorBidi" w:eastAsia="Times New Roman" w:hAnsiTheme="majorBidi" w:cstheme="majorBidi"/>
          <w:kern w:val="0"/>
          <w:sz w:val="18"/>
          <w:szCs w:val="18"/>
          <w14:ligatures w14:val="none"/>
        </w:rPr>
        <w:t>were</w:t>
      </w:r>
      <w:proofErr w:type="gramEnd"/>
      <w:r w:rsidRPr="002F1412">
        <w:rPr>
          <w:rFonts w:asciiTheme="majorBidi" w:eastAsia="Times New Roman" w:hAnsiTheme="majorBidi" w:cstheme="majorBidi"/>
          <w:kern w:val="0"/>
          <w:sz w:val="18"/>
          <w:szCs w:val="18"/>
          <w14:ligatures w14:val="none"/>
        </w:rPr>
        <w:t xml:space="preserve"> analyzed using a three-way ANOVA within the GLM procedure in Minitab version 22.1. Different </w:t>
      </w:r>
      <w:proofErr w:type="gramStart"/>
      <w:r w:rsidRPr="002F1412">
        <w:rPr>
          <w:rFonts w:asciiTheme="majorBidi" w:eastAsia="Times New Roman" w:hAnsiTheme="majorBidi" w:cstheme="majorBidi"/>
          <w:kern w:val="0"/>
          <w:sz w:val="18"/>
          <w:szCs w:val="18"/>
          <w14:ligatures w14:val="none"/>
        </w:rPr>
        <w:t>letters within the</w:t>
      </w:r>
      <w:proofErr w:type="gramEnd"/>
      <w:r w:rsidRPr="002F1412">
        <w:rPr>
          <w:rFonts w:asciiTheme="majorBidi" w:eastAsia="Times New Roman" w:hAnsiTheme="majorBidi" w:cstheme="majorBidi"/>
          <w:kern w:val="0"/>
          <w:sz w:val="18"/>
          <w:szCs w:val="18"/>
          <w14:ligatures w14:val="none"/>
        </w:rPr>
        <w:t xml:space="preserve"> </w:t>
      </w:r>
      <w:r>
        <w:rPr>
          <w:rFonts w:asciiTheme="majorBidi" w:eastAsia="Times New Roman" w:hAnsiTheme="majorBidi" w:cstheme="majorBidi"/>
          <w:kern w:val="0"/>
          <w:sz w:val="18"/>
          <w:szCs w:val="18"/>
          <w14:ligatures w14:val="none"/>
        </w:rPr>
        <w:t>w</w:t>
      </w:r>
      <w:r w:rsidRPr="00432957">
        <w:rPr>
          <w:rFonts w:asciiTheme="majorBidi" w:eastAsia="Times New Roman" w:hAnsiTheme="majorBidi" w:cstheme="majorBidi"/>
          <w:kern w:val="0"/>
          <w:sz w:val="18"/>
          <w:szCs w:val="18"/>
          <w14:ligatures w14:val="none"/>
        </w:rPr>
        <w:t>ithin each of micro-organisms, moisture level, fermentation period</w:t>
      </w:r>
      <w:r>
        <w:rPr>
          <w:rFonts w:asciiTheme="majorBidi" w:eastAsia="Times New Roman" w:hAnsiTheme="majorBidi" w:cstheme="majorBidi"/>
          <w:kern w:val="0"/>
          <w:sz w:val="18"/>
          <w:szCs w:val="18"/>
          <w14:ligatures w14:val="none"/>
        </w:rPr>
        <w:t xml:space="preserve">  </w:t>
      </w:r>
      <w:r w:rsidRPr="002F1412">
        <w:rPr>
          <w:rFonts w:asciiTheme="majorBidi" w:eastAsia="Times New Roman" w:hAnsiTheme="majorBidi" w:cstheme="majorBidi"/>
          <w:kern w:val="0"/>
          <w:sz w:val="18"/>
          <w:szCs w:val="18"/>
          <w14:ligatures w14:val="none"/>
        </w:rPr>
        <w:t xml:space="preserve"> significant differences at p &lt; .05. </w:t>
      </w:r>
      <w:r w:rsidRPr="002F1412">
        <w:rPr>
          <w:rFonts w:asciiTheme="majorBidi" w:eastAsia="Times New Roman" w:hAnsiTheme="majorBidi" w:cstheme="majorBidi"/>
          <w:kern w:val="0"/>
          <w:sz w:val="18"/>
          <w:szCs w:val="18"/>
          <w:vertAlign w:val="superscript"/>
          <w14:ligatures w14:val="none"/>
        </w:rPr>
        <w:t>1</w:t>
      </w:r>
      <w:r w:rsidRPr="002F1412">
        <w:rPr>
          <w:rFonts w:asciiTheme="majorBidi" w:eastAsia="Times New Roman" w:hAnsiTheme="majorBidi" w:cstheme="majorBidi"/>
          <w:kern w:val="0"/>
          <w:sz w:val="18"/>
          <w:szCs w:val="18"/>
          <w14:ligatures w14:val="none"/>
        </w:rPr>
        <w:t xml:space="preserve"> </w:t>
      </w:r>
      <w:r w:rsidRPr="002F1412">
        <w:rPr>
          <w:rFonts w:asciiTheme="majorBidi" w:eastAsia="Times New Roman" w:hAnsiTheme="majorBidi" w:cstheme="majorBidi"/>
          <w:i/>
          <w:iCs/>
          <w:kern w:val="0"/>
          <w:sz w:val="18"/>
          <w:szCs w:val="18"/>
          <w14:ligatures w14:val="none"/>
        </w:rPr>
        <w:t>Bacillus subtilis</w:t>
      </w:r>
      <w:r w:rsidRPr="002F1412">
        <w:rPr>
          <w:rFonts w:asciiTheme="majorBidi" w:eastAsia="Times New Roman" w:hAnsiTheme="majorBidi" w:cstheme="majorBidi"/>
          <w:kern w:val="0"/>
          <w:sz w:val="18"/>
          <w:szCs w:val="18"/>
          <w14:ligatures w14:val="none"/>
        </w:rPr>
        <w:t xml:space="preserve">. </w:t>
      </w:r>
      <w:r w:rsidRPr="002F1412">
        <w:rPr>
          <w:rFonts w:asciiTheme="majorBidi" w:eastAsia="Times New Roman" w:hAnsiTheme="majorBidi" w:cstheme="majorBidi"/>
          <w:kern w:val="0"/>
          <w:sz w:val="18"/>
          <w:szCs w:val="18"/>
          <w:vertAlign w:val="superscript"/>
          <w14:ligatures w14:val="none"/>
        </w:rPr>
        <w:t>2</w:t>
      </w:r>
      <w:r w:rsidRPr="002F1412">
        <w:rPr>
          <w:rFonts w:asciiTheme="majorBidi" w:eastAsia="Times New Roman" w:hAnsiTheme="majorBidi" w:cstheme="majorBidi"/>
          <w:kern w:val="0"/>
          <w:sz w:val="18"/>
          <w:szCs w:val="18"/>
          <w14:ligatures w14:val="none"/>
        </w:rPr>
        <w:t xml:space="preserve"> </w:t>
      </w:r>
      <w:r w:rsidRPr="002F1412">
        <w:rPr>
          <w:rFonts w:asciiTheme="majorBidi" w:eastAsia="Times New Roman" w:hAnsiTheme="majorBidi" w:cstheme="majorBidi"/>
          <w:i/>
          <w:iCs/>
          <w:kern w:val="0"/>
          <w:sz w:val="18"/>
          <w:szCs w:val="18"/>
          <w14:ligatures w14:val="none"/>
        </w:rPr>
        <w:t>Saccharomyces cerevisiae</w:t>
      </w:r>
      <w:r w:rsidRPr="002F1412">
        <w:rPr>
          <w:rFonts w:asciiTheme="majorBidi" w:eastAsia="Times New Roman" w:hAnsiTheme="majorBidi" w:cstheme="majorBidi"/>
          <w:kern w:val="0"/>
          <w:sz w:val="18"/>
          <w:szCs w:val="18"/>
          <w14:ligatures w14:val="none"/>
        </w:rPr>
        <w:t xml:space="preserve"> Strain K5-5A. </w:t>
      </w:r>
      <w:r w:rsidRPr="002F1412">
        <w:rPr>
          <w:rFonts w:asciiTheme="majorBidi" w:eastAsia="Times New Roman" w:hAnsiTheme="majorBidi" w:cstheme="majorBidi"/>
          <w:kern w:val="0"/>
          <w:sz w:val="18"/>
          <w:szCs w:val="18"/>
          <w:vertAlign w:val="superscript"/>
          <w14:ligatures w14:val="none"/>
        </w:rPr>
        <w:t>3</w:t>
      </w:r>
      <w:r w:rsidRPr="002F1412">
        <w:rPr>
          <w:rFonts w:asciiTheme="majorBidi" w:eastAsia="Times New Roman" w:hAnsiTheme="majorBidi" w:cstheme="majorBidi"/>
          <w:kern w:val="0"/>
          <w:sz w:val="18"/>
          <w:szCs w:val="18"/>
          <w14:ligatures w14:val="none"/>
        </w:rPr>
        <w:t xml:space="preserve"> </w:t>
      </w:r>
      <w:r w:rsidRPr="002F1412">
        <w:rPr>
          <w:rFonts w:asciiTheme="majorBidi" w:eastAsia="Times New Roman" w:hAnsiTheme="majorBidi" w:cstheme="majorBidi"/>
          <w:i/>
          <w:iCs/>
          <w:kern w:val="0"/>
          <w:sz w:val="18"/>
          <w:szCs w:val="18"/>
          <w14:ligatures w14:val="none"/>
        </w:rPr>
        <w:t>Cellulomonas sp</w:t>
      </w:r>
      <w:r w:rsidRPr="002F1412">
        <w:rPr>
          <w:rFonts w:asciiTheme="majorBidi" w:eastAsia="Times New Roman" w:hAnsiTheme="majorBidi" w:cstheme="majorBidi"/>
          <w:kern w:val="0"/>
          <w:sz w:val="18"/>
          <w:szCs w:val="18"/>
          <w14:ligatures w14:val="none"/>
        </w:rPr>
        <w:t>.</w:t>
      </w:r>
      <w:r w:rsidRPr="003F57B9">
        <w:rPr>
          <w:rFonts w:asciiTheme="majorBidi" w:eastAsia="Times New Roman" w:hAnsiTheme="majorBidi" w:cstheme="majorBidi"/>
          <w:kern w:val="0"/>
          <w:sz w:val="18"/>
          <w:szCs w:val="18"/>
          <w14:ligatures w14:val="none"/>
        </w:rPr>
        <w:t xml:space="preserve"> CP: crude protein, TDF: total dietary </w:t>
      </w:r>
      <w:proofErr w:type="spellStart"/>
      <w:r w:rsidRPr="003F57B9">
        <w:rPr>
          <w:rFonts w:asciiTheme="majorBidi" w:eastAsia="Times New Roman" w:hAnsiTheme="majorBidi" w:cstheme="majorBidi"/>
          <w:kern w:val="0"/>
          <w:sz w:val="18"/>
          <w:szCs w:val="18"/>
          <w14:ligatures w14:val="none"/>
        </w:rPr>
        <w:t>fibre</w:t>
      </w:r>
      <w:proofErr w:type="spellEnd"/>
      <w:r w:rsidRPr="003F57B9">
        <w:rPr>
          <w:rFonts w:asciiTheme="majorBidi" w:eastAsia="Times New Roman" w:hAnsiTheme="majorBidi" w:cstheme="majorBidi"/>
          <w:kern w:val="0"/>
          <w:sz w:val="18"/>
          <w:szCs w:val="18"/>
          <w14:ligatures w14:val="none"/>
        </w:rPr>
        <w:t>,</w:t>
      </w:r>
      <w:r>
        <w:rPr>
          <w:rFonts w:asciiTheme="majorBidi" w:eastAsia="Times New Roman" w:hAnsiTheme="majorBidi" w:cstheme="majorBidi"/>
          <w:kern w:val="0"/>
          <w:sz w:val="18"/>
          <w:szCs w:val="18"/>
          <w14:ligatures w14:val="none"/>
        </w:rPr>
        <w:t xml:space="preserve"> </w:t>
      </w:r>
      <w:proofErr w:type="spellStart"/>
      <w:r>
        <w:rPr>
          <w:rFonts w:asciiTheme="majorBidi" w:eastAsia="Times New Roman" w:hAnsiTheme="majorBidi" w:cstheme="majorBidi"/>
          <w:kern w:val="0"/>
          <w:sz w:val="18"/>
          <w:szCs w:val="18"/>
          <w14:ligatures w14:val="none"/>
        </w:rPr>
        <w:t>aNDF</w:t>
      </w:r>
      <w:proofErr w:type="spellEnd"/>
      <w:r>
        <w:rPr>
          <w:rFonts w:asciiTheme="majorBidi" w:eastAsia="Times New Roman" w:hAnsiTheme="majorBidi" w:cstheme="majorBidi"/>
          <w:kern w:val="0"/>
          <w:sz w:val="18"/>
          <w:szCs w:val="18"/>
          <w14:ligatures w14:val="none"/>
        </w:rPr>
        <w:t>:</w:t>
      </w:r>
      <w:r w:rsidRPr="00897E43">
        <w:t xml:space="preserve"> </w:t>
      </w:r>
      <w:r w:rsidRPr="00897E43">
        <w:rPr>
          <w:rFonts w:asciiTheme="majorBidi" w:eastAsia="Times New Roman" w:hAnsiTheme="majorBidi" w:cstheme="majorBidi"/>
          <w:kern w:val="0"/>
          <w:sz w:val="18"/>
          <w:szCs w:val="18"/>
          <w14:ligatures w14:val="none"/>
        </w:rPr>
        <w:t xml:space="preserve">neutral detergent </w:t>
      </w:r>
      <w:proofErr w:type="spellStart"/>
      <w:r w:rsidRPr="00897E43">
        <w:rPr>
          <w:rFonts w:asciiTheme="majorBidi" w:eastAsia="Times New Roman" w:hAnsiTheme="majorBidi" w:cstheme="majorBidi"/>
          <w:kern w:val="0"/>
          <w:sz w:val="18"/>
          <w:szCs w:val="18"/>
          <w14:ligatures w14:val="none"/>
        </w:rPr>
        <w:t>fibr</w:t>
      </w:r>
      <w:r>
        <w:rPr>
          <w:rFonts w:asciiTheme="majorBidi" w:eastAsia="Times New Roman" w:hAnsiTheme="majorBidi" w:cstheme="majorBidi"/>
          <w:kern w:val="0"/>
          <w:sz w:val="18"/>
          <w:szCs w:val="18"/>
          <w14:ligatures w14:val="none"/>
        </w:rPr>
        <w:t>e</w:t>
      </w:r>
      <w:proofErr w:type="spellEnd"/>
      <w:r>
        <w:rPr>
          <w:rFonts w:asciiTheme="majorBidi" w:eastAsia="Times New Roman" w:hAnsiTheme="majorBidi" w:cstheme="majorBidi"/>
          <w:kern w:val="0"/>
          <w:sz w:val="18"/>
          <w:szCs w:val="18"/>
          <w14:ligatures w14:val="none"/>
        </w:rPr>
        <w:t xml:space="preserve"> </w:t>
      </w:r>
      <w:r w:rsidRPr="0076274A">
        <w:rPr>
          <w:rFonts w:asciiTheme="majorBidi" w:eastAsia="Times New Roman" w:hAnsiTheme="majorBidi" w:cstheme="majorBidi"/>
          <w:kern w:val="0"/>
          <w:sz w:val="18"/>
          <w:szCs w:val="18"/>
          <w14:ligatures w14:val="none"/>
        </w:rPr>
        <w:t>corrected for ash</w:t>
      </w:r>
      <w:r>
        <w:rPr>
          <w:rFonts w:asciiTheme="majorBidi" w:eastAsia="Times New Roman" w:hAnsiTheme="majorBidi" w:cstheme="majorBidi"/>
          <w:kern w:val="0"/>
          <w:sz w:val="18"/>
          <w:szCs w:val="18"/>
          <w14:ligatures w14:val="none"/>
        </w:rPr>
        <w:t>,</w:t>
      </w:r>
      <w:r w:rsidRPr="003F57B9">
        <w:rPr>
          <w:rFonts w:asciiTheme="majorBidi" w:eastAsia="Times New Roman" w:hAnsiTheme="majorBidi" w:cstheme="majorBidi"/>
          <w:kern w:val="0"/>
          <w:sz w:val="18"/>
          <w:szCs w:val="18"/>
          <w14:ligatures w14:val="none"/>
        </w:rPr>
        <w:t xml:space="preserve"> P</w:t>
      </w:r>
      <w:r>
        <w:rPr>
          <w:rFonts w:asciiTheme="majorBidi" w:eastAsia="Times New Roman" w:hAnsiTheme="majorBidi" w:cstheme="majorBidi"/>
          <w:kern w:val="0"/>
          <w:sz w:val="18"/>
          <w:szCs w:val="18"/>
          <w14:ligatures w14:val="none"/>
        </w:rPr>
        <w:t>A</w:t>
      </w:r>
      <w:r w:rsidRPr="003F57B9">
        <w:rPr>
          <w:rFonts w:asciiTheme="majorBidi" w:eastAsia="Times New Roman" w:hAnsiTheme="majorBidi" w:cstheme="majorBidi"/>
          <w:kern w:val="0"/>
          <w:sz w:val="18"/>
          <w:szCs w:val="18"/>
          <w14:ligatures w14:val="none"/>
        </w:rPr>
        <w:t xml:space="preserve">: </w:t>
      </w:r>
      <w:r>
        <w:rPr>
          <w:rFonts w:asciiTheme="majorBidi" w:eastAsia="Times New Roman" w:hAnsiTheme="majorBidi" w:cstheme="majorBidi"/>
          <w:kern w:val="0"/>
          <w:sz w:val="18"/>
          <w:szCs w:val="18"/>
          <w14:ligatures w14:val="none"/>
        </w:rPr>
        <w:t>p</w:t>
      </w:r>
      <w:r w:rsidRPr="00174EBC">
        <w:rPr>
          <w:rFonts w:asciiTheme="majorBidi" w:eastAsia="Times New Roman" w:hAnsiTheme="majorBidi" w:cstheme="majorBidi"/>
          <w:kern w:val="0"/>
          <w:sz w:val="18"/>
          <w:szCs w:val="18"/>
          <w14:ligatures w14:val="none"/>
        </w:rPr>
        <w:t>hytic acid</w:t>
      </w:r>
      <w:r>
        <w:rPr>
          <w:rFonts w:asciiTheme="majorBidi" w:eastAsia="Times New Roman" w:hAnsiTheme="majorBidi" w:cstheme="majorBidi"/>
          <w:kern w:val="0"/>
          <w:sz w:val="18"/>
          <w:szCs w:val="18"/>
          <w14:ligatures w14:val="none"/>
        </w:rPr>
        <w:t>.</w:t>
      </w:r>
    </w:p>
    <w:p w14:paraId="7416ACBF" w14:textId="77777777" w:rsidR="00E95538" w:rsidRDefault="00E95538" w:rsidP="00036C5F">
      <w:pPr>
        <w:spacing w:before="120" w:after="0" w:line="240" w:lineRule="auto"/>
        <w:ind w:left="-360" w:right="-360"/>
        <w:rPr>
          <w:rFonts w:asciiTheme="majorBidi" w:eastAsia="Times New Roman" w:hAnsiTheme="majorBidi" w:cstheme="majorBidi"/>
          <w:kern w:val="0"/>
          <w:sz w:val="18"/>
          <w:szCs w:val="18"/>
          <w14:ligatures w14:val="none"/>
        </w:rPr>
      </w:pPr>
    </w:p>
    <w:p w14:paraId="26733FD6" w14:textId="72A4C7F7" w:rsidR="00B83E99" w:rsidRDefault="00B83E99" w:rsidP="00784F31">
      <w:pPr>
        <w:spacing w:before="120" w:after="0"/>
        <w:ind w:left="990"/>
        <w:rPr>
          <w:rFonts w:asciiTheme="majorBidi" w:hAnsiTheme="majorBidi" w:cstheme="majorBidi"/>
          <w:b/>
          <w:bCs/>
          <w:sz w:val="20"/>
          <w:szCs w:val="20"/>
        </w:rPr>
      </w:pPr>
      <w:commentRangeStart w:id="6"/>
      <w:commentRangeStart w:id="7"/>
      <w:r w:rsidRPr="00F84C6D">
        <w:rPr>
          <w:rFonts w:asciiTheme="majorBidi" w:hAnsiTheme="majorBidi" w:cstheme="majorBidi"/>
          <w:b/>
          <w:bCs/>
          <w:sz w:val="20"/>
          <w:szCs w:val="20"/>
        </w:rPr>
        <w:t xml:space="preserve">Table </w:t>
      </w:r>
      <w:r>
        <w:rPr>
          <w:rFonts w:asciiTheme="majorBidi" w:hAnsiTheme="majorBidi" w:cstheme="majorBidi"/>
          <w:b/>
          <w:bCs/>
          <w:sz w:val="20"/>
          <w:szCs w:val="20"/>
        </w:rPr>
        <w:t>2</w:t>
      </w:r>
      <w:commentRangeEnd w:id="6"/>
      <w:r w:rsidR="0036797B">
        <w:rPr>
          <w:rStyle w:val="CommentReference"/>
        </w:rPr>
        <w:commentReference w:id="6"/>
      </w:r>
      <w:commentRangeEnd w:id="7"/>
      <w:r w:rsidR="00463B6E">
        <w:rPr>
          <w:rStyle w:val="CommentReference"/>
        </w:rPr>
        <w:commentReference w:id="7"/>
      </w:r>
    </w:p>
    <w:p w14:paraId="2E64C7EA" w14:textId="74761466" w:rsidR="00B83E99" w:rsidRDefault="003A4E25" w:rsidP="00784F31">
      <w:pPr>
        <w:spacing w:after="120"/>
        <w:ind w:left="990" w:right="720"/>
        <w:jc w:val="both"/>
        <w:rPr>
          <w:rFonts w:asciiTheme="majorBidi" w:hAnsiTheme="majorBidi" w:cstheme="majorBidi"/>
          <w:sz w:val="20"/>
          <w:szCs w:val="20"/>
        </w:rPr>
      </w:pPr>
      <w:r>
        <w:rPr>
          <w:rFonts w:asciiTheme="majorBidi" w:hAnsiTheme="majorBidi" w:cstheme="majorBidi"/>
          <w:sz w:val="20"/>
          <w:szCs w:val="20"/>
        </w:rPr>
        <w:t>Effect of interactions between fermentation conditions (microorganism</w:t>
      </w:r>
      <w:r w:rsidR="00200528">
        <w:rPr>
          <w:rFonts w:asciiTheme="majorBidi" w:hAnsiTheme="majorBidi" w:cstheme="majorBidi"/>
          <w:sz w:val="20"/>
          <w:szCs w:val="20"/>
        </w:rPr>
        <w:t xml:space="preserve"> </w:t>
      </w:r>
      <w:r>
        <w:rPr>
          <w:rFonts w:asciiTheme="majorBidi" w:hAnsiTheme="majorBidi" w:cstheme="majorBidi"/>
          <w:sz w:val="20"/>
          <w:szCs w:val="20"/>
        </w:rPr>
        <w:t>and period) on selected a</w:t>
      </w:r>
      <w:r w:rsidR="00B83E99" w:rsidRPr="00CC0A41">
        <w:rPr>
          <w:rFonts w:asciiTheme="majorBidi" w:hAnsiTheme="majorBidi" w:cstheme="majorBidi"/>
          <w:sz w:val="20"/>
          <w:szCs w:val="20"/>
        </w:rPr>
        <w:t>mino acid content</w:t>
      </w:r>
      <w:r>
        <w:rPr>
          <w:rFonts w:asciiTheme="majorBidi" w:hAnsiTheme="majorBidi" w:cstheme="majorBidi"/>
          <w:sz w:val="20"/>
          <w:szCs w:val="20"/>
        </w:rPr>
        <w:t>s</w:t>
      </w:r>
      <w:r w:rsidR="00B83E99" w:rsidRPr="00CC0A41">
        <w:rPr>
          <w:rFonts w:asciiTheme="majorBidi" w:hAnsiTheme="majorBidi" w:cstheme="majorBidi"/>
          <w:sz w:val="20"/>
          <w:szCs w:val="20"/>
        </w:rPr>
        <w:t xml:space="preserve"> of </w:t>
      </w:r>
      <w:r w:rsidR="00B83E99" w:rsidRPr="008D54D0">
        <w:rPr>
          <w:rFonts w:asciiTheme="majorBidi" w:hAnsiTheme="majorBidi" w:cstheme="majorBidi"/>
          <w:i/>
          <w:iCs/>
          <w:sz w:val="20"/>
          <w:szCs w:val="20"/>
        </w:rPr>
        <w:t>in vitro</w:t>
      </w:r>
      <w:r w:rsidR="00B83E99" w:rsidRPr="00CC0A41">
        <w:rPr>
          <w:rFonts w:asciiTheme="majorBidi" w:hAnsiTheme="majorBidi" w:cstheme="majorBidi"/>
          <w:sz w:val="20"/>
          <w:szCs w:val="20"/>
        </w:rPr>
        <w:t>-fermented high-</w:t>
      </w:r>
      <w:proofErr w:type="spellStart"/>
      <w:r w:rsidR="00B83E99" w:rsidRPr="00CC0A41">
        <w:rPr>
          <w:rFonts w:asciiTheme="majorBidi" w:hAnsiTheme="majorBidi" w:cstheme="majorBidi"/>
          <w:sz w:val="20"/>
          <w:szCs w:val="20"/>
        </w:rPr>
        <w:t>fibre</w:t>
      </w:r>
      <w:proofErr w:type="spellEnd"/>
      <w:r w:rsidR="00B83E99" w:rsidRPr="00CC0A41">
        <w:rPr>
          <w:rFonts w:asciiTheme="majorBidi" w:hAnsiTheme="majorBidi" w:cstheme="majorBidi"/>
          <w:sz w:val="20"/>
          <w:szCs w:val="20"/>
        </w:rPr>
        <w:t xml:space="preserve"> sunflower meal (g/kg</w:t>
      </w:r>
      <w:r w:rsidR="00C4764D">
        <w:rPr>
          <w:rFonts w:asciiTheme="majorBidi" w:hAnsiTheme="majorBidi" w:cstheme="majorBidi"/>
          <w:sz w:val="20"/>
          <w:szCs w:val="20"/>
        </w:rPr>
        <w:t xml:space="preserve"> DM</w:t>
      </w:r>
      <w:r w:rsidR="00B83E99" w:rsidRPr="00CC0A41">
        <w:rPr>
          <w:rFonts w:asciiTheme="majorBidi" w:hAnsiTheme="majorBidi" w:cstheme="majorBidi"/>
          <w:sz w:val="20"/>
          <w:szCs w:val="20"/>
        </w:rPr>
        <w:t>)</w:t>
      </w:r>
      <w:r w:rsidR="00C4764D">
        <w:rPr>
          <w:rFonts w:asciiTheme="majorBidi" w:hAnsiTheme="majorBidi" w:cstheme="majorBidi"/>
          <w:sz w:val="20"/>
          <w:szCs w:val="20"/>
        </w:rPr>
        <w:t>.</w:t>
      </w:r>
    </w:p>
    <w:tbl>
      <w:tblPr>
        <w:tblW w:w="11340" w:type="dxa"/>
        <w:jc w:val="center"/>
        <w:tblLook w:val="04A0" w:firstRow="1" w:lastRow="0" w:firstColumn="1" w:lastColumn="0" w:noHBand="0" w:noVBand="1"/>
      </w:tblPr>
      <w:tblGrid>
        <w:gridCol w:w="1371"/>
        <w:gridCol w:w="1079"/>
        <w:gridCol w:w="1179"/>
        <w:gridCol w:w="930"/>
        <w:gridCol w:w="955"/>
        <w:gridCol w:w="928"/>
        <w:gridCol w:w="952"/>
        <w:gridCol w:w="928"/>
        <w:gridCol w:w="892"/>
        <w:gridCol w:w="1046"/>
        <w:gridCol w:w="1080"/>
      </w:tblGrid>
      <w:tr w:rsidR="00AA0221" w:rsidRPr="00AB487C" w14:paraId="66F6ABDA" w14:textId="77777777" w:rsidTr="00784F31">
        <w:trPr>
          <w:trHeight w:val="20"/>
          <w:jc w:val="center"/>
        </w:trPr>
        <w:tc>
          <w:tcPr>
            <w:tcW w:w="11340" w:type="dxa"/>
            <w:gridSpan w:val="11"/>
            <w:tcBorders>
              <w:bottom w:val="single" w:sz="4" w:space="0" w:color="auto"/>
            </w:tcBorders>
            <w:shd w:val="clear" w:color="auto" w:fill="auto"/>
            <w:vAlign w:val="center"/>
          </w:tcPr>
          <w:p w14:paraId="047DBE35" w14:textId="77777777" w:rsidR="00AA0221" w:rsidRPr="008C6AE2" w:rsidRDefault="00AA0221" w:rsidP="006C26A7">
            <w:pPr>
              <w:spacing w:after="0"/>
              <w:ind w:right="-630"/>
              <w:rPr>
                <w:rFonts w:asciiTheme="majorBidi" w:hAnsiTheme="majorBidi" w:cstheme="majorBidi"/>
                <w:i/>
                <w:iCs/>
                <w:color w:val="000000" w:themeColor="text1"/>
                <w:sz w:val="18"/>
                <w:szCs w:val="18"/>
              </w:rPr>
            </w:pPr>
            <w:bookmarkStart w:id="8" w:name="_Hlk181955441"/>
            <w:r w:rsidRPr="008C6AE2">
              <w:rPr>
                <w:rFonts w:ascii="Times New Roman" w:eastAsia="Times New Roman" w:hAnsi="Times New Roman" w:cs="Times New Roman"/>
                <w:i/>
                <w:iCs/>
                <w:color w:val="000000" w:themeColor="text1"/>
                <w:kern w:val="0"/>
                <w:sz w:val="20"/>
                <w:szCs w:val="20"/>
                <w14:ligatures w14:val="none"/>
              </w:rPr>
              <w:t>Interaction: Microorganisms × Fermentation period</w:t>
            </w:r>
          </w:p>
        </w:tc>
      </w:tr>
      <w:tr w:rsidR="00AA0221" w:rsidRPr="00AB487C" w14:paraId="3CAE62FF" w14:textId="77777777" w:rsidTr="00784F31">
        <w:trPr>
          <w:trHeight w:val="20"/>
          <w:jc w:val="center"/>
        </w:trPr>
        <w:tc>
          <w:tcPr>
            <w:tcW w:w="1371" w:type="dxa"/>
            <w:tcBorders>
              <w:top w:val="single" w:sz="4" w:space="0" w:color="auto"/>
            </w:tcBorders>
            <w:shd w:val="clear" w:color="auto" w:fill="auto"/>
            <w:vAlign w:val="center"/>
            <w:hideMark/>
          </w:tcPr>
          <w:p w14:paraId="202BB7AB"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p>
        </w:tc>
        <w:tc>
          <w:tcPr>
            <w:tcW w:w="2258" w:type="dxa"/>
            <w:gridSpan w:val="2"/>
            <w:tcBorders>
              <w:top w:val="single" w:sz="4" w:space="0" w:color="auto"/>
              <w:bottom w:val="single" w:sz="4" w:space="0" w:color="auto"/>
            </w:tcBorders>
            <w:shd w:val="clear" w:color="auto" w:fill="auto"/>
            <w:vAlign w:val="center"/>
            <w:hideMark/>
          </w:tcPr>
          <w:p w14:paraId="4831DD0F"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Control</w:t>
            </w:r>
          </w:p>
        </w:tc>
        <w:tc>
          <w:tcPr>
            <w:tcW w:w="1885" w:type="dxa"/>
            <w:gridSpan w:val="2"/>
            <w:tcBorders>
              <w:top w:val="single" w:sz="4" w:space="0" w:color="auto"/>
              <w:bottom w:val="single" w:sz="4" w:space="0" w:color="auto"/>
            </w:tcBorders>
            <w:shd w:val="clear" w:color="auto" w:fill="auto"/>
            <w:vAlign w:val="center"/>
            <w:hideMark/>
          </w:tcPr>
          <w:p w14:paraId="3BFA5C4B" w14:textId="77777777" w:rsidR="00AA0221" w:rsidRPr="008C6AE2" w:rsidRDefault="00AA0221" w:rsidP="006C26A7">
            <w:pPr>
              <w:spacing w:after="0" w:line="240" w:lineRule="auto"/>
              <w:jc w:val="center"/>
              <w:rPr>
                <w:rFonts w:ascii="Times New Roman" w:eastAsia="Times New Roman" w:hAnsi="Times New Roman" w:cs="Times New Roman"/>
                <w:i/>
                <w:iCs/>
                <w:color w:val="000000" w:themeColor="text1"/>
                <w:kern w:val="0"/>
                <w:sz w:val="20"/>
                <w:szCs w:val="20"/>
                <w:vertAlign w:val="superscript"/>
                <w14:ligatures w14:val="none"/>
              </w:rPr>
            </w:pPr>
            <w:r w:rsidRPr="008C6AE2">
              <w:rPr>
                <w:rFonts w:ascii="Times New Roman" w:eastAsia="Times New Roman" w:hAnsi="Times New Roman" w:cs="Times New Roman"/>
                <w:i/>
                <w:iCs/>
                <w:color w:val="000000" w:themeColor="text1"/>
                <w:kern w:val="0"/>
                <w:sz w:val="20"/>
                <w:szCs w:val="20"/>
                <w14:ligatures w14:val="none"/>
              </w:rPr>
              <w:t>B. subtilis</w:t>
            </w:r>
            <w:r>
              <w:rPr>
                <w:rFonts w:ascii="Times New Roman" w:eastAsia="Times New Roman" w:hAnsi="Times New Roman" w:cs="Times New Roman"/>
                <w:i/>
                <w:iCs/>
                <w:color w:val="000000" w:themeColor="text1"/>
                <w:kern w:val="0"/>
                <w:sz w:val="20"/>
                <w:szCs w:val="20"/>
                <w:vertAlign w:val="superscript"/>
                <w14:ligatures w14:val="none"/>
              </w:rPr>
              <w:t>1</w:t>
            </w:r>
          </w:p>
        </w:tc>
        <w:tc>
          <w:tcPr>
            <w:tcW w:w="1880" w:type="dxa"/>
            <w:gridSpan w:val="2"/>
            <w:tcBorders>
              <w:top w:val="single" w:sz="4" w:space="0" w:color="auto"/>
              <w:bottom w:val="single" w:sz="4" w:space="0" w:color="auto"/>
            </w:tcBorders>
            <w:shd w:val="clear" w:color="auto" w:fill="auto"/>
            <w:vAlign w:val="center"/>
            <w:hideMark/>
          </w:tcPr>
          <w:p w14:paraId="0EB38CE7" w14:textId="77777777" w:rsidR="00AA0221" w:rsidRPr="008C6AE2" w:rsidRDefault="00AA0221" w:rsidP="006C26A7">
            <w:pPr>
              <w:spacing w:after="0" w:line="240" w:lineRule="auto"/>
              <w:jc w:val="center"/>
              <w:rPr>
                <w:rFonts w:ascii="Times New Roman" w:eastAsia="Times New Roman" w:hAnsi="Times New Roman" w:cs="Times New Roman"/>
                <w:i/>
                <w:iCs/>
                <w:color w:val="000000" w:themeColor="text1"/>
                <w:kern w:val="0"/>
                <w:sz w:val="20"/>
                <w:szCs w:val="20"/>
                <w:vertAlign w:val="superscript"/>
                <w14:ligatures w14:val="none"/>
              </w:rPr>
            </w:pPr>
            <w:r w:rsidRPr="008C6AE2">
              <w:rPr>
                <w:rFonts w:ascii="Times New Roman" w:eastAsia="Times New Roman" w:hAnsi="Times New Roman" w:cs="Times New Roman"/>
                <w:i/>
                <w:iCs/>
                <w:color w:val="000000" w:themeColor="text1"/>
                <w:kern w:val="0"/>
                <w:sz w:val="20"/>
                <w:szCs w:val="20"/>
                <w14:ligatures w14:val="none"/>
              </w:rPr>
              <w:t>S. cerevisiae</w:t>
            </w:r>
            <w:r>
              <w:rPr>
                <w:rFonts w:ascii="Times New Roman" w:eastAsia="Times New Roman" w:hAnsi="Times New Roman" w:cs="Times New Roman"/>
                <w:i/>
                <w:iCs/>
                <w:color w:val="000000" w:themeColor="text1"/>
                <w:kern w:val="0"/>
                <w:sz w:val="20"/>
                <w:szCs w:val="20"/>
                <w:vertAlign w:val="superscript"/>
                <w14:ligatures w14:val="none"/>
              </w:rPr>
              <w:t>2</w:t>
            </w:r>
          </w:p>
        </w:tc>
        <w:tc>
          <w:tcPr>
            <w:tcW w:w="1820" w:type="dxa"/>
            <w:gridSpan w:val="2"/>
            <w:tcBorders>
              <w:top w:val="single" w:sz="4" w:space="0" w:color="auto"/>
              <w:bottom w:val="single" w:sz="4" w:space="0" w:color="auto"/>
            </w:tcBorders>
            <w:shd w:val="clear" w:color="auto" w:fill="auto"/>
            <w:vAlign w:val="center"/>
            <w:hideMark/>
          </w:tcPr>
          <w:p w14:paraId="193143BA" w14:textId="77777777" w:rsidR="00AA0221" w:rsidRPr="008C6AE2" w:rsidRDefault="00AA0221" w:rsidP="006C26A7">
            <w:pPr>
              <w:spacing w:after="0" w:line="240" w:lineRule="auto"/>
              <w:jc w:val="center"/>
              <w:rPr>
                <w:rFonts w:ascii="Times New Roman" w:eastAsia="Times New Roman" w:hAnsi="Times New Roman" w:cs="Times New Roman"/>
                <w:i/>
                <w:iCs/>
                <w:color w:val="000000" w:themeColor="text1"/>
                <w:kern w:val="0"/>
                <w:sz w:val="20"/>
                <w:szCs w:val="20"/>
                <w:vertAlign w:val="superscript"/>
                <w14:ligatures w14:val="none"/>
              </w:rPr>
            </w:pPr>
            <w:r w:rsidRPr="008C6AE2">
              <w:rPr>
                <w:rFonts w:ascii="Times New Roman" w:eastAsia="Times New Roman" w:hAnsi="Times New Roman" w:cs="Times New Roman"/>
                <w:i/>
                <w:iCs/>
                <w:color w:val="000000" w:themeColor="text1"/>
                <w:kern w:val="0"/>
                <w:sz w:val="20"/>
                <w:szCs w:val="20"/>
                <w14:ligatures w14:val="none"/>
              </w:rPr>
              <w:t>C. sp</w:t>
            </w:r>
            <w:r>
              <w:rPr>
                <w:rFonts w:ascii="Times New Roman" w:eastAsia="Times New Roman" w:hAnsi="Times New Roman" w:cs="Times New Roman"/>
                <w:i/>
                <w:iCs/>
                <w:color w:val="000000" w:themeColor="text1"/>
                <w:kern w:val="0"/>
                <w:sz w:val="20"/>
                <w:szCs w:val="20"/>
                <w:vertAlign w:val="superscript"/>
                <w14:ligatures w14:val="none"/>
              </w:rPr>
              <w:t>3</w:t>
            </w:r>
          </w:p>
        </w:tc>
        <w:tc>
          <w:tcPr>
            <w:tcW w:w="1046" w:type="dxa"/>
            <w:tcBorders>
              <w:top w:val="single" w:sz="4" w:space="0" w:color="auto"/>
            </w:tcBorders>
            <w:shd w:val="clear" w:color="auto" w:fill="auto"/>
            <w:vAlign w:val="center"/>
            <w:hideMark/>
          </w:tcPr>
          <w:p w14:paraId="11FFE6D4"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SEM</w:t>
            </w:r>
          </w:p>
        </w:tc>
        <w:tc>
          <w:tcPr>
            <w:tcW w:w="1080" w:type="dxa"/>
            <w:tcBorders>
              <w:top w:val="single" w:sz="4" w:space="0" w:color="auto"/>
            </w:tcBorders>
            <w:shd w:val="clear" w:color="auto" w:fill="auto"/>
            <w:vAlign w:val="center"/>
            <w:hideMark/>
          </w:tcPr>
          <w:p w14:paraId="21470598" w14:textId="3E7C6EAB" w:rsidR="00AA0221" w:rsidRPr="00B7661A" w:rsidRDefault="001C019E" w:rsidP="006C26A7">
            <w:pPr>
              <w:spacing w:after="0" w:line="240" w:lineRule="auto"/>
              <w:jc w:val="center"/>
              <w:rPr>
                <w:rFonts w:ascii="Times New Roman" w:eastAsia="Times New Roman" w:hAnsi="Times New Roman" w:cs="Times New Roman"/>
                <w:i/>
                <w:iCs/>
                <w:color w:val="000000" w:themeColor="text1"/>
                <w:kern w:val="0"/>
                <w:sz w:val="20"/>
                <w:szCs w:val="20"/>
                <w14:ligatures w14:val="none"/>
              </w:rPr>
            </w:pPr>
            <w:r w:rsidRPr="00554948">
              <w:rPr>
                <w:rFonts w:asciiTheme="majorBidi" w:eastAsia="Times New Roman" w:hAnsiTheme="majorBidi" w:cstheme="majorBidi"/>
                <w:i/>
                <w:iCs/>
                <w:color w:val="000000" w:themeColor="text1"/>
                <w:kern w:val="0"/>
                <w:sz w:val="20"/>
                <w:szCs w:val="20"/>
                <w14:ligatures w14:val="none"/>
              </w:rPr>
              <w:t>P-values</w:t>
            </w:r>
          </w:p>
        </w:tc>
      </w:tr>
      <w:tr w:rsidR="00AA0221" w:rsidRPr="00AB487C" w14:paraId="57E4D9E1" w14:textId="77777777" w:rsidTr="00784F31">
        <w:trPr>
          <w:trHeight w:val="20"/>
          <w:jc w:val="center"/>
        </w:trPr>
        <w:tc>
          <w:tcPr>
            <w:tcW w:w="1371" w:type="dxa"/>
            <w:tcBorders>
              <w:bottom w:val="single" w:sz="4" w:space="0" w:color="auto"/>
            </w:tcBorders>
            <w:shd w:val="clear" w:color="auto" w:fill="auto"/>
            <w:vAlign w:val="center"/>
          </w:tcPr>
          <w:p w14:paraId="0918B51F"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p>
        </w:tc>
        <w:tc>
          <w:tcPr>
            <w:tcW w:w="1079" w:type="dxa"/>
            <w:tcBorders>
              <w:top w:val="single" w:sz="4" w:space="0" w:color="auto"/>
              <w:bottom w:val="single" w:sz="4" w:space="0" w:color="auto"/>
            </w:tcBorders>
            <w:shd w:val="clear" w:color="auto" w:fill="auto"/>
            <w:vAlign w:val="center"/>
          </w:tcPr>
          <w:p w14:paraId="13E909A2"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4 d</w:t>
            </w:r>
          </w:p>
        </w:tc>
        <w:tc>
          <w:tcPr>
            <w:tcW w:w="1179" w:type="dxa"/>
            <w:tcBorders>
              <w:top w:val="single" w:sz="4" w:space="0" w:color="auto"/>
              <w:bottom w:val="single" w:sz="4" w:space="0" w:color="auto"/>
            </w:tcBorders>
            <w:shd w:val="clear" w:color="auto" w:fill="auto"/>
            <w:vAlign w:val="center"/>
          </w:tcPr>
          <w:p w14:paraId="6E233522"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8 d</w:t>
            </w:r>
          </w:p>
        </w:tc>
        <w:tc>
          <w:tcPr>
            <w:tcW w:w="930" w:type="dxa"/>
            <w:tcBorders>
              <w:top w:val="single" w:sz="4" w:space="0" w:color="auto"/>
              <w:bottom w:val="single" w:sz="4" w:space="0" w:color="auto"/>
            </w:tcBorders>
            <w:shd w:val="clear" w:color="auto" w:fill="auto"/>
            <w:vAlign w:val="center"/>
          </w:tcPr>
          <w:p w14:paraId="57BA5CC6"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4 d</w:t>
            </w:r>
          </w:p>
        </w:tc>
        <w:tc>
          <w:tcPr>
            <w:tcW w:w="955" w:type="dxa"/>
            <w:tcBorders>
              <w:top w:val="single" w:sz="4" w:space="0" w:color="auto"/>
              <w:bottom w:val="single" w:sz="4" w:space="0" w:color="auto"/>
            </w:tcBorders>
            <w:shd w:val="clear" w:color="auto" w:fill="auto"/>
            <w:vAlign w:val="center"/>
          </w:tcPr>
          <w:p w14:paraId="238608D9"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8 d</w:t>
            </w:r>
          </w:p>
        </w:tc>
        <w:tc>
          <w:tcPr>
            <w:tcW w:w="928" w:type="dxa"/>
            <w:tcBorders>
              <w:top w:val="single" w:sz="4" w:space="0" w:color="auto"/>
              <w:bottom w:val="single" w:sz="4" w:space="0" w:color="auto"/>
            </w:tcBorders>
            <w:shd w:val="clear" w:color="auto" w:fill="auto"/>
            <w:vAlign w:val="center"/>
          </w:tcPr>
          <w:p w14:paraId="680E3C67"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4 d</w:t>
            </w:r>
          </w:p>
        </w:tc>
        <w:tc>
          <w:tcPr>
            <w:tcW w:w="952" w:type="dxa"/>
            <w:tcBorders>
              <w:top w:val="single" w:sz="4" w:space="0" w:color="auto"/>
              <w:bottom w:val="single" w:sz="4" w:space="0" w:color="auto"/>
            </w:tcBorders>
            <w:shd w:val="clear" w:color="auto" w:fill="auto"/>
            <w:vAlign w:val="center"/>
          </w:tcPr>
          <w:p w14:paraId="053037E1"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8 d</w:t>
            </w:r>
          </w:p>
        </w:tc>
        <w:tc>
          <w:tcPr>
            <w:tcW w:w="928" w:type="dxa"/>
            <w:tcBorders>
              <w:top w:val="single" w:sz="4" w:space="0" w:color="auto"/>
              <w:bottom w:val="single" w:sz="4" w:space="0" w:color="auto"/>
            </w:tcBorders>
            <w:shd w:val="clear" w:color="auto" w:fill="auto"/>
            <w:vAlign w:val="center"/>
          </w:tcPr>
          <w:p w14:paraId="25DC5AE7"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4 d</w:t>
            </w:r>
          </w:p>
        </w:tc>
        <w:tc>
          <w:tcPr>
            <w:tcW w:w="892" w:type="dxa"/>
            <w:tcBorders>
              <w:top w:val="single" w:sz="4" w:space="0" w:color="auto"/>
              <w:bottom w:val="single" w:sz="4" w:space="0" w:color="auto"/>
            </w:tcBorders>
            <w:shd w:val="clear" w:color="auto" w:fill="auto"/>
            <w:vAlign w:val="center"/>
          </w:tcPr>
          <w:p w14:paraId="1198112F"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Pr>
                <w:rFonts w:ascii="Times New Roman" w:eastAsia="Times New Roman" w:hAnsi="Times New Roman" w:cs="Times New Roman"/>
                <w:color w:val="000000" w:themeColor="text1"/>
                <w:kern w:val="0"/>
                <w:sz w:val="20"/>
                <w:szCs w:val="20"/>
                <w14:ligatures w14:val="none"/>
              </w:rPr>
              <w:t>8 d</w:t>
            </w:r>
          </w:p>
        </w:tc>
        <w:tc>
          <w:tcPr>
            <w:tcW w:w="1046" w:type="dxa"/>
            <w:tcBorders>
              <w:bottom w:val="single" w:sz="4" w:space="0" w:color="auto"/>
            </w:tcBorders>
            <w:shd w:val="clear" w:color="auto" w:fill="auto"/>
            <w:vAlign w:val="center"/>
          </w:tcPr>
          <w:p w14:paraId="11D7F392"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p>
        </w:tc>
        <w:tc>
          <w:tcPr>
            <w:tcW w:w="1080" w:type="dxa"/>
            <w:tcBorders>
              <w:bottom w:val="single" w:sz="4" w:space="0" w:color="auto"/>
            </w:tcBorders>
            <w:shd w:val="clear" w:color="auto" w:fill="auto"/>
            <w:vAlign w:val="center"/>
          </w:tcPr>
          <w:p w14:paraId="24A7E40F" w14:textId="7777777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p>
        </w:tc>
      </w:tr>
      <w:tr w:rsidR="00AA0221" w:rsidRPr="00AB487C" w14:paraId="01916E60" w14:textId="77777777" w:rsidTr="00784F31">
        <w:trPr>
          <w:trHeight w:val="20"/>
          <w:jc w:val="center"/>
        </w:trPr>
        <w:tc>
          <w:tcPr>
            <w:tcW w:w="1371" w:type="dxa"/>
            <w:tcBorders>
              <w:top w:val="single" w:sz="4" w:space="0" w:color="auto"/>
            </w:tcBorders>
            <w:shd w:val="clear" w:color="auto" w:fill="auto"/>
            <w:vAlign w:val="center"/>
            <w:hideMark/>
          </w:tcPr>
          <w:p w14:paraId="0187830E" w14:textId="77777777" w:rsidR="00AA0221" w:rsidRPr="00AB487C" w:rsidRDefault="00AA0221" w:rsidP="006C26A7">
            <w:pPr>
              <w:spacing w:after="0" w:line="240" w:lineRule="auto"/>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Lysine</w:t>
            </w:r>
          </w:p>
        </w:tc>
        <w:tc>
          <w:tcPr>
            <w:tcW w:w="1079" w:type="dxa"/>
            <w:tcBorders>
              <w:top w:val="single" w:sz="4" w:space="0" w:color="auto"/>
            </w:tcBorders>
            <w:shd w:val="clear" w:color="auto" w:fill="auto"/>
            <w:vAlign w:val="center"/>
            <w:hideMark/>
          </w:tcPr>
          <w:p w14:paraId="46BB5C4B" w14:textId="718BB1DE"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7.2</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1179" w:type="dxa"/>
            <w:tcBorders>
              <w:top w:val="single" w:sz="4" w:space="0" w:color="auto"/>
            </w:tcBorders>
            <w:shd w:val="clear" w:color="auto" w:fill="auto"/>
            <w:vAlign w:val="center"/>
            <w:hideMark/>
          </w:tcPr>
          <w:p w14:paraId="1CD08988" w14:textId="5F50510C"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w:t>
            </w:r>
            <w:r w:rsidR="00AD14CB">
              <w:rPr>
                <w:rFonts w:ascii="Times New Roman" w:eastAsia="Times New Roman" w:hAnsi="Times New Roman" w:cs="Times New Roman"/>
                <w:color w:val="000000" w:themeColor="text1"/>
                <w:kern w:val="0"/>
                <w:sz w:val="20"/>
                <w:szCs w:val="20"/>
                <w14:ligatures w14:val="none"/>
              </w:rPr>
              <w:t>9</w:t>
            </w:r>
            <w:r w:rsidRPr="00AB487C">
              <w:rPr>
                <w:rFonts w:ascii="Times New Roman" w:eastAsia="Times New Roman" w:hAnsi="Times New Roman" w:cs="Times New Roman"/>
                <w:color w:val="000000" w:themeColor="text1"/>
                <w:kern w:val="0"/>
                <w:sz w:val="20"/>
                <w:szCs w:val="20"/>
                <w:vertAlign w:val="superscript"/>
                <w14:ligatures w14:val="none"/>
              </w:rPr>
              <w:t>bc</w:t>
            </w:r>
          </w:p>
        </w:tc>
        <w:tc>
          <w:tcPr>
            <w:tcW w:w="930" w:type="dxa"/>
            <w:tcBorders>
              <w:top w:val="single" w:sz="4" w:space="0" w:color="auto"/>
            </w:tcBorders>
            <w:shd w:val="clear" w:color="auto" w:fill="auto"/>
            <w:vAlign w:val="center"/>
            <w:hideMark/>
          </w:tcPr>
          <w:p w14:paraId="0738F503" w14:textId="72483FF2"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w:t>
            </w:r>
            <w:r w:rsidR="00AD14CB">
              <w:rPr>
                <w:rFonts w:ascii="Times New Roman" w:eastAsia="Times New Roman" w:hAnsi="Times New Roman" w:cs="Times New Roman"/>
                <w:color w:val="000000" w:themeColor="text1"/>
                <w:kern w:val="0"/>
                <w:sz w:val="20"/>
                <w:szCs w:val="20"/>
                <w14:ligatures w14:val="none"/>
              </w:rPr>
              <w:t>8</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5" w:type="dxa"/>
            <w:tcBorders>
              <w:top w:val="single" w:sz="4" w:space="0" w:color="auto"/>
            </w:tcBorders>
            <w:shd w:val="clear" w:color="auto" w:fill="auto"/>
            <w:vAlign w:val="center"/>
            <w:hideMark/>
          </w:tcPr>
          <w:p w14:paraId="2F1C15F5" w14:textId="58CA0A45"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5.8</w:t>
            </w:r>
            <w:r w:rsidRPr="00AB487C">
              <w:rPr>
                <w:rFonts w:ascii="Times New Roman" w:eastAsia="Times New Roman" w:hAnsi="Times New Roman" w:cs="Times New Roman"/>
                <w:color w:val="000000" w:themeColor="text1"/>
                <w:kern w:val="0"/>
                <w:sz w:val="20"/>
                <w:szCs w:val="20"/>
                <w:vertAlign w:val="superscript"/>
                <w14:ligatures w14:val="none"/>
              </w:rPr>
              <w:t>bc</w:t>
            </w:r>
          </w:p>
        </w:tc>
        <w:tc>
          <w:tcPr>
            <w:tcW w:w="928" w:type="dxa"/>
            <w:tcBorders>
              <w:top w:val="single" w:sz="4" w:space="0" w:color="auto"/>
            </w:tcBorders>
            <w:shd w:val="clear" w:color="auto" w:fill="auto"/>
            <w:vAlign w:val="center"/>
            <w:hideMark/>
          </w:tcPr>
          <w:p w14:paraId="638335BD" w14:textId="0D31A4E8"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w:t>
            </w:r>
            <w:r w:rsidR="00AD14CB">
              <w:rPr>
                <w:rFonts w:ascii="Times New Roman" w:eastAsia="Times New Roman" w:hAnsi="Times New Roman" w:cs="Times New Roman"/>
                <w:color w:val="000000" w:themeColor="text1"/>
                <w:kern w:val="0"/>
                <w:sz w:val="20"/>
                <w:szCs w:val="20"/>
                <w14:ligatures w14:val="none"/>
              </w:rPr>
              <w:t>4</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2" w:type="dxa"/>
            <w:tcBorders>
              <w:top w:val="single" w:sz="4" w:space="0" w:color="auto"/>
            </w:tcBorders>
            <w:shd w:val="clear" w:color="auto" w:fill="auto"/>
            <w:vAlign w:val="center"/>
            <w:hideMark/>
          </w:tcPr>
          <w:p w14:paraId="3BB1766B" w14:textId="44900B88"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6.2</w:t>
            </w:r>
            <w:r w:rsidRPr="00AB487C">
              <w:rPr>
                <w:rFonts w:ascii="Times New Roman" w:eastAsia="Times New Roman" w:hAnsi="Times New Roman" w:cs="Times New Roman"/>
                <w:color w:val="000000" w:themeColor="text1"/>
                <w:kern w:val="0"/>
                <w:sz w:val="20"/>
                <w:szCs w:val="20"/>
                <w:vertAlign w:val="superscript"/>
                <w14:ligatures w14:val="none"/>
              </w:rPr>
              <w:t>b</w:t>
            </w:r>
          </w:p>
        </w:tc>
        <w:tc>
          <w:tcPr>
            <w:tcW w:w="928" w:type="dxa"/>
            <w:tcBorders>
              <w:top w:val="single" w:sz="4" w:space="0" w:color="auto"/>
            </w:tcBorders>
            <w:shd w:val="clear" w:color="auto" w:fill="auto"/>
            <w:vAlign w:val="center"/>
            <w:hideMark/>
          </w:tcPr>
          <w:p w14:paraId="2218A9C9" w14:textId="65174389"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6.1</w:t>
            </w:r>
            <w:r w:rsidRPr="00AB487C">
              <w:rPr>
                <w:rFonts w:ascii="Times New Roman" w:eastAsia="Times New Roman" w:hAnsi="Times New Roman" w:cs="Times New Roman"/>
                <w:color w:val="000000" w:themeColor="text1"/>
                <w:kern w:val="0"/>
                <w:sz w:val="20"/>
                <w:szCs w:val="20"/>
                <w:vertAlign w:val="superscript"/>
                <w14:ligatures w14:val="none"/>
              </w:rPr>
              <w:t>b</w:t>
            </w:r>
          </w:p>
        </w:tc>
        <w:tc>
          <w:tcPr>
            <w:tcW w:w="892" w:type="dxa"/>
            <w:tcBorders>
              <w:top w:val="single" w:sz="4" w:space="0" w:color="auto"/>
            </w:tcBorders>
            <w:shd w:val="clear" w:color="auto" w:fill="auto"/>
            <w:vAlign w:val="center"/>
            <w:hideMark/>
          </w:tcPr>
          <w:p w14:paraId="27363F5D" w14:textId="4886C486"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5.4</w:t>
            </w:r>
            <w:r w:rsidRPr="00AB487C">
              <w:rPr>
                <w:rFonts w:ascii="Times New Roman" w:eastAsia="Times New Roman" w:hAnsi="Times New Roman" w:cs="Times New Roman"/>
                <w:color w:val="000000" w:themeColor="text1"/>
                <w:kern w:val="0"/>
                <w:sz w:val="20"/>
                <w:szCs w:val="20"/>
                <w:vertAlign w:val="superscript"/>
                <w14:ligatures w14:val="none"/>
              </w:rPr>
              <w:t>c</w:t>
            </w:r>
          </w:p>
        </w:tc>
        <w:tc>
          <w:tcPr>
            <w:tcW w:w="1046" w:type="dxa"/>
            <w:tcBorders>
              <w:top w:val="single" w:sz="4" w:space="0" w:color="auto"/>
            </w:tcBorders>
            <w:shd w:val="clear" w:color="auto" w:fill="auto"/>
            <w:hideMark/>
          </w:tcPr>
          <w:p w14:paraId="6729A73A" w14:textId="752E15C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0.12</w:t>
            </w:r>
          </w:p>
        </w:tc>
        <w:tc>
          <w:tcPr>
            <w:tcW w:w="1080" w:type="dxa"/>
            <w:tcBorders>
              <w:top w:val="single" w:sz="4" w:space="0" w:color="auto"/>
            </w:tcBorders>
            <w:shd w:val="clear" w:color="auto" w:fill="auto"/>
            <w:hideMark/>
          </w:tcPr>
          <w:p w14:paraId="4401511C" w14:textId="7777777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0.002</w:t>
            </w:r>
          </w:p>
        </w:tc>
      </w:tr>
      <w:tr w:rsidR="00AA0221" w:rsidRPr="00AB487C" w14:paraId="556F0283" w14:textId="77777777" w:rsidTr="00784F31">
        <w:trPr>
          <w:trHeight w:val="20"/>
          <w:jc w:val="center"/>
        </w:trPr>
        <w:tc>
          <w:tcPr>
            <w:tcW w:w="1371" w:type="dxa"/>
            <w:shd w:val="clear" w:color="auto" w:fill="auto"/>
            <w:vAlign w:val="center"/>
            <w:hideMark/>
          </w:tcPr>
          <w:p w14:paraId="43440C20" w14:textId="77777777" w:rsidR="00AA0221" w:rsidRPr="00AB487C" w:rsidRDefault="00AA0221" w:rsidP="006C26A7">
            <w:pPr>
              <w:spacing w:after="0" w:line="240" w:lineRule="auto"/>
              <w:rPr>
                <w:rFonts w:ascii="Times New Roman" w:eastAsia="Times New Roman" w:hAnsi="Times New Roman" w:cs="Times New Roman"/>
                <w:color w:val="000000" w:themeColor="text1"/>
                <w:kern w:val="0"/>
                <w:sz w:val="20"/>
                <w:szCs w:val="20"/>
                <w14:ligatures w14:val="none"/>
              </w:rPr>
            </w:pPr>
            <w:r w:rsidRPr="00AB487C">
              <w:rPr>
                <w:rFonts w:asciiTheme="majorBidi" w:eastAsia="Times New Roman" w:hAnsiTheme="majorBidi" w:cstheme="majorBidi"/>
                <w:color w:val="000000" w:themeColor="text1"/>
                <w:kern w:val="0"/>
                <w:sz w:val="20"/>
                <w:szCs w:val="20"/>
                <w14:ligatures w14:val="none"/>
              </w:rPr>
              <w:t>Arginine</w:t>
            </w:r>
          </w:p>
        </w:tc>
        <w:tc>
          <w:tcPr>
            <w:tcW w:w="1079" w:type="dxa"/>
            <w:shd w:val="clear" w:color="auto" w:fill="auto"/>
            <w:vAlign w:val="center"/>
            <w:hideMark/>
          </w:tcPr>
          <w:p w14:paraId="24920AC2" w14:textId="4C8D986B"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7.9</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1179" w:type="dxa"/>
            <w:shd w:val="clear" w:color="auto" w:fill="auto"/>
            <w:vAlign w:val="center"/>
            <w:hideMark/>
          </w:tcPr>
          <w:p w14:paraId="11B37F55" w14:textId="6F1D1C35"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4.8</w:t>
            </w:r>
            <w:r w:rsidRPr="00AB487C">
              <w:rPr>
                <w:rFonts w:ascii="Times New Roman" w:eastAsia="Times New Roman" w:hAnsi="Times New Roman" w:cs="Times New Roman"/>
                <w:color w:val="000000" w:themeColor="text1"/>
                <w:kern w:val="0"/>
                <w:sz w:val="20"/>
                <w:szCs w:val="20"/>
                <w:vertAlign w:val="superscript"/>
                <w14:ligatures w14:val="none"/>
              </w:rPr>
              <w:t>de</w:t>
            </w:r>
          </w:p>
        </w:tc>
        <w:tc>
          <w:tcPr>
            <w:tcW w:w="930" w:type="dxa"/>
            <w:shd w:val="clear" w:color="auto" w:fill="auto"/>
            <w:vAlign w:val="center"/>
            <w:hideMark/>
          </w:tcPr>
          <w:p w14:paraId="2E28A4F7" w14:textId="4AD00734"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7.6</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5" w:type="dxa"/>
            <w:shd w:val="clear" w:color="auto" w:fill="auto"/>
            <w:vAlign w:val="center"/>
            <w:hideMark/>
          </w:tcPr>
          <w:p w14:paraId="684D5D56" w14:textId="29B129BD"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5.7</w:t>
            </w:r>
            <w:r w:rsidRPr="00AB487C">
              <w:rPr>
                <w:rFonts w:ascii="Times New Roman" w:eastAsia="Times New Roman" w:hAnsi="Times New Roman" w:cs="Times New Roman"/>
                <w:color w:val="000000" w:themeColor="text1"/>
                <w:kern w:val="0"/>
                <w:sz w:val="20"/>
                <w:szCs w:val="20"/>
                <w:vertAlign w:val="superscript"/>
                <w14:ligatures w14:val="none"/>
              </w:rPr>
              <w:t>c</w:t>
            </w:r>
          </w:p>
        </w:tc>
        <w:tc>
          <w:tcPr>
            <w:tcW w:w="928" w:type="dxa"/>
            <w:shd w:val="clear" w:color="auto" w:fill="auto"/>
            <w:vAlign w:val="center"/>
            <w:hideMark/>
          </w:tcPr>
          <w:p w14:paraId="7B02A2A0" w14:textId="0C9AF4F4"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7.9</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2" w:type="dxa"/>
            <w:shd w:val="clear" w:color="auto" w:fill="auto"/>
            <w:vAlign w:val="center"/>
            <w:hideMark/>
          </w:tcPr>
          <w:p w14:paraId="2F25D407" w14:textId="0E939527"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w:t>
            </w:r>
            <w:r w:rsidR="004638F2">
              <w:rPr>
                <w:rFonts w:ascii="Times New Roman" w:eastAsia="Times New Roman" w:hAnsi="Times New Roman" w:cs="Times New Roman"/>
                <w:color w:val="000000" w:themeColor="text1"/>
                <w:kern w:val="0"/>
                <w:sz w:val="20"/>
                <w:szCs w:val="20"/>
                <w14:ligatures w14:val="none"/>
              </w:rPr>
              <w:t>1</w:t>
            </w:r>
            <w:r w:rsidRPr="00AB487C">
              <w:rPr>
                <w:rFonts w:ascii="Times New Roman" w:eastAsia="Times New Roman" w:hAnsi="Times New Roman" w:cs="Times New Roman"/>
                <w:color w:val="000000" w:themeColor="text1"/>
                <w:kern w:val="0"/>
                <w:sz w:val="20"/>
                <w:szCs w:val="20"/>
                <w:vertAlign w:val="superscript"/>
                <w14:ligatures w14:val="none"/>
              </w:rPr>
              <w:t>d</w:t>
            </w:r>
          </w:p>
        </w:tc>
        <w:tc>
          <w:tcPr>
            <w:tcW w:w="928" w:type="dxa"/>
            <w:shd w:val="clear" w:color="auto" w:fill="auto"/>
            <w:vAlign w:val="center"/>
            <w:hideMark/>
          </w:tcPr>
          <w:p w14:paraId="5943ECC7" w14:textId="0592C4F5"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6.</w:t>
            </w:r>
            <w:r w:rsidR="004638F2">
              <w:rPr>
                <w:rFonts w:ascii="Times New Roman" w:eastAsia="Times New Roman" w:hAnsi="Times New Roman" w:cs="Times New Roman"/>
                <w:color w:val="000000" w:themeColor="text1"/>
                <w:kern w:val="0"/>
                <w:sz w:val="20"/>
                <w:szCs w:val="20"/>
                <w14:ligatures w14:val="none"/>
              </w:rPr>
              <w:t>7</w:t>
            </w:r>
            <w:r w:rsidRPr="00AB487C">
              <w:rPr>
                <w:rFonts w:ascii="Times New Roman" w:eastAsia="Times New Roman" w:hAnsi="Times New Roman" w:cs="Times New Roman"/>
                <w:color w:val="000000" w:themeColor="text1"/>
                <w:kern w:val="0"/>
                <w:sz w:val="20"/>
                <w:szCs w:val="20"/>
                <w:vertAlign w:val="superscript"/>
                <w14:ligatures w14:val="none"/>
              </w:rPr>
              <w:t>b</w:t>
            </w:r>
          </w:p>
        </w:tc>
        <w:tc>
          <w:tcPr>
            <w:tcW w:w="892" w:type="dxa"/>
            <w:shd w:val="clear" w:color="auto" w:fill="auto"/>
            <w:vAlign w:val="center"/>
            <w:hideMark/>
          </w:tcPr>
          <w:p w14:paraId="1DDF7F23" w14:textId="6A9A8F0B"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4.4</w:t>
            </w:r>
            <w:r w:rsidRPr="00AB487C">
              <w:rPr>
                <w:rFonts w:ascii="Times New Roman" w:eastAsia="Times New Roman" w:hAnsi="Times New Roman" w:cs="Times New Roman"/>
                <w:color w:val="000000" w:themeColor="text1"/>
                <w:kern w:val="0"/>
                <w:sz w:val="20"/>
                <w:szCs w:val="20"/>
                <w:vertAlign w:val="superscript"/>
                <w14:ligatures w14:val="none"/>
              </w:rPr>
              <w:t>e</w:t>
            </w:r>
          </w:p>
        </w:tc>
        <w:tc>
          <w:tcPr>
            <w:tcW w:w="1046" w:type="dxa"/>
            <w:shd w:val="clear" w:color="auto" w:fill="auto"/>
            <w:hideMark/>
          </w:tcPr>
          <w:p w14:paraId="221D2A53" w14:textId="04066FFA"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0.10</w:t>
            </w:r>
          </w:p>
        </w:tc>
        <w:tc>
          <w:tcPr>
            <w:tcW w:w="1080" w:type="dxa"/>
            <w:shd w:val="clear" w:color="auto" w:fill="auto"/>
            <w:hideMark/>
          </w:tcPr>
          <w:p w14:paraId="53ED6600" w14:textId="7777777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&lt;0.001</w:t>
            </w:r>
          </w:p>
        </w:tc>
      </w:tr>
      <w:tr w:rsidR="00AA0221" w:rsidRPr="00AB487C" w14:paraId="784CF689" w14:textId="77777777" w:rsidTr="00784F31">
        <w:trPr>
          <w:trHeight w:val="20"/>
          <w:jc w:val="center"/>
        </w:trPr>
        <w:tc>
          <w:tcPr>
            <w:tcW w:w="1371" w:type="dxa"/>
            <w:shd w:val="clear" w:color="auto" w:fill="auto"/>
            <w:vAlign w:val="center"/>
            <w:hideMark/>
          </w:tcPr>
          <w:p w14:paraId="1EC046BD" w14:textId="77777777" w:rsidR="00AA0221" w:rsidRPr="00AB487C" w:rsidRDefault="00AA0221" w:rsidP="006C26A7">
            <w:pPr>
              <w:spacing w:after="0" w:line="240" w:lineRule="auto"/>
              <w:rPr>
                <w:rFonts w:ascii="Times New Roman" w:eastAsia="Times New Roman" w:hAnsi="Times New Roman" w:cs="Times New Roman"/>
                <w:color w:val="000000" w:themeColor="text1"/>
                <w:kern w:val="0"/>
                <w:sz w:val="20"/>
                <w:szCs w:val="20"/>
                <w14:ligatures w14:val="none"/>
              </w:rPr>
            </w:pPr>
            <w:r w:rsidRPr="00AB487C">
              <w:rPr>
                <w:rFonts w:asciiTheme="majorBidi" w:eastAsia="Times New Roman" w:hAnsiTheme="majorBidi" w:cstheme="majorBidi"/>
                <w:color w:val="000000" w:themeColor="text1"/>
                <w:kern w:val="0"/>
                <w:sz w:val="20"/>
                <w:szCs w:val="20"/>
                <w14:ligatures w14:val="none"/>
              </w:rPr>
              <w:t>Valine</w:t>
            </w:r>
          </w:p>
        </w:tc>
        <w:tc>
          <w:tcPr>
            <w:tcW w:w="1079" w:type="dxa"/>
            <w:shd w:val="clear" w:color="auto" w:fill="auto"/>
            <w:vAlign w:val="center"/>
            <w:hideMark/>
          </w:tcPr>
          <w:p w14:paraId="516690C2" w14:textId="466E80FF"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10.1</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1179" w:type="dxa"/>
            <w:shd w:val="clear" w:color="auto" w:fill="auto"/>
            <w:vAlign w:val="center"/>
            <w:hideMark/>
          </w:tcPr>
          <w:p w14:paraId="66CC42FB" w14:textId="185794F9"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6.2</w:t>
            </w:r>
            <w:r w:rsidRPr="00AB487C">
              <w:rPr>
                <w:rFonts w:ascii="Times New Roman" w:eastAsia="Times New Roman" w:hAnsi="Times New Roman" w:cs="Times New Roman"/>
                <w:color w:val="000000" w:themeColor="text1"/>
                <w:kern w:val="0"/>
                <w:sz w:val="20"/>
                <w:szCs w:val="20"/>
                <w:vertAlign w:val="superscript"/>
                <w14:ligatures w14:val="none"/>
              </w:rPr>
              <w:t>ef</w:t>
            </w:r>
          </w:p>
        </w:tc>
        <w:tc>
          <w:tcPr>
            <w:tcW w:w="930" w:type="dxa"/>
            <w:shd w:val="clear" w:color="auto" w:fill="auto"/>
            <w:vAlign w:val="center"/>
            <w:hideMark/>
          </w:tcPr>
          <w:p w14:paraId="45329596" w14:textId="72FAE23B"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9.2</w:t>
            </w:r>
            <w:r w:rsidRPr="00AB487C">
              <w:rPr>
                <w:rFonts w:ascii="Times New Roman" w:eastAsia="Times New Roman" w:hAnsi="Times New Roman" w:cs="Times New Roman"/>
                <w:color w:val="000000" w:themeColor="text1"/>
                <w:kern w:val="0"/>
                <w:sz w:val="20"/>
                <w:szCs w:val="20"/>
                <w:vertAlign w:val="superscript"/>
                <w14:ligatures w14:val="none"/>
              </w:rPr>
              <w:t>bc</w:t>
            </w:r>
          </w:p>
        </w:tc>
        <w:tc>
          <w:tcPr>
            <w:tcW w:w="955" w:type="dxa"/>
            <w:shd w:val="clear" w:color="auto" w:fill="auto"/>
            <w:vAlign w:val="center"/>
            <w:hideMark/>
          </w:tcPr>
          <w:p w14:paraId="40A185BE" w14:textId="04E7B250"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7.</w:t>
            </w:r>
            <w:r w:rsidR="004638F2">
              <w:rPr>
                <w:rFonts w:ascii="Times New Roman" w:eastAsia="Times New Roman" w:hAnsi="Times New Roman" w:cs="Times New Roman"/>
                <w:color w:val="000000" w:themeColor="text1"/>
                <w:kern w:val="0"/>
                <w:sz w:val="20"/>
                <w:szCs w:val="20"/>
                <w14:ligatures w14:val="none"/>
              </w:rPr>
              <w:t>2</w:t>
            </w:r>
            <w:r w:rsidRPr="00AB487C">
              <w:rPr>
                <w:rFonts w:ascii="Times New Roman" w:eastAsia="Times New Roman" w:hAnsi="Times New Roman" w:cs="Times New Roman"/>
                <w:color w:val="000000" w:themeColor="text1"/>
                <w:kern w:val="0"/>
                <w:sz w:val="20"/>
                <w:szCs w:val="20"/>
                <w:vertAlign w:val="superscript"/>
                <w14:ligatures w14:val="none"/>
              </w:rPr>
              <w:t>d</w:t>
            </w:r>
          </w:p>
        </w:tc>
        <w:tc>
          <w:tcPr>
            <w:tcW w:w="928" w:type="dxa"/>
            <w:shd w:val="clear" w:color="auto" w:fill="auto"/>
            <w:vAlign w:val="center"/>
            <w:hideMark/>
          </w:tcPr>
          <w:p w14:paraId="0F94933B" w14:textId="47B0663A"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9.7</w:t>
            </w:r>
            <w:r w:rsidRPr="00AB487C">
              <w:rPr>
                <w:rFonts w:ascii="Times New Roman" w:eastAsia="Times New Roman" w:hAnsi="Times New Roman" w:cs="Times New Roman"/>
                <w:color w:val="000000" w:themeColor="text1"/>
                <w:kern w:val="0"/>
                <w:sz w:val="20"/>
                <w:szCs w:val="20"/>
                <w:vertAlign w:val="superscript"/>
                <w14:ligatures w14:val="none"/>
              </w:rPr>
              <w:t>ab</w:t>
            </w:r>
          </w:p>
        </w:tc>
        <w:tc>
          <w:tcPr>
            <w:tcW w:w="952" w:type="dxa"/>
            <w:shd w:val="clear" w:color="auto" w:fill="auto"/>
            <w:vAlign w:val="center"/>
            <w:hideMark/>
          </w:tcPr>
          <w:p w14:paraId="51E103AB" w14:textId="554E9DA1"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6.9</w:t>
            </w:r>
            <w:r w:rsidRPr="00AB487C">
              <w:rPr>
                <w:rFonts w:ascii="Times New Roman" w:eastAsia="Times New Roman" w:hAnsi="Times New Roman" w:cs="Times New Roman"/>
                <w:color w:val="000000" w:themeColor="text1"/>
                <w:kern w:val="0"/>
                <w:sz w:val="20"/>
                <w:szCs w:val="20"/>
                <w:vertAlign w:val="superscript"/>
                <w14:ligatures w14:val="none"/>
              </w:rPr>
              <w:t>de</w:t>
            </w:r>
          </w:p>
        </w:tc>
        <w:tc>
          <w:tcPr>
            <w:tcW w:w="928" w:type="dxa"/>
            <w:shd w:val="clear" w:color="auto" w:fill="auto"/>
            <w:vAlign w:val="center"/>
            <w:hideMark/>
          </w:tcPr>
          <w:p w14:paraId="40568AAB" w14:textId="7AC3621D"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8.</w:t>
            </w:r>
            <w:r w:rsidR="00160FEC">
              <w:rPr>
                <w:rFonts w:ascii="Times New Roman" w:eastAsia="Times New Roman" w:hAnsi="Times New Roman" w:cs="Times New Roman"/>
                <w:color w:val="000000" w:themeColor="text1"/>
                <w:kern w:val="0"/>
                <w:sz w:val="20"/>
                <w:szCs w:val="20"/>
                <w14:ligatures w14:val="none"/>
              </w:rPr>
              <w:t>8</w:t>
            </w:r>
            <w:r w:rsidRPr="00AB487C">
              <w:rPr>
                <w:rFonts w:ascii="Times New Roman" w:eastAsia="Times New Roman" w:hAnsi="Times New Roman" w:cs="Times New Roman"/>
                <w:color w:val="000000" w:themeColor="text1"/>
                <w:kern w:val="0"/>
                <w:sz w:val="20"/>
                <w:szCs w:val="20"/>
                <w:vertAlign w:val="superscript"/>
                <w14:ligatures w14:val="none"/>
              </w:rPr>
              <w:t>c</w:t>
            </w:r>
          </w:p>
        </w:tc>
        <w:tc>
          <w:tcPr>
            <w:tcW w:w="892" w:type="dxa"/>
            <w:shd w:val="clear" w:color="auto" w:fill="auto"/>
            <w:vAlign w:val="center"/>
            <w:hideMark/>
          </w:tcPr>
          <w:p w14:paraId="531289E7" w14:textId="2B331E0F"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5.</w:t>
            </w:r>
            <w:r w:rsidR="00160FEC">
              <w:rPr>
                <w:rFonts w:ascii="Times New Roman" w:eastAsia="Times New Roman" w:hAnsi="Times New Roman" w:cs="Times New Roman"/>
                <w:color w:val="000000" w:themeColor="text1"/>
                <w:kern w:val="0"/>
                <w:sz w:val="20"/>
                <w:szCs w:val="20"/>
                <w14:ligatures w14:val="none"/>
              </w:rPr>
              <w:t>9</w:t>
            </w:r>
            <w:r w:rsidRPr="00AB487C">
              <w:rPr>
                <w:rFonts w:ascii="Times New Roman" w:eastAsia="Times New Roman" w:hAnsi="Times New Roman" w:cs="Times New Roman"/>
                <w:color w:val="000000" w:themeColor="text1"/>
                <w:kern w:val="0"/>
                <w:sz w:val="20"/>
                <w:szCs w:val="20"/>
                <w:vertAlign w:val="superscript"/>
                <w14:ligatures w14:val="none"/>
              </w:rPr>
              <w:t>f</w:t>
            </w:r>
          </w:p>
        </w:tc>
        <w:tc>
          <w:tcPr>
            <w:tcW w:w="1046" w:type="dxa"/>
            <w:shd w:val="clear" w:color="auto" w:fill="auto"/>
            <w:hideMark/>
          </w:tcPr>
          <w:p w14:paraId="09413D36" w14:textId="7F32FB8C"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0.1</w:t>
            </w:r>
            <w:r w:rsidR="00AD14CB">
              <w:rPr>
                <w:rFonts w:ascii="Times New Roman" w:hAnsi="Times New Roman" w:cs="Times New Roman"/>
                <w:sz w:val="20"/>
                <w:szCs w:val="20"/>
              </w:rPr>
              <w:t>5</w:t>
            </w:r>
          </w:p>
        </w:tc>
        <w:tc>
          <w:tcPr>
            <w:tcW w:w="1080" w:type="dxa"/>
            <w:shd w:val="clear" w:color="auto" w:fill="auto"/>
            <w:hideMark/>
          </w:tcPr>
          <w:p w14:paraId="26D5EF60" w14:textId="7777777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&lt;0.001</w:t>
            </w:r>
          </w:p>
        </w:tc>
      </w:tr>
      <w:tr w:rsidR="00AA0221" w:rsidRPr="00AB487C" w14:paraId="494EFB99" w14:textId="77777777" w:rsidTr="00784F31">
        <w:trPr>
          <w:trHeight w:val="20"/>
          <w:jc w:val="center"/>
        </w:trPr>
        <w:tc>
          <w:tcPr>
            <w:tcW w:w="1371" w:type="dxa"/>
            <w:tcBorders>
              <w:bottom w:val="single" w:sz="4" w:space="0" w:color="auto"/>
            </w:tcBorders>
            <w:shd w:val="clear" w:color="auto" w:fill="auto"/>
            <w:vAlign w:val="center"/>
            <w:hideMark/>
          </w:tcPr>
          <w:p w14:paraId="3B9ADC9B" w14:textId="77777777" w:rsidR="00AA0221" w:rsidRPr="00AB487C" w:rsidRDefault="00AA0221" w:rsidP="006C26A7">
            <w:pPr>
              <w:spacing w:after="0" w:line="240" w:lineRule="auto"/>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Histidine</w:t>
            </w:r>
          </w:p>
        </w:tc>
        <w:tc>
          <w:tcPr>
            <w:tcW w:w="1079" w:type="dxa"/>
            <w:tcBorders>
              <w:bottom w:val="single" w:sz="4" w:space="0" w:color="auto"/>
            </w:tcBorders>
            <w:shd w:val="clear" w:color="auto" w:fill="auto"/>
            <w:vAlign w:val="center"/>
            <w:hideMark/>
          </w:tcPr>
          <w:p w14:paraId="3F0E0372" w14:textId="6314DD92"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4.3</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1179" w:type="dxa"/>
            <w:tcBorders>
              <w:bottom w:val="single" w:sz="4" w:space="0" w:color="auto"/>
            </w:tcBorders>
            <w:shd w:val="clear" w:color="auto" w:fill="auto"/>
            <w:vAlign w:val="center"/>
            <w:hideMark/>
          </w:tcPr>
          <w:p w14:paraId="17A6FDCA" w14:textId="328505C1"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2.9</w:t>
            </w:r>
            <w:r w:rsidRPr="00AB487C">
              <w:rPr>
                <w:rFonts w:ascii="Times New Roman" w:eastAsia="Times New Roman" w:hAnsi="Times New Roman" w:cs="Times New Roman"/>
                <w:color w:val="000000" w:themeColor="text1"/>
                <w:kern w:val="0"/>
                <w:sz w:val="20"/>
                <w:szCs w:val="20"/>
                <w:vertAlign w:val="superscript"/>
                <w14:ligatures w14:val="none"/>
              </w:rPr>
              <w:t>d</w:t>
            </w:r>
          </w:p>
        </w:tc>
        <w:tc>
          <w:tcPr>
            <w:tcW w:w="930" w:type="dxa"/>
            <w:tcBorders>
              <w:bottom w:val="single" w:sz="4" w:space="0" w:color="auto"/>
            </w:tcBorders>
            <w:shd w:val="clear" w:color="auto" w:fill="auto"/>
            <w:vAlign w:val="center"/>
            <w:hideMark/>
          </w:tcPr>
          <w:p w14:paraId="7C62EBE5" w14:textId="343A7D2E"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4.2</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5" w:type="dxa"/>
            <w:tcBorders>
              <w:bottom w:val="single" w:sz="4" w:space="0" w:color="auto"/>
            </w:tcBorders>
            <w:shd w:val="clear" w:color="auto" w:fill="auto"/>
            <w:vAlign w:val="center"/>
            <w:hideMark/>
          </w:tcPr>
          <w:p w14:paraId="7A00B543" w14:textId="0DD1089E"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3.</w:t>
            </w:r>
            <w:r w:rsidR="00160FEC">
              <w:rPr>
                <w:rFonts w:ascii="Times New Roman" w:eastAsia="Times New Roman" w:hAnsi="Times New Roman" w:cs="Times New Roman"/>
                <w:color w:val="000000" w:themeColor="text1"/>
                <w:kern w:val="0"/>
                <w:sz w:val="20"/>
                <w:szCs w:val="20"/>
                <w14:ligatures w14:val="none"/>
              </w:rPr>
              <w:t>3</w:t>
            </w:r>
            <w:r w:rsidRPr="00AB487C">
              <w:rPr>
                <w:rFonts w:ascii="Times New Roman" w:eastAsia="Times New Roman" w:hAnsi="Times New Roman" w:cs="Times New Roman"/>
                <w:color w:val="000000" w:themeColor="text1"/>
                <w:kern w:val="0"/>
                <w:sz w:val="20"/>
                <w:szCs w:val="20"/>
                <w:vertAlign w:val="superscript"/>
                <w14:ligatures w14:val="none"/>
              </w:rPr>
              <w:t>c</w:t>
            </w:r>
          </w:p>
        </w:tc>
        <w:tc>
          <w:tcPr>
            <w:tcW w:w="928" w:type="dxa"/>
            <w:tcBorders>
              <w:bottom w:val="single" w:sz="4" w:space="0" w:color="auto"/>
            </w:tcBorders>
            <w:shd w:val="clear" w:color="auto" w:fill="auto"/>
            <w:vAlign w:val="center"/>
            <w:hideMark/>
          </w:tcPr>
          <w:p w14:paraId="0836BBF6" w14:textId="5913D0F0"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4.</w:t>
            </w:r>
            <w:r w:rsidR="00160FEC">
              <w:rPr>
                <w:rFonts w:ascii="Times New Roman" w:eastAsia="Times New Roman" w:hAnsi="Times New Roman" w:cs="Times New Roman"/>
                <w:color w:val="000000" w:themeColor="text1"/>
                <w:kern w:val="0"/>
                <w:sz w:val="20"/>
                <w:szCs w:val="20"/>
                <w14:ligatures w14:val="none"/>
              </w:rPr>
              <w:t>4</w:t>
            </w:r>
            <w:r w:rsidRPr="00AB487C">
              <w:rPr>
                <w:rFonts w:ascii="Times New Roman" w:eastAsia="Times New Roman" w:hAnsi="Times New Roman" w:cs="Times New Roman"/>
                <w:color w:val="000000" w:themeColor="text1"/>
                <w:kern w:val="0"/>
                <w:sz w:val="20"/>
                <w:szCs w:val="20"/>
                <w:vertAlign w:val="superscript"/>
                <w14:ligatures w14:val="none"/>
              </w:rPr>
              <w:t>a</w:t>
            </w:r>
          </w:p>
        </w:tc>
        <w:tc>
          <w:tcPr>
            <w:tcW w:w="952" w:type="dxa"/>
            <w:tcBorders>
              <w:bottom w:val="single" w:sz="4" w:space="0" w:color="auto"/>
            </w:tcBorders>
            <w:shd w:val="clear" w:color="auto" w:fill="auto"/>
            <w:vAlign w:val="center"/>
            <w:hideMark/>
          </w:tcPr>
          <w:p w14:paraId="36D58025" w14:textId="557617BC"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3.</w:t>
            </w:r>
            <w:r w:rsidR="00474D7D">
              <w:rPr>
                <w:rFonts w:ascii="Times New Roman" w:eastAsia="Times New Roman" w:hAnsi="Times New Roman" w:cs="Times New Roman"/>
                <w:color w:val="000000" w:themeColor="text1"/>
                <w:kern w:val="0"/>
                <w:sz w:val="20"/>
                <w:szCs w:val="20"/>
                <w14:ligatures w14:val="none"/>
              </w:rPr>
              <w:t>3</w:t>
            </w:r>
            <w:r w:rsidRPr="00AB487C">
              <w:rPr>
                <w:rFonts w:ascii="Times New Roman" w:eastAsia="Times New Roman" w:hAnsi="Times New Roman" w:cs="Times New Roman"/>
                <w:color w:val="000000" w:themeColor="text1"/>
                <w:kern w:val="0"/>
                <w:sz w:val="20"/>
                <w:szCs w:val="20"/>
                <w:vertAlign w:val="superscript"/>
                <w14:ligatures w14:val="none"/>
              </w:rPr>
              <w:t>c</w:t>
            </w:r>
          </w:p>
        </w:tc>
        <w:tc>
          <w:tcPr>
            <w:tcW w:w="928" w:type="dxa"/>
            <w:tcBorders>
              <w:bottom w:val="single" w:sz="4" w:space="0" w:color="auto"/>
            </w:tcBorders>
            <w:shd w:val="clear" w:color="auto" w:fill="auto"/>
            <w:vAlign w:val="center"/>
            <w:hideMark/>
          </w:tcPr>
          <w:p w14:paraId="37A1D2A0" w14:textId="68011DCA"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3.</w:t>
            </w:r>
            <w:r w:rsidR="00474D7D">
              <w:rPr>
                <w:rFonts w:ascii="Times New Roman" w:eastAsia="Times New Roman" w:hAnsi="Times New Roman" w:cs="Times New Roman"/>
                <w:color w:val="000000" w:themeColor="text1"/>
                <w:kern w:val="0"/>
                <w:sz w:val="20"/>
                <w:szCs w:val="20"/>
                <w14:ligatures w14:val="none"/>
              </w:rPr>
              <w:t>8</w:t>
            </w:r>
            <w:r w:rsidRPr="00AB487C">
              <w:rPr>
                <w:rFonts w:ascii="Times New Roman" w:eastAsia="Times New Roman" w:hAnsi="Times New Roman" w:cs="Times New Roman"/>
                <w:color w:val="000000" w:themeColor="text1"/>
                <w:kern w:val="0"/>
                <w:sz w:val="20"/>
                <w:szCs w:val="20"/>
                <w:vertAlign w:val="superscript"/>
                <w14:ligatures w14:val="none"/>
              </w:rPr>
              <w:t>b</w:t>
            </w:r>
          </w:p>
        </w:tc>
        <w:tc>
          <w:tcPr>
            <w:tcW w:w="892" w:type="dxa"/>
            <w:tcBorders>
              <w:bottom w:val="single" w:sz="4" w:space="0" w:color="auto"/>
            </w:tcBorders>
            <w:shd w:val="clear" w:color="auto" w:fill="auto"/>
            <w:vAlign w:val="center"/>
            <w:hideMark/>
          </w:tcPr>
          <w:p w14:paraId="561A0D07" w14:textId="5C0D8CB2" w:rsidR="00AA0221" w:rsidRPr="00AB487C"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AB487C">
              <w:rPr>
                <w:rFonts w:ascii="Times New Roman" w:eastAsia="Times New Roman" w:hAnsi="Times New Roman" w:cs="Times New Roman"/>
                <w:color w:val="000000" w:themeColor="text1"/>
                <w:kern w:val="0"/>
                <w:sz w:val="20"/>
                <w:szCs w:val="20"/>
                <w14:ligatures w14:val="none"/>
              </w:rPr>
              <w:t>2.</w:t>
            </w:r>
            <w:r w:rsidR="00474D7D">
              <w:rPr>
                <w:rFonts w:ascii="Times New Roman" w:eastAsia="Times New Roman" w:hAnsi="Times New Roman" w:cs="Times New Roman"/>
                <w:color w:val="000000" w:themeColor="text1"/>
                <w:kern w:val="0"/>
                <w:sz w:val="20"/>
                <w:szCs w:val="20"/>
                <w14:ligatures w14:val="none"/>
              </w:rPr>
              <w:t>8</w:t>
            </w:r>
            <w:r w:rsidRPr="00AB487C">
              <w:rPr>
                <w:rFonts w:ascii="Times New Roman" w:eastAsia="Times New Roman" w:hAnsi="Times New Roman" w:cs="Times New Roman"/>
                <w:color w:val="000000" w:themeColor="text1"/>
                <w:kern w:val="0"/>
                <w:sz w:val="20"/>
                <w:szCs w:val="20"/>
                <w:vertAlign w:val="superscript"/>
                <w14:ligatures w14:val="none"/>
              </w:rPr>
              <w:t>d</w:t>
            </w:r>
          </w:p>
        </w:tc>
        <w:tc>
          <w:tcPr>
            <w:tcW w:w="1046" w:type="dxa"/>
            <w:tcBorders>
              <w:bottom w:val="single" w:sz="4" w:space="0" w:color="auto"/>
            </w:tcBorders>
            <w:shd w:val="clear" w:color="auto" w:fill="auto"/>
            <w:hideMark/>
          </w:tcPr>
          <w:p w14:paraId="4072BBA1" w14:textId="7777777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0.06</w:t>
            </w:r>
          </w:p>
        </w:tc>
        <w:tc>
          <w:tcPr>
            <w:tcW w:w="1080" w:type="dxa"/>
            <w:tcBorders>
              <w:bottom w:val="single" w:sz="4" w:space="0" w:color="auto"/>
            </w:tcBorders>
            <w:shd w:val="clear" w:color="auto" w:fill="auto"/>
            <w:hideMark/>
          </w:tcPr>
          <w:p w14:paraId="0C94F385" w14:textId="77777777" w:rsidR="00AA0221" w:rsidRPr="008C6AE2" w:rsidRDefault="00AA0221" w:rsidP="006C26A7">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C6AE2">
              <w:rPr>
                <w:rFonts w:ascii="Times New Roman" w:hAnsi="Times New Roman" w:cs="Times New Roman"/>
                <w:sz w:val="20"/>
                <w:szCs w:val="20"/>
              </w:rPr>
              <w:t>0.004</w:t>
            </w:r>
          </w:p>
        </w:tc>
      </w:tr>
    </w:tbl>
    <w:bookmarkEnd w:id="8"/>
    <w:p w14:paraId="490DE575" w14:textId="77777777" w:rsidR="008D0D04" w:rsidRDefault="008D0D04" w:rsidP="00784F31">
      <w:pPr>
        <w:spacing w:before="120" w:after="0"/>
        <w:ind w:left="900" w:right="720"/>
        <w:jc w:val="both"/>
        <w:rPr>
          <w:rFonts w:asciiTheme="majorBidi" w:hAnsiTheme="majorBidi" w:cstheme="majorBidi"/>
          <w:i/>
          <w:iCs/>
          <w:sz w:val="18"/>
          <w:szCs w:val="18"/>
        </w:rPr>
      </w:pPr>
      <w:r w:rsidRPr="008F6608">
        <w:rPr>
          <w:rFonts w:asciiTheme="majorBidi" w:hAnsiTheme="majorBidi" w:cstheme="majorBidi"/>
          <w:sz w:val="18"/>
          <w:szCs w:val="18"/>
        </w:rPr>
        <w:t xml:space="preserve">Data </w:t>
      </w:r>
      <w:proofErr w:type="gramStart"/>
      <w:r w:rsidRPr="008F6608">
        <w:rPr>
          <w:rFonts w:asciiTheme="majorBidi" w:hAnsiTheme="majorBidi" w:cstheme="majorBidi"/>
          <w:sz w:val="18"/>
          <w:szCs w:val="18"/>
        </w:rPr>
        <w:t>were</w:t>
      </w:r>
      <w:proofErr w:type="gramEnd"/>
      <w:r w:rsidRPr="008F6608">
        <w:rPr>
          <w:rFonts w:asciiTheme="majorBidi" w:hAnsiTheme="majorBidi" w:cstheme="majorBidi"/>
          <w:sz w:val="18"/>
          <w:szCs w:val="18"/>
        </w:rPr>
        <w:t xml:space="preserve"> analyzed using a three-way ANOVA within the GLM procedure in Minitab version 22.1. Different letters within the same </w:t>
      </w:r>
      <w:r>
        <w:rPr>
          <w:rFonts w:asciiTheme="majorBidi" w:hAnsiTheme="majorBidi" w:cstheme="majorBidi"/>
          <w:sz w:val="18"/>
          <w:szCs w:val="18"/>
        </w:rPr>
        <w:t>row</w:t>
      </w:r>
      <w:r w:rsidRPr="008F6608">
        <w:rPr>
          <w:rFonts w:asciiTheme="majorBidi" w:hAnsiTheme="majorBidi" w:cstheme="majorBidi"/>
          <w:sz w:val="18"/>
          <w:szCs w:val="18"/>
        </w:rPr>
        <w:t xml:space="preserve"> indicate significant differences at p &lt; .05. Tukey's test was used for post hoc comparisons</w:t>
      </w:r>
      <w:r>
        <w:rPr>
          <w:rFonts w:asciiTheme="majorBidi" w:hAnsiTheme="majorBidi" w:cstheme="majorBidi"/>
          <w:sz w:val="18"/>
          <w:szCs w:val="18"/>
        </w:rPr>
        <w:t xml:space="preserve">. </w:t>
      </w:r>
      <w:r w:rsidRPr="00783A15">
        <w:rPr>
          <w:rFonts w:asciiTheme="majorBidi" w:hAnsiTheme="majorBidi" w:cstheme="majorBidi"/>
          <w:b/>
          <w:bCs/>
          <w:sz w:val="18"/>
          <w:szCs w:val="18"/>
        </w:rPr>
        <w:t xml:space="preserve">Con. </w:t>
      </w:r>
      <w:r w:rsidRPr="006A5AFA">
        <w:rPr>
          <w:rFonts w:asciiTheme="majorBidi" w:hAnsiTheme="majorBidi" w:cstheme="majorBidi"/>
          <w:sz w:val="18"/>
          <w:szCs w:val="18"/>
        </w:rPr>
        <w:t>(control: no probiotics added)</w:t>
      </w:r>
      <w:r>
        <w:rPr>
          <w:rFonts w:asciiTheme="majorBidi" w:hAnsiTheme="majorBidi" w:cstheme="majorBidi"/>
          <w:b/>
          <w:bCs/>
          <w:sz w:val="18"/>
          <w:szCs w:val="18"/>
        </w:rPr>
        <w:t xml:space="preserve">, </w:t>
      </w:r>
      <w:r w:rsidRPr="00F82A7D">
        <w:rPr>
          <w:rFonts w:asciiTheme="majorBidi" w:hAnsiTheme="majorBidi" w:cstheme="majorBidi"/>
          <w:b/>
          <w:bCs/>
          <w:sz w:val="18"/>
          <w:szCs w:val="18"/>
        </w:rPr>
        <w:t>A:</w:t>
      </w:r>
      <w:r w:rsidRPr="008F6608">
        <w:rPr>
          <w:rFonts w:asciiTheme="majorBidi" w:hAnsiTheme="majorBidi" w:cstheme="majorBidi"/>
          <w:sz w:val="18"/>
          <w:szCs w:val="18"/>
        </w:rPr>
        <w:t xml:space="preserve"> </w:t>
      </w:r>
      <w:r w:rsidRPr="008F6608">
        <w:rPr>
          <w:rFonts w:asciiTheme="majorBidi" w:hAnsiTheme="majorBidi" w:cstheme="majorBidi"/>
          <w:i/>
          <w:iCs/>
          <w:sz w:val="18"/>
          <w:szCs w:val="18"/>
        </w:rPr>
        <w:t xml:space="preserve">Bacillus subtilis. </w:t>
      </w:r>
      <w:r w:rsidRPr="00F82A7D">
        <w:rPr>
          <w:rFonts w:asciiTheme="majorBidi" w:hAnsiTheme="majorBidi" w:cstheme="majorBidi"/>
          <w:b/>
          <w:bCs/>
          <w:sz w:val="18"/>
          <w:szCs w:val="18"/>
        </w:rPr>
        <w:t>B</w:t>
      </w:r>
      <w:r w:rsidRPr="008F6608">
        <w:rPr>
          <w:rFonts w:asciiTheme="majorBidi" w:hAnsiTheme="majorBidi" w:cstheme="majorBidi"/>
          <w:sz w:val="18"/>
          <w:szCs w:val="18"/>
        </w:rPr>
        <w:t xml:space="preserve">: </w:t>
      </w:r>
      <w:r w:rsidRPr="008F6608">
        <w:rPr>
          <w:rFonts w:asciiTheme="majorBidi" w:hAnsiTheme="majorBidi" w:cstheme="majorBidi"/>
          <w:i/>
          <w:iCs/>
          <w:sz w:val="18"/>
          <w:szCs w:val="18"/>
        </w:rPr>
        <w:t>Saccharomyces cerevisiae</w:t>
      </w:r>
      <w:r w:rsidRPr="008F6608">
        <w:rPr>
          <w:rFonts w:asciiTheme="majorBidi" w:hAnsiTheme="majorBidi" w:cstheme="majorBidi"/>
          <w:sz w:val="18"/>
          <w:szCs w:val="18"/>
        </w:rPr>
        <w:t xml:space="preserve"> Strain K5-5A. </w:t>
      </w:r>
      <w:r w:rsidRPr="00F82A7D">
        <w:rPr>
          <w:rFonts w:asciiTheme="majorBidi" w:hAnsiTheme="majorBidi" w:cstheme="majorBidi"/>
          <w:b/>
          <w:bCs/>
          <w:sz w:val="18"/>
          <w:szCs w:val="18"/>
        </w:rPr>
        <w:t>C:</w:t>
      </w:r>
      <w:r w:rsidRPr="008F6608">
        <w:rPr>
          <w:rFonts w:asciiTheme="majorBidi" w:hAnsiTheme="majorBidi" w:cstheme="majorBidi"/>
          <w:sz w:val="18"/>
          <w:szCs w:val="18"/>
        </w:rPr>
        <w:t xml:space="preserve"> </w:t>
      </w:r>
      <w:r w:rsidRPr="008F6608">
        <w:rPr>
          <w:rFonts w:asciiTheme="majorBidi" w:hAnsiTheme="majorBidi" w:cstheme="majorBidi"/>
          <w:i/>
          <w:iCs/>
          <w:sz w:val="18"/>
          <w:szCs w:val="18"/>
        </w:rPr>
        <w:t>Cellulomonas sp.</w:t>
      </w:r>
    </w:p>
    <w:p w14:paraId="658E7CD2" w14:textId="77777777" w:rsidR="00FC6EB0" w:rsidRDefault="00FC6EB0" w:rsidP="000C0189">
      <w:pPr>
        <w:spacing w:before="120" w:after="0"/>
        <w:ind w:left="-270" w:right="1890"/>
        <w:rPr>
          <w:rFonts w:asciiTheme="majorBidi" w:hAnsiTheme="majorBidi" w:cstheme="majorBidi"/>
          <w:i/>
          <w:iCs/>
          <w:sz w:val="18"/>
          <w:szCs w:val="18"/>
        </w:rPr>
      </w:pPr>
      <w:r>
        <w:rPr>
          <w:rFonts w:asciiTheme="majorBidi" w:hAnsiTheme="majorBidi" w:cstheme="majorBidi"/>
          <w:i/>
          <w:iCs/>
          <w:sz w:val="18"/>
          <w:szCs w:val="18"/>
        </w:rPr>
        <w:br w:type="page"/>
      </w:r>
    </w:p>
    <w:p w14:paraId="3D8A031C" w14:textId="77777777" w:rsidR="00FC6EB0" w:rsidRDefault="00FC6EB0" w:rsidP="000C0189">
      <w:pPr>
        <w:spacing w:before="120" w:after="0"/>
        <w:ind w:left="-270" w:right="1890"/>
        <w:rPr>
          <w:rFonts w:asciiTheme="majorBidi" w:hAnsiTheme="majorBidi" w:cstheme="majorBidi"/>
          <w:i/>
          <w:iCs/>
          <w:sz w:val="18"/>
          <w:szCs w:val="18"/>
        </w:rPr>
        <w:sectPr w:rsidR="00FC6EB0" w:rsidSect="00077340">
          <w:pgSz w:w="15840" w:h="12240" w:orient="landscape"/>
          <w:pgMar w:top="1440" w:right="1440" w:bottom="1440" w:left="1440" w:header="720" w:footer="720" w:gutter="0"/>
          <w:cols w:space="720"/>
          <w:docGrid w:linePitch="360"/>
        </w:sectPr>
      </w:pPr>
    </w:p>
    <w:p w14:paraId="6A8BB8E8" w14:textId="77777777" w:rsidR="00B4226F" w:rsidRDefault="00F8156A" w:rsidP="00B4226F">
      <w:pPr>
        <w:jc w:val="both"/>
        <w:rPr>
          <w:rFonts w:asciiTheme="majorBidi" w:hAnsiTheme="majorBidi" w:cstheme="majorBidi"/>
          <w:b/>
          <w:bCs/>
          <w:sz w:val="24"/>
          <w:szCs w:val="24"/>
        </w:rPr>
      </w:pPr>
      <w:r w:rsidRPr="006A38C3">
        <w:rPr>
          <w:rFonts w:asciiTheme="majorBidi" w:hAnsiTheme="majorBidi" w:cstheme="majorBidi"/>
          <w:b/>
          <w:bCs/>
          <w:sz w:val="24"/>
          <w:szCs w:val="24"/>
        </w:rPr>
        <w:lastRenderedPageBreak/>
        <w:t>Results</w:t>
      </w:r>
    </w:p>
    <w:p w14:paraId="01CE409E" w14:textId="23EC2559" w:rsidR="00F8156A" w:rsidRDefault="001F2272" w:rsidP="001F2272">
      <w:pPr>
        <w:jc w:val="both"/>
        <w:rPr>
          <w:rFonts w:asciiTheme="majorBidi" w:hAnsiTheme="majorBidi" w:cstheme="majorBidi"/>
          <w:sz w:val="24"/>
          <w:szCs w:val="24"/>
        </w:rPr>
      </w:pPr>
      <w:r w:rsidRPr="001F2272">
        <w:rPr>
          <w:rFonts w:asciiTheme="majorBidi" w:hAnsiTheme="majorBidi" w:cstheme="majorBidi"/>
          <w:sz w:val="24"/>
          <w:szCs w:val="24"/>
        </w:rPr>
        <w:t xml:space="preserve">Fermenting sunflower meal (SFM) with </w:t>
      </w:r>
      <w:r w:rsidRPr="001F2272">
        <w:rPr>
          <w:rFonts w:asciiTheme="majorBidi" w:hAnsiTheme="majorBidi" w:cstheme="majorBidi"/>
          <w:i/>
          <w:iCs/>
          <w:sz w:val="24"/>
          <w:szCs w:val="24"/>
        </w:rPr>
        <w:t>Bacillus subtilis</w:t>
      </w:r>
      <w:r w:rsidRPr="001F2272">
        <w:rPr>
          <w:rFonts w:asciiTheme="majorBidi" w:hAnsiTheme="majorBidi" w:cstheme="majorBidi"/>
          <w:sz w:val="24"/>
          <w:szCs w:val="24"/>
        </w:rPr>
        <w:t xml:space="preserve"> significantly increased crude protein and reduced total dietary </w:t>
      </w:r>
      <w:proofErr w:type="spellStart"/>
      <w:r w:rsidRPr="001F2272">
        <w:rPr>
          <w:rFonts w:asciiTheme="majorBidi" w:hAnsiTheme="majorBidi" w:cstheme="majorBidi"/>
          <w:sz w:val="24"/>
          <w:szCs w:val="24"/>
        </w:rPr>
        <w:t>fibre</w:t>
      </w:r>
      <w:proofErr w:type="spellEnd"/>
      <w:r w:rsidRPr="001F2272">
        <w:rPr>
          <w:rFonts w:asciiTheme="majorBidi" w:hAnsiTheme="majorBidi" w:cstheme="majorBidi"/>
          <w:sz w:val="24"/>
          <w:szCs w:val="24"/>
        </w:rPr>
        <w:t xml:space="preserve"> compared to unfermented SFM, while fermentation with </w:t>
      </w:r>
      <w:r w:rsidRPr="001F2272">
        <w:rPr>
          <w:rFonts w:asciiTheme="majorBidi" w:hAnsiTheme="majorBidi" w:cstheme="majorBidi"/>
          <w:i/>
          <w:iCs/>
          <w:sz w:val="24"/>
          <w:szCs w:val="24"/>
        </w:rPr>
        <w:t>Saccharomyces cerevisiae</w:t>
      </w:r>
      <w:r w:rsidRPr="001F2272">
        <w:rPr>
          <w:rFonts w:asciiTheme="majorBidi" w:hAnsiTheme="majorBidi" w:cstheme="majorBidi"/>
          <w:sz w:val="24"/>
          <w:szCs w:val="24"/>
        </w:rPr>
        <w:t xml:space="preserve"> significantly reduced phytic acid content (P&lt;0.05, Table 1). Total dietary </w:t>
      </w:r>
      <w:proofErr w:type="spellStart"/>
      <w:r w:rsidRPr="001F2272">
        <w:rPr>
          <w:rFonts w:asciiTheme="majorBidi" w:hAnsiTheme="majorBidi" w:cstheme="majorBidi"/>
          <w:sz w:val="24"/>
          <w:szCs w:val="24"/>
        </w:rPr>
        <w:t>fibre</w:t>
      </w:r>
      <w:proofErr w:type="spellEnd"/>
      <w:r w:rsidRPr="001F2272">
        <w:rPr>
          <w:rFonts w:asciiTheme="majorBidi" w:hAnsiTheme="majorBidi" w:cstheme="majorBidi"/>
          <w:sz w:val="24"/>
          <w:szCs w:val="24"/>
        </w:rPr>
        <w:t xml:space="preserve"> (TDF), neutral detergent </w:t>
      </w:r>
      <w:proofErr w:type="spellStart"/>
      <w:r w:rsidRPr="001F2272">
        <w:rPr>
          <w:rFonts w:asciiTheme="majorBidi" w:hAnsiTheme="majorBidi" w:cstheme="majorBidi"/>
          <w:sz w:val="24"/>
          <w:szCs w:val="24"/>
        </w:rPr>
        <w:t>fibre</w:t>
      </w:r>
      <w:proofErr w:type="spellEnd"/>
      <w:r w:rsidRPr="001F2272">
        <w:rPr>
          <w:rFonts w:asciiTheme="majorBidi" w:hAnsiTheme="majorBidi" w:cstheme="majorBidi"/>
          <w:sz w:val="24"/>
          <w:szCs w:val="24"/>
        </w:rPr>
        <w:t xml:space="preserve"> (</w:t>
      </w:r>
      <w:proofErr w:type="spellStart"/>
      <w:r w:rsidRPr="001F2272">
        <w:rPr>
          <w:rFonts w:asciiTheme="majorBidi" w:hAnsiTheme="majorBidi" w:cstheme="majorBidi"/>
          <w:sz w:val="24"/>
          <w:szCs w:val="24"/>
        </w:rPr>
        <w:t>aNDF</w:t>
      </w:r>
      <w:proofErr w:type="spellEnd"/>
      <w:r w:rsidRPr="001F2272">
        <w:rPr>
          <w:rFonts w:asciiTheme="majorBidi" w:hAnsiTheme="majorBidi" w:cstheme="majorBidi"/>
          <w:sz w:val="24"/>
          <w:szCs w:val="24"/>
        </w:rPr>
        <w:t xml:space="preserve">), and phytic acid (PA) increased with 8 days of fermentation. No significant interactions were observed between microorganism, moisture level, and fermentation period for chemical composition. However, interactions between treatments influenced specific amino acids (Table 2). Four-day fermentation with </w:t>
      </w:r>
      <w:r w:rsidRPr="001F2272">
        <w:rPr>
          <w:rFonts w:asciiTheme="majorBidi" w:hAnsiTheme="majorBidi" w:cstheme="majorBidi"/>
          <w:i/>
          <w:iCs/>
          <w:sz w:val="24"/>
          <w:szCs w:val="24"/>
        </w:rPr>
        <w:t>B. subtilis</w:t>
      </w:r>
      <w:r w:rsidRPr="001F2272">
        <w:rPr>
          <w:rFonts w:asciiTheme="majorBidi" w:hAnsiTheme="majorBidi" w:cstheme="majorBidi"/>
          <w:sz w:val="24"/>
          <w:szCs w:val="24"/>
        </w:rPr>
        <w:t xml:space="preserve"> or </w:t>
      </w:r>
      <w:r w:rsidRPr="001F2272">
        <w:rPr>
          <w:rFonts w:asciiTheme="majorBidi" w:hAnsiTheme="majorBidi" w:cstheme="majorBidi"/>
          <w:i/>
          <w:iCs/>
          <w:sz w:val="24"/>
          <w:szCs w:val="24"/>
        </w:rPr>
        <w:t>S. cerevisiae</w:t>
      </w:r>
      <w:r w:rsidRPr="001F2272">
        <w:rPr>
          <w:rFonts w:asciiTheme="majorBidi" w:hAnsiTheme="majorBidi" w:cstheme="majorBidi"/>
          <w:sz w:val="24"/>
          <w:szCs w:val="24"/>
        </w:rPr>
        <w:t xml:space="preserve"> significantly enhanced lysine, arginine, and histidine content compared to fermentation with </w:t>
      </w:r>
      <w:r w:rsidRPr="001F2272">
        <w:rPr>
          <w:rFonts w:asciiTheme="majorBidi" w:hAnsiTheme="majorBidi" w:cstheme="majorBidi"/>
          <w:i/>
          <w:iCs/>
          <w:sz w:val="24"/>
          <w:szCs w:val="24"/>
        </w:rPr>
        <w:t>Cellulomonas sp.</w:t>
      </w:r>
      <w:r w:rsidRPr="001F2272">
        <w:rPr>
          <w:rFonts w:asciiTheme="majorBidi" w:hAnsiTheme="majorBidi" w:cstheme="majorBidi"/>
          <w:sz w:val="24"/>
          <w:szCs w:val="24"/>
        </w:rPr>
        <w:t xml:space="preserve"> (P&lt;0.05). Essential amino acid levels decreased after 8 days of fermentation compared to 4 days (P&lt;0.05). Fermentation with </w:t>
      </w:r>
      <w:r w:rsidRPr="001F2272">
        <w:rPr>
          <w:rFonts w:asciiTheme="majorBidi" w:hAnsiTheme="majorBidi" w:cstheme="majorBidi"/>
          <w:i/>
          <w:iCs/>
          <w:sz w:val="24"/>
          <w:szCs w:val="24"/>
        </w:rPr>
        <w:t>B. subtilis</w:t>
      </w:r>
      <w:r w:rsidRPr="001F2272">
        <w:rPr>
          <w:rFonts w:asciiTheme="majorBidi" w:hAnsiTheme="majorBidi" w:cstheme="majorBidi"/>
          <w:sz w:val="24"/>
          <w:szCs w:val="24"/>
        </w:rPr>
        <w:t xml:space="preserve"> at both moisture levels yielded significantly higher leucine, isoleucine, and phenylalanine compared to other microorganisms or unfermented SFM (P&lt;0.05).</w:t>
      </w:r>
      <w:r w:rsidR="003A5241">
        <w:rPr>
          <w:rFonts w:asciiTheme="majorBidi" w:hAnsiTheme="majorBidi" w:cstheme="majorBidi"/>
          <w:sz w:val="24"/>
          <w:szCs w:val="24"/>
        </w:rPr>
        <w:t xml:space="preserve"> </w:t>
      </w:r>
    </w:p>
    <w:p w14:paraId="11AC8E6D" w14:textId="584241F9" w:rsidR="00175C9F" w:rsidRPr="00CB56D3" w:rsidRDefault="00CB56D3" w:rsidP="00F8156A">
      <w:pPr>
        <w:jc w:val="both"/>
        <w:rPr>
          <w:rFonts w:asciiTheme="majorBidi" w:hAnsiTheme="majorBidi" w:cstheme="majorBidi"/>
          <w:b/>
          <w:bCs/>
          <w:sz w:val="24"/>
          <w:szCs w:val="24"/>
        </w:rPr>
      </w:pPr>
      <w:bookmarkStart w:id="9" w:name="_Hlk180672410"/>
      <w:r w:rsidRPr="00CB56D3">
        <w:rPr>
          <w:rFonts w:asciiTheme="majorBidi" w:hAnsiTheme="majorBidi" w:cstheme="majorBidi"/>
          <w:b/>
          <w:bCs/>
          <w:sz w:val="24"/>
          <w:szCs w:val="24"/>
        </w:rPr>
        <w:t>Conclusion</w:t>
      </w:r>
      <w:r w:rsidR="00C61038">
        <w:rPr>
          <w:rFonts w:asciiTheme="majorBidi" w:hAnsiTheme="majorBidi" w:cstheme="majorBidi"/>
          <w:b/>
          <w:bCs/>
          <w:sz w:val="24"/>
          <w:szCs w:val="24"/>
        </w:rPr>
        <w:t xml:space="preserve"> </w:t>
      </w:r>
    </w:p>
    <w:bookmarkEnd w:id="9"/>
    <w:p w14:paraId="607292B6" w14:textId="2FF1879D" w:rsidR="00B83E99" w:rsidRDefault="00CF1DB8" w:rsidP="00CF1DB8">
      <w:pPr>
        <w:spacing w:before="120" w:after="0" w:line="240" w:lineRule="auto"/>
        <w:jc w:val="both"/>
        <w:rPr>
          <w:rFonts w:asciiTheme="majorBidi" w:hAnsiTheme="majorBidi" w:cstheme="majorBidi"/>
          <w:sz w:val="24"/>
          <w:szCs w:val="24"/>
        </w:rPr>
      </w:pPr>
      <w:r w:rsidRPr="00CF1DB8">
        <w:rPr>
          <w:rFonts w:asciiTheme="majorBidi" w:hAnsiTheme="majorBidi" w:cstheme="majorBidi"/>
          <w:sz w:val="24"/>
          <w:szCs w:val="24"/>
        </w:rPr>
        <w:t xml:space="preserve">Fermenting high-fiber SFM with </w:t>
      </w:r>
      <w:r w:rsidRPr="00CF1DB8">
        <w:rPr>
          <w:rFonts w:asciiTheme="majorBidi" w:hAnsiTheme="majorBidi" w:cstheme="majorBidi"/>
          <w:i/>
          <w:iCs/>
          <w:sz w:val="24"/>
          <w:szCs w:val="24"/>
        </w:rPr>
        <w:t>Bacillus subtilis</w:t>
      </w:r>
      <w:r w:rsidRPr="00CF1DB8">
        <w:rPr>
          <w:rFonts w:asciiTheme="majorBidi" w:hAnsiTheme="majorBidi" w:cstheme="majorBidi"/>
          <w:sz w:val="24"/>
          <w:szCs w:val="24"/>
        </w:rPr>
        <w:t xml:space="preserve"> enhances crude protein and reduces dietary fiber, while </w:t>
      </w:r>
      <w:r w:rsidRPr="00CF1DB8">
        <w:rPr>
          <w:rFonts w:asciiTheme="majorBidi" w:hAnsiTheme="majorBidi" w:cstheme="majorBidi"/>
          <w:i/>
          <w:iCs/>
          <w:sz w:val="24"/>
          <w:szCs w:val="24"/>
        </w:rPr>
        <w:t>Saccharomyces cerevisiae</w:t>
      </w:r>
      <w:r w:rsidRPr="00CF1DB8">
        <w:rPr>
          <w:rFonts w:asciiTheme="majorBidi" w:hAnsiTheme="majorBidi" w:cstheme="majorBidi"/>
          <w:sz w:val="24"/>
          <w:szCs w:val="24"/>
        </w:rPr>
        <w:t xml:space="preserve"> decreases phytic acid levels.</w:t>
      </w:r>
      <w:r w:rsidR="00A223B6">
        <w:rPr>
          <w:rFonts w:asciiTheme="majorBidi" w:hAnsiTheme="majorBidi" w:cstheme="majorBidi"/>
          <w:sz w:val="24"/>
          <w:szCs w:val="24"/>
        </w:rPr>
        <w:t xml:space="preserve"> </w:t>
      </w:r>
      <w:r w:rsidR="00997217" w:rsidRPr="00997217">
        <w:rPr>
          <w:rFonts w:asciiTheme="majorBidi" w:hAnsiTheme="majorBidi" w:cstheme="majorBidi"/>
          <w:sz w:val="24"/>
          <w:szCs w:val="24"/>
        </w:rPr>
        <w:t xml:space="preserve">Fermentation for 8 days significantly increased TDF, </w:t>
      </w:r>
      <w:proofErr w:type="spellStart"/>
      <w:r w:rsidR="00997217" w:rsidRPr="00997217">
        <w:rPr>
          <w:rFonts w:asciiTheme="majorBidi" w:hAnsiTheme="majorBidi" w:cstheme="majorBidi"/>
          <w:sz w:val="24"/>
          <w:szCs w:val="24"/>
        </w:rPr>
        <w:t>aNDF</w:t>
      </w:r>
      <w:proofErr w:type="spellEnd"/>
      <w:r w:rsidR="00997217" w:rsidRPr="00997217">
        <w:rPr>
          <w:rFonts w:asciiTheme="majorBidi" w:hAnsiTheme="majorBidi" w:cstheme="majorBidi"/>
          <w:sz w:val="24"/>
          <w:szCs w:val="24"/>
        </w:rPr>
        <w:t xml:space="preserve">, and PA. This might be attributed to reduced crude protein after 8 days, altering nutrient concentrations, as TDF was adjusted for ash and protein, while </w:t>
      </w:r>
      <w:proofErr w:type="spellStart"/>
      <w:r w:rsidR="00997217" w:rsidRPr="00997217">
        <w:rPr>
          <w:rFonts w:asciiTheme="majorBidi" w:hAnsiTheme="majorBidi" w:cstheme="majorBidi"/>
          <w:sz w:val="24"/>
          <w:szCs w:val="24"/>
        </w:rPr>
        <w:t>aNDF</w:t>
      </w:r>
      <w:proofErr w:type="spellEnd"/>
      <w:r w:rsidR="00997217" w:rsidRPr="00997217">
        <w:rPr>
          <w:rFonts w:asciiTheme="majorBidi" w:hAnsiTheme="majorBidi" w:cstheme="majorBidi"/>
          <w:sz w:val="24"/>
          <w:szCs w:val="24"/>
        </w:rPr>
        <w:t xml:space="preserve"> was corrected for ash.</w:t>
      </w:r>
      <w:r w:rsidRPr="00CF1DB8">
        <w:rPr>
          <w:rFonts w:asciiTheme="majorBidi" w:hAnsiTheme="majorBidi" w:cstheme="majorBidi"/>
          <w:sz w:val="24"/>
          <w:szCs w:val="24"/>
        </w:rPr>
        <w:t xml:space="preserve"> Four-day fermentation boosts essential amino acids like lysine and arginine, particularly with </w:t>
      </w:r>
      <w:r w:rsidRPr="00CF1DB8">
        <w:rPr>
          <w:rFonts w:asciiTheme="majorBidi" w:hAnsiTheme="majorBidi" w:cstheme="majorBidi"/>
          <w:i/>
          <w:iCs/>
          <w:sz w:val="24"/>
          <w:szCs w:val="24"/>
        </w:rPr>
        <w:t>B. subtilis</w:t>
      </w:r>
      <w:r w:rsidRPr="00CF1DB8">
        <w:rPr>
          <w:rFonts w:asciiTheme="majorBidi" w:hAnsiTheme="majorBidi" w:cstheme="majorBidi"/>
          <w:sz w:val="24"/>
          <w:szCs w:val="24"/>
        </w:rPr>
        <w:t>, making it a promising approach to improve SFM's nutritional value as a poultry protein source.</w:t>
      </w:r>
      <w:r w:rsidR="00410788">
        <w:rPr>
          <w:rFonts w:asciiTheme="majorBidi" w:hAnsiTheme="majorBidi" w:cstheme="majorBidi"/>
          <w:sz w:val="24"/>
          <w:szCs w:val="24"/>
        </w:rPr>
        <w:t xml:space="preserve"> </w:t>
      </w:r>
      <w:r w:rsidR="009053E5">
        <w:rPr>
          <w:rFonts w:asciiTheme="majorBidi" w:hAnsiTheme="majorBidi" w:cstheme="majorBidi"/>
          <w:sz w:val="24"/>
          <w:szCs w:val="24"/>
        </w:rPr>
        <w:t xml:space="preserve"> </w:t>
      </w:r>
    </w:p>
    <w:p w14:paraId="304BC944" w14:textId="77777777" w:rsidR="007A337A" w:rsidRDefault="007A337A" w:rsidP="006A38C3">
      <w:pPr>
        <w:jc w:val="both"/>
        <w:rPr>
          <w:rFonts w:asciiTheme="majorBidi" w:hAnsiTheme="majorBidi" w:cstheme="majorBidi"/>
          <w:sz w:val="24"/>
          <w:szCs w:val="24"/>
        </w:rPr>
      </w:pPr>
    </w:p>
    <w:p w14:paraId="18F40A6E" w14:textId="427451B1" w:rsidR="000D13F6" w:rsidRPr="007A337A" w:rsidRDefault="007A337A" w:rsidP="006A38C3">
      <w:pPr>
        <w:jc w:val="both"/>
        <w:rPr>
          <w:rFonts w:asciiTheme="majorBidi" w:hAnsiTheme="majorBidi" w:cstheme="majorBidi"/>
          <w:b/>
          <w:bCs/>
          <w:sz w:val="24"/>
          <w:szCs w:val="24"/>
        </w:rPr>
      </w:pPr>
      <w:r w:rsidRPr="007A337A">
        <w:rPr>
          <w:rFonts w:asciiTheme="majorBidi" w:hAnsiTheme="majorBidi" w:cstheme="majorBidi"/>
          <w:b/>
          <w:bCs/>
          <w:sz w:val="24"/>
          <w:szCs w:val="24"/>
        </w:rPr>
        <w:t>References</w:t>
      </w:r>
      <w:r w:rsidR="007D5BC5">
        <w:rPr>
          <w:rFonts w:asciiTheme="majorBidi" w:hAnsiTheme="majorBidi" w:cstheme="majorBidi"/>
          <w:b/>
          <w:bCs/>
          <w:sz w:val="24"/>
          <w:szCs w:val="24"/>
        </w:rPr>
        <w:t xml:space="preserve"> </w:t>
      </w:r>
      <w:r w:rsidR="00285684">
        <w:rPr>
          <w:rFonts w:asciiTheme="majorBidi" w:hAnsiTheme="majorBidi" w:cstheme="majorBidi"/>
          <w:b/>
          <w:bCs/>
          <w:sz w:val="24"/>
          <w:szCs w:val="24"/>
        </w:rPr>
        <w:t xml:space="preserve"> </w:t>
      </w:r>
      <w:r w:rsidR="009B22D1">
        <w:rPr>
          <w:rFonts w:asciiTheme="majorBidi" w:hAnsiTheme="majorBidi" w:cstheme="majorBidi"/>
          <w:b/>
          <w:bCs/>
          <w:sz w:val="24"/>
          <w:szCs w:val="24"/>
        </w:rPr>
        <w:t xml:space="preserve"> </w:t>
      </w:r>
      <w:r w:rsidR="005415E2">
        <w:rPr>
          <w:rFonts w:asciiTheme="majorBidi" w:hAnsiTheme="majorBidi" w:cstheme="majorBidi"/>
          <w:b/>
          <w:bCs/>
          <w:sz w:val="24"/>
          <w:szCs w:val="24"/>
        </w:rPr>
        <w:t xml:space="preserve"> </w:t>
      </w:r>
    </w:p>
    <w:p w14:paraId="0C9E2B27" w14:textId="29893519" w:rsidR="00B11626" w:rsidRDefault="00373B8E" w:rsidP="00B4226F">
      <w:pPr>
        <w:pStyle w:val="EndNoteBibliography"/>
        <w:spacing w:before="120" w:after="120"/>
        <w:ind w:left="720" w:hanging="720"/>
        <w:rPr>
          <w:rFonts w:ascii="Times New Roman" w:hAnsi="Times New Roman" w:cs="Times New Roman"/>
          <w:sz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sidRPr="00373B8E">
        <w:rPr>
          <w:rFonts w:ascii="Times New Roman" w:hAnsi="Times New Roman" w:cs="Times New Roman"/>
          <w:sz w:val="24"/>
        </w:rPr>
        <w:t>Adesehinwa, A.O.K., 2007. Bulgarian Journal of Agricultural Science, 13, 593-600.</w:t>
      </w:r>
    </w:p>
    <w:p w14:paraId="6714D18F" w14:textId="49BE79B3" w:rsidR="00BF6E11" w:rsidRDefault="00BF6E11" w:rsidP="00B4226F">
      <w:pPr>
        <w:pStyle w:val="EndNoteBibliography"/>
        <w:spacing w:before="120" w:after="120"/>
        <w:ind w:left="720" w:right="-720" w:hanging="720"/>
        <w:rPr>
          <w:rFonts w:ascii="Times New Roman" w:hAnsi="Times New Roman" w:cs="Times New Roman"/>
          <w:sz w:val="24"/>
        </w:rPr>
      </w:pPr>
      <w:r w:rsidRPr="00373B8E">
        <w:rPr>
          <w:rFonts w:ascii="Times New Roman" w:hAnsi="Times New Roman" w:cs="Times New Roman"/>
          <w:sz w:val="24"/>
        </w:rPr>
        <w:t>AOAC, 2005. Association of Official Analytical Chemists,Suite 500, 481 North Frederick Avenue, Gaithersburg, Maryland 20877-2417, USA.</w:t>
      </w:r>
    </w:p>
    <w:p w14:paraId="11E9821A" w14:textId="77777777" w:rsidR="00B11626" w:rsidRDefault="00373B8E" w:rsidP="00B4226F">
      <w:pPr>
        <w:pStyle w:val="EndNoteBibliography"/>
        <w:spacing w:before="120" w:after="120"/>
        <w:ind w:left="720" w:hanging="720"/>
        <w:rPr>
          <w:rFonts w:ascii="Times New Roman" w:hAnsi="Times New Roman" w:cs="Times New Roman"/>
          <w:sz w:val="24"/>
        </w:rPr>
      </w:pPr>
      <w:r w:rsidRPr="00373B8E">
        <w:rPr>
          <w:rFonts w:ascii="Times New Roman" w:hAnsi="Times New Roman" w:cs="Times New Roman"/>
          <w:sz w:val="24"/>
        </w:rPr>
        <w:t>Ferreira, M.E., Ferreira, L.G., Latrubesse, E.M., Miziara, F., 2016. Journal of Land Use Science, 11, 33-47.</w:t>
      </w:r>
    </w:p>
    <w:p w14:paraId="2C5D5F5A" w14:textId="579BDFE7" w:rsidR="00BF6E11" w:rsidRDefault="00373B8E" w:rsidP="00B4226F">
      <w:pPr>
        <w:pStyle w:val="EndNoteBibliography"/>
        <w:spacing w:before="120" w:after="120"/>
        <w:ind w:left="720" w:hanging="720"/>
        <w:rPr>
          <w:rFonts w:ascii="Times New Roman" w:hAnsi="Times New Roman" w:cs="Times New Roman"/>
          <w:sz w:val="24"/>
        </w:rPr>
      </w:pPr>
      <w:r w:rsidRPr="00373B8E">
        <w:rPr>
          <w:rFonts w:ascii="Times New Roman" w:hAnsi="Times New Roman" w:cs="Times New Roman"/>
          <w:sz w:val="24"/>
        </w:rPr>
        <w:t>Ciurescu, G., Vasilachi, A., Grigore, D., Grosu, H., 2019. South African Journal of Animal Science, 49, 735-735.</w:t>
      </w:r>
    </w:p>
    <w:p w14:paraId="2D43DBE1" w14:textId="6AE34866" w:rsidR="00373B8E" w:rsidRPr="00373B8E" w:rsidRDefault="00373B8E" w:rsidP="00B4226F">
      <w:pPr>
        <w:pStyle w:val="EndNoteBibliography"/>
        <w:spacing w:before="120" w:after="120"/>
        <w:ind w:left="720" w:hanging="720"/>
        <w:rPr>
          <w:rFonts w:ascii="Times New Roman" w:hAnsi="Times New Roman" w:cs="Times New Roman"/>
          <w:sz w:val="24"/>
        </w:rPr>
      </w:pPr>
      <w:r w:rsidRPr="00373B8E">
        <w:rPr>
          <w:rFonts w:ascii="Times New Roman" w:hAnsi="Times New Roman" w:cs="Times New Roman"/>
          <w:sz w:val="24"/>
        </w:rPr>
        <w:t>Villamide, M.J., San Juan, L.D., 1998. Poultry Science, 77, 1884-1892.</w:t>
      </w:r>
    </w:p>
    <w:p w14:paraId="7FCB39E1" w14:textId="1F570528" w:rsidR="003A4E25" w:rsidRPr="00674A42" w:rsidRDefault="00373B8E" w:rsidP="00B4226F">
      <w:pPr>
        <w:spacing w:before="120" w:after="120"/>
        <w:jc w:val="both"/>
        <w:rPr>
          <w:rFonts w:asciiTheme="majorBidi" w:hAnsiTheme="majorBidi" w:cstheme="majorBidi"/>
          <w:sz w:val="24"/>
          <w:szCs w:val="24"/>
        </w:rPr>
      </w:pPr>
      <w:r>
        <w:rPr>
          <w:rFonts w:asciiTheme="majorBidi" w:hAnsiTheme="majorBidi" w:cstheme="majorBidi"/>
          <w:sz w:val="24"/>
          <w:szCs w:val="24"/>
        </w:rPr>
        <w:fldChar w:fldCharType="end"/>
      </w:r>
    </w:p>
    <w:sectPr w:rsidR="003A4E25" w:rsidRPr="00674A42" w:rsidSect="00B72A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ed Al-Khdri" w:date="2024-12-20T08:46:00Z" w:initials="AA">
    <w:p w14:paraId="5EA7BC2A" w14:textId="77777777" w:rsidR="00FA1EB9" w:rsidRDefault="00FA1EB9" w:rsidP="00FA1EB9">
      <w:pPr>
        <w:pStyle w:val="CommentText"/>
      </w:pPr>
      <w:r>
        <w:rPr>
          <w:rStyle w:val="CommentReference"/>
        </w:rPr>
        <w:annotationRef/>
      </w:r>
      <w:r>
        <w:t xml:space="preserve">Please take a look at the following link for the source of the microbial slope cultures: </w:t>
      </w:r>
      <w:hyperlink r:id="rId1" w:history="1">
        <w:r w:rsidRPr="0016125C">
          <w:rPr>
            <w:rStyle w:val="Hyperlink"/>
          </w:rPr>
          <w:t>https://www.ncbe.reading.ac.uk/slope-cultures/</w:t>
        </w:r>
      </w:hyperlink>
    </w:p>
  </w:comment>
  <w:comment w:id="5" w:author="Ahmed Al-Khdri" w:date="2024-12-20T10:03:00Z" w:initials="AA">
    <w:p w14:paraId="5903CFE9" w14:textId="77777777" w:rsidR="00463B6E" w:rsidRDefault="00463B6E" w:rsidP="00463B6E">
      <w:pPr>
        <w:pStyle w:val="CommentText"/>
      </w:pPr>
      <w:r>
        <w:rPr>
          <w:rStyle w:val="CommentReference"/>
        </w:rPr>
        <w:annotationRef/>
      </w:r>
      <w:r>
        <w:t>In Table 1, we analyzed the main effects, two-way interactions, and three-way interactions. However, as the two- and three-way interactions did not show significant differences, only the significant main effects—specifically Microorganisms, Moisture Level, and Fermentation Period—are presented. Additionally, due to the word limit for the abstract, we opted not to include p-values for the non-significant two- and three-way interactions. The full tables will be presented in the BSAS presentation in case the abstract is accepted</w:t>
      </w:r>
    </w:p>
  </w:comment>
  <w:comment w:id="6" w:author="Ahmed Al-Khdri" w:date="2024-12-20T10:02:00Z" w:initials="AA">
    <w:p w14:paraId="7778FF9C" w14:textId="26F1BFAC" w:rsidR="0036797B" w:rsidRDefault="0036797B" w:rsidP="0036797B">
      <w:pPr>
        <w:pStyle w:val="CommentText"/>
      </w:pPr>
      <w:r>
        <w:rPr>
          <w:rStyle w:val="CommentReference"/>
        </w:rPr>
        <w:annotationRef/>
      </w:r>
      <w:r>
        <w:t>We did not analyze the amino acid composition for the starting material.</w:t>
      </w:r>
    </w:p>
  </w:comment>
  <w:comment w:id="7" w:author="Ahmed Al-Khdri" w:date="2024-12-20T10:03:00Z" w:initials="AA">
    <w:p w14:paraId="51A50D45" w14:textId="77777777" w:rsidR="00463B6E" w:rsidRDefault="00463B6E" w:rsidP="00463B6E">
      <w:pPr>
        <w:pStyle w:val="CommentText"/>
      </w:pPr>
      <w:r>
        <w:rPr>
          <w:rStyle w:val="CommentReference"/>
        </w:rPr>
        <w:annotationRef/>
      </w:r>
      <w:r>
        <w:t>Table 2 revealed significant differences in both the main effects and two-way interactions. However, due to the word limit constraints of the abstract, only the two-way interaction between Microorganisms and Fermentation Period is included here. The complete table will be presented during the BSAS conference if the abstract is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7BC2A" w15:done="0"/>
  <w15:commentEx w15:paraId="5903CFE9" w15:done="0"/>
  <w15:commentEx w15:paraId="7778FF9C" w15:done="0"/>
  <w15:commentEx w15:paraId="51A50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E3B36" w16cex:dateUtc="2024-12-20T08:46:00Z"/>
  <w16cex:commentExtensible w16cex:durableId="1B4346FF" w16cex:dateUtc="2024-12-20T10:03:00Z"/>
  <w16cex:commentExtensible w16cex:durableId="2ACC6621" w16cex:dateUtc="2024-12-20T10:02:00Z"/>
  <w16cex:commentExtensible w16cex:durableId="1E28E34A" w16cex:dateUtc="2024-12-20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7BC2A" w16cid:durableId="3F5E3B36"/>
  <w16cid:commentId w16cid:paraId="5903CFE9" w16cid:durableId="1B4346FF"/>
  <w16cid:commentId w16cid:paraId="7778FF9C" w16cid:durableId="2ACC6621"/>
  <w16cid:commentId w16cid:paraId="51A50D45" w16cid:durableId="1E28E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5BAE" w14:textId="77777777" w:rsidR="00E44641" w:rsidRDefault="00E44641" w:rsidP="00511C9E">
      <w:pPr>
        <w:spacing w:after="0" w:line="240" w:lineRule="auto"/>
      </w:pPr>
      <w:r>
        <w:separator/>
      </w:r>
    </w:p>
  </w:endnote>
  <w:endnote w:type="continuationSeparator" w:id="0">
    <w:p w14:paraId="135A3DA9" w14:textId="77777777" w:rsidR="00E44641" w:rsidRDefault="00E44641" w:rsidP="0051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73932"/>
      <w:docPartObj>
        <w:docPartGallery w:val="Page Numbers (Bottom of Page)"/>
        <w:docPartUnique/>
      </w:docPartObj>
    </w:sdtPr>
    <w:sdtEndPr>
      <w:rPr>
        <w:noProof/>
      </w:rPr>
    </w:sdtEndPr>
    <w:sdtContent>
      <w:p w14:paraId="3DDC0602" w14:textId="5E771373" w:rsidR="00511C9E" w:rsidRDefault="00511C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3603D" w14:textId="77777777" w:rsidR="00511C9E" w:rsidRDefault="0051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D3B7" w14:textId="77777777" w:rsidR="00E44641" w:rsidRDefault="00E44641" w:rsidP="00511C9E">
      <w:pPr>
        <w:spacing w:after="0" w:line="240" w:lineRule="auto"/>
      </w:pPr>
      <w:r>
        <w:separator/>
      </w:r>
    </w:p>
  </w:footnote>
  <w:footnote w:type="continuationSeparator" w:id="0">
    <w:p w14:paraId="1DAF58D8" w14:textId="77777777" w:rsidR="00E44641" w:rsidRDefault="00E44641" w:rsidP="00511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1AA8"/>
    <w:multiLevelType w:val="hybridMultilevel"/>
    <w:tmpl w:val="A06E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6423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Al-Khdri">
    <w15:presenceInfo w15:providerId="Windows Live" w15:userId="51c31eae3fffc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BSA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vfwt5x909rdoe0xaqxerd3ww2ea2spvx5w&quot;&gt;My EndNote Library&lt;record-ids&gt;&lt;item&gt;8&lt;/item&gt;&lt;item&gt;12&lt;/item&gt;&lt;item&gt;122&lt;/item&gt;&lt;item&gt;144&lt;/item&gt;&lt;item&gt;169&lt;/item&gt;&lt;/record-ids&gt;&lt;/item&gt;&lt;/Libraries&gt;"/>
  </w:docVars>
  <w:rsids>
    <w:rsidRoot w:val="00643FAB"/>
    <w:rsid w:val="0000459A"/>
    <w:rsid w:val="00016275"/>
    <w:rsid w:val="00027AE1"/>
    <w:rsid w:val="00036C5F"/>
    <w:rsid w:val="00037883"/>
    <w:rsid w:val="00046A51"/>
    <w:rsid w:val="00047FE7"/>
    <w:rsid w:val="00055BA0"/>
    <w:rsid w:val="0007256E"/>
    <w:rsid w:val="00074A18"/>
    <w:rsid w:val="00077340"/>
    <w:rsid w:val="00081F6F"/>
    <w:rsid w:val="00085F72"/>
    <w:rsid w:val="0009611A"/>
    <w:rsid w:val="000B5818"/>
    <w:rsid w:val="000C0189"/>
    <w:rsid w:val="000C2E34"/>
    <w:rsid w:val="000D13F6"/>
    <w:rsid w:val="000E74F1"/>
    <w:rsid w:val="00102CEF"/>
    <w:rsid w:val="00110278"/>
    <w:rsid w:val="00121464"/>
    <w:rsid w:val="00122DC9"/>
    <w:rsid w:val="00123906"/>
    <w:rsid w:val="00125FAB"/>
    <w:rsid w:val="00142DDC"/>
    <w:rsid w:val="00143A59"/>
    <w:rsid w:val="00153606"/>
    <w:rsid w:val="001550C4"/>
    <w:rsid w:val="00156198"/>
    <w:rsid w:val="00157CE1"/>
    <w:rsid w:val="00160FEC"/>
    <w:rsid w:val="00170CAB"/>
    <w:rsid w:val="00175C9F"/>
    <w:rsid w:val="00182A7D"/>
    <w:rsid w:val="00194251"/>
    <w:rsid w:val="00194643"/>
    <w:rsid w:val="001A0B26"/>
    <w:rsid w:val="001A35DC"/>
    <w:rsid w:val="001B0EAA"/>
    <w:rsid w:val="001B340C"/>
    <w:rsid w:val="001B7EF8"/>
    <w:rsid w:val="001C019E"/>
    <w:rsid w:val="001C4519"/>
    <w:rsid w:val="001D4256"/>
    <w:rsid w:val="001E33FC"/>
    <w:rsid w:val="001E3548"/>
    <w:rsid w:val="001E733D"/>
    <w:rsid w:val="001F2272"/>
    <w:rsid w:val="001F6C86"/>
    <w:rsid w:val="00200528"/>
    <w:rsid w:val="00205AAE"/>
    <w:rsid w:val="00207767"/>
    <w:rsid w:val="00224851"/>
    <w:rsid w:val="00230D0D"/>
    <w:rsid w:val="00234538"/>
    <w:rsid w:val="00240457"/>
    <w:rsid w:val="00242386"/>
    <w:rsid w:val="002430D2"/>
    <w:rsid w:val="00243FFA"/>
    <w:rsid w:val="00253AC6"/>
    <w:rsid w:val="0026779F"/>
    <w:rsid w:val="00276E88"/>
    <w:rsid w:val="0028182E"/>
    <w:rsid w:val="00285684"/>
    <w:rsid w:val="00295887"/>
    <w:rsid w:val="002A5584"/>
    <w:rsid w:val="002B2013"/>
    <w:rsid w:val="002C1081"/>
    <w:rsid w:val="002C7F73"/>
    <w:rsid w:val="002F4FBF"/>
    <w:rsid w:val="002F53CB"/>
    <w:rsid w:val="002F7F4A"/>
    <w:rsid w:val="00300AFA"/>
    <w:rsid w:val="00316043"/>
    <w:rsid w:val="0032100B"/>
    <w:rsid w:val="003250BD"/>
    <w:rsid w:val="003441EE"/>
    <w:rsid w:val="00354C52"/>
    <w:rsid w:val="0036797B"/>
    <w:rsid w:val="0037257D"/>
    <w:rsid w:val="00373B8E"/>
    <w:rsid w:val="00383DA0"/>
    <w:rsid w:val="003855A9"/>
    <w:rsid w:val="00392914"/>
    <w:rsid w:val="00392CF0"/>
    <w:rsid w:val="00397E6A"/>
    <w:rsid w:val="003A4E25"/>
    <w:rsid w:val="003A50D8"/>
    <w:rsid w:val="003A5241"/>
    <w:rsid w:val="003B0BB3"/>
    <w:rsid w:val="003B0EDD"/>
    <w:rsid w:val="003C1501"/>
    <w:rsid w:val="003C216A"/>
    <w:rsid w:val="003C79C2"/>
    <w:rsid w:val="003D3F36"/>
    <w:rsid w:val="003E619A"/>
    <w:rsid w:val="003F2C89"/>
    <w:rsid w:val="00410788"/>
    <w:rsid w:val="00413EF5"/>
    <w:rsid w:val="00426946"/>
    <w:rsid w:val="00432957"/>
    <w:rsid w:val="00442B96"/>
    <w:rsid w:val="00443B0C"/>
    <w:rsid w:val="00445C87"/>
    <w:rsid w:val="00457253"/>
    <w:rsid w:val="00460304"/>
    <w:rsid w:val="004638F2"/>
    <w:rsid w:val="00463B6E"/>
    <w:rsid w:val="00474D7D"/>
    <w:rsid w:val="00476295"/>
    <w:rsid w:val="00481A49"/>
    <w:rsid w:val="00491214"/>
    <w:rsid w:val="004912C8"/>
    <w:rsid w:val="00491A52"/>
    <w:rsid w:val="00491D43"/>
    <w:rsid w:val="004A05AA"/>
    <w:rsid w:val="004A37A8"/>
    <w:rsid w:val="004A4480"/>
    <w:rsid w:val="004B4627"/>
    <w:rsid w:val="004B6198"/>
    <w:rsid w:val="004B7266"/>
    <w:rsid w:val="004D119D"/>
    <w:rsid w:val="004D35BE"/>
    <w:rsid w:val="004E011C"/>
    <w:rsid w:val="004E583F"/>
    <w:rsid w:val="004F14D6"/>
    <w:rsid w:val="004F575C"/>
    <w:rsid w:val="0050012B"/>
    <w:rsid w:val="0050262B"/>
    <w:rsid w:val="00511694"/>
    <w:rsid w:val="00511C9E"/>
    <w:rsid w:val="00513EE5"/>
    <w:rsid w:val="005415E2"/>
    <w:rsid w:val="00554948"/>
    <w:rsid w:val="00574FC9"/>
    <w:rsid w:val="005817CF"/>
    <w:rsid w:val="005A0516"/>
    <w:rsid w:val="005A445D"/>
    <w:rsid w:val="005B1B71"/>
    <w:rsid w:val="005B3759"/>
    <w:rsid w:val="005B58AD"/>
    <w:rsid w:val="005C505A"/>
    <w:rsid w:val="005D01FB"/>
    <w:rsid w:val="005D202A"/>
    <w:rsid w:val="005F063E"/>
    <w:rsid w:val="005F0AC1"/>
    <w:rsid w:val="005F1406"/>
    <w:rsid w:val="005F3C39"/>
    <w:rsid w:val="006061F7"/>
    <w:rsid w:val="00630888"/>
    <w:rsid w:val="0063160C"/>
    <w:rsid w:val="00635AA7"/>
    <w:rsid w:val="00643FAB"/>
    <w:rsid w:val="00652CFA"/>
    <w:rsid w:val="006670CF"/>
    <w:rsid w:val="006700D0"/>
    <w:rsid w:val="00674A42"/>
    <w:rsid w:val="006811FD"/>
    <w:rsid w:val="00683F47"/>
    <w:rsid w:val="0068543B"/>
    <w:rsid w:val="00696D26"/>
    <w:rsid w:val="006A38C3"/>
    <w:rsid w:val="006A4F97"/>
    <w:rsid w:val="006A6784"/>
    <w:rsid w:val="006B115E"/>
    <w:rsid w:val="006B26CA"/>
    <w:rsid w:val="006D1D08"/>
    <w:rsid w:val="006D4B61"/>
    <w:rsid w:val="006D6BDD"/>
    <w:rsid w:val="006E1807"/>
    <w:rsid w:val="006E1D6E"/>
    <w:rsid w:val="006F7D06"/>
    <w:rsid w:val="007004BA"/>
    <w:rsid w:val="00702017"/>
    <w:rsid w:val="0071558B"/>
    <w:rsid w:val="007254F7"/>
    <w:rsid w:val="0073417B"/>
    <w:rsid w:val="007460E9"/>
    <w:rsid w:val="00752D6F"/>
    <w:rsid w:val="00763004"/>
    <w:rsid w:val="00773C09"/>
    <w:rsid w:val="00777CB2"/>
    <w:rsid w:val="00784F31"/>
    <w:rsid w:val="007902E3"/>
    <w:rsid w:val="007A01A3"/>
    <w:rsid w:val="007A337A"/>
    <w:rsid w:val="007A34A6"/>
    <w:rsid w:val="007B00B7"/>
    <w:rsid w:val="007B0BD8"/>
    <w:rsid w:val="007B7FE3"/>
    <w:rsid w:val="007C2FC7"/>
    <w:rsid w:val="007C65CF"/>
    <w:rsid w:val="007D1690"/>
    <w:rsid w:val="007D5BC5"/>
    <w:rsid w:val="007D649D"/>
    <w:rsid w:val="007F5741"/>
    <w:rsid w:val="00801639"/>
    <w:rsid w:val="00803169"/>
    <w:rsid w:val="0081074A"/>
    <w:rsid w:val="0081163E"/>
    <w:rsid w:val="0081694D"/>
    <w:rsid w:val="00820A95"/>
    <w:rsid w:val="00820F5B"/>
    <w:rsid w:val="008256BB"/>
    <w:rsid w:val="008256C1"/>
    <w:rsid w:val="00834F2D"/>
    <w:rsid w:val="00835356"/>
    <w:rsid w:val="00835AEF"/>
    <w:rsid w:val="00836E9E"/>
    <w:rsid w:val="0084462E"/>
    <w:rsid w:val="00846440"/>
    <w:rsid w:val="00855FF5"/>
    <w:rsid w:val="008641BE"/>
    <w:rsid w:val="0088135B"/>
    <w:rsid w:val="00886766"/>
    <w:rsid w:val="00890E95"/>
    <w:rsid w:val="00894381"/>
    <w:rsid w:val="00895664"/>
    <w:rsid w:val="008A0923"/>
    <w:rsid w:val="008B070F"/>
    <w:rsid w:val="008B6914"/>
    <w:rsid w:val="008B74AD"/>
    <w:rsid w:val="008B7A83"/>
    <w:rsid w:val="008C3290"/>
    <w:rsid w:val="008C3A21"/>
    <w:rsid w:val="008C4DBF"/>
    <w:rsid w:val="008C6AE2"/>
    <w:rsid w:val="008C743C"/>
    <w:rsid w:val="008D0D04"/>
    <w:rsid w:val="008D54D0"/>
    <w:rsid w:val="008D7CA8"/>
    <w:rsid w:val="008E4D14"/>
    <w:rsid w:val="008F1A6D"/>
    <w:rsid w:val="009053E5"/>
    <w:rsid w:val="00905B51"/>
    <w:rsid w:val="00906A47"/>
    <w:rsid w:val="00910101"/>
    <w:rsid w:val="00915436"/>
    <w:rsid w:val="00951BFE"/>
    <w:rsid w:val="00957551"/>
    <w:rsid w:val="009620D6"/>
    <w:rsid w:val="0096331E"/>
    <w:rsid w:val="009638DB"/>
    <w:rsid w:val="00983F90"/>
    <w:rsid w:val="00997217"/>
    <w:rsid w:val="009A7B90"/>
    <w:rsid w:val="009B1D7F"/>
    <w:rsid w:val="009B22D1"/>
    <w:rsid w:val="009B5DAD"/>
    <w:rsid w:val="009B7B46"/>
    <w:rsid w:val="009C6521"/>
    <w:rsid w:val="009D4F49"/>
    <w:rsid w:val="009E3F57"/>
    <w:rsid w:val="009F17E3"/>
    <w:rsid w:val="009F2D36"/>
    <w:rsid w:val="00A153E1"/>
    <w:rsid w:val="00A16AF2"/>
    <w:rsid w:val="00A1789C"/>
    <w:rsid w:val="00A223B6"/>
    <w:rsid w:val="00A329FE"/>
    <w:rsid w:val="00A32E6C"/>
    <w:rsid w:val="00A3428E"/>
    <w:rsid w:val="00A43100"/>
    <w:rsid w:val="00A434EA"/>
    <w:rsid w:val="00A46B29"/>
    <w:rsid w:val="00A51DA4"/>
    <w:rsid w:val="00A54AC4"/>
    <w:rsid w:val="00A55C6A"/>
    <w:rsid w:val="00A6507C"/>
    <w:rsid w:val="00A747B2"/>
    <w:rsid w:val="00A82CA2"/>
    <w:rsid w:val="00A9344A"/>
    <w:rsid w:val="00AA0221"/>
    <w:rsid w:val="00AA601A"/>
    <w:rsid w:val="00AB487C"/>
    <w:rsid w:val="00AC1FEE"/>
    <w:rsid w:val="00AC28B1"/>
    <w:rsid w:val="00AD14CB"/>
    <w:rsid w:val="00AD281B"/>
    <w:rsid w:val="00AE0681"/>
    <w:rsid w:val="00AE5DCE"/>
    <w:rsid w:val="00AF15C6"/>
    <w:rsid w:val="00B039DC"/>
    <w:rsid w:val="00B045F3"/>
    <w:rsid w:val="00B11626"/>
    <w:rsid w:val="00B178E0"/>
    <w:rsid w:val="00B346D3"/>
    <w:rsid w:val="00B41A48"/>
    <w:rsid w:val="00B4226F"/>
    <w:rsid w:val="00B50A6E"/>
    <w:rsid w:val="00B50EBE"/>
    <w:rsid w:val="00B522A0"/>
    <w:rsid w:val="00B52D15"/>
    <w:rsid w:val="00B5639A"/>
    <w:rsid w:val="00B60919"/>
    <w:rsid w:val="00B65FA8"/>
    <w:rsid w:val="00B72A61"/>
    <w:rsid w:val="00B7661A"/>
    <w:rsid w:val="00B83E99"/>
    <w:rsid w:val="00B84201"/>
    <w:rsid w:val="00B93182"/>
    <w:rsid w:val="00BA3B1A"/>
    <w:rsid w:val="00BD4EF4"/>
    <w:rsid w:val="00BE0212"/>
    <w:rsid w:val="00BE0434"/>
    <w:rsid w:val="00BE31D7"/>
    <w:rsid w:val="00BE53F4"/>
    <w:rsid w:val="00BE594B"/>
    <w:rsid w:val="00BE7B08"/>
    <w:rsid w:val="00BF6E11"/>
    <w:rsid w:val="00C02515"/>
    <w:rsid w:val="00C06DFD"/>
    <w:rsid w:val="00C1042C"/>
    <w:rsid w:val="00C17739"/>
    <w:rsid w:val="00C213B6"/>
    <w:rsid w:val="00C4764D"/>
    <w:rsid w:val="00C50863"/>
    <w:rsid w:val="00C50975"/>
    <w:rsid w:val="00C57548"/>
    <w:rsid w:val="00C61038"/>
    <w:rsid w:val="00C66140"/>
    <w:rsid w:val="00C67B64"/>
    <w:rsid w:val="00C73340"/>
    <w:rsid w:val="00C761F3"/>
    <w:rsid w:val="00C85FEA"/>
    <w:rsid w:val="00C93914"/>
    <w:rsid w:val="00CA08FC"/>
    <w:rsid w:val="00CA17D0"/>
    <w:rsid w:val="00CB26F9"/>
    <w:rsid w:val="00CB56D3"/>
    <w:rsid w:val="00CC1127"/>
    <w:rsid w:val="00CC651A"/>
    <w:rsid w:val="00CD0722"/>
    <w:rsid w:val="00CD1F53"/>
    <w:rsid w:val="00CD4BE5"/>
    <w:rsid w:val="00CD797F"/>
    <w:rsid w:val="00CE509C"/>
    <w:rsid w:val="00CF1DB8"/>
    <w:rsid w:val="00CF3EA7"/>
    <w:rsid w:val="00CF7A1F"/>
    <w:rsid w:val="00D00474"/>
    <w:rsid w:val="00D163C1"/>
    <w:rsid w:val="00D27B56"/>
    <w:rsid w:val="00D3720D"/>
    <w:rsid w:val="00D373B3"/>
    <w:rsid w:val="00D37916"/>
    <w:rsid w:val="00D40828"/>
    <w:rsid w:val="00D516A0"/>
    <w:rsid w:val="00D64694"/>
    <w:rsid w:val="00D65504"/>
    <w:rsid w:val="00D673B1"/>
    <w:rsid w:val="00D7195D"/>
    <w:rsid w:val="00D72B3B"/>
    <w:rsid w:val="00D77188"/>
    <w:rsid w:val="00D85161"/>
    <w:rsid w:val="00DA0DA5"/>
    <w:rsid w:val="00DA42D3"/>
    <w:rsid w:val="00DA762A"/>
    <w:rsid w:val="00DB5D59"/>
    <w:rsid w:val="00DC2FB8"/>
    <w:rsid w:val="00DC37BC"/>
    <w:rsid w:val="00DD2360"/>
    <w:rsid w:val="00DE0DE3"/>
    <w:rsid w:val="00E02CBB"/>
    <w:rsid w:val="00E217F3"/>
    <w:rsid w:val="00E316D1"/>
    <w:rsid w:val="00E44641"/>
    <w:rsid w:val="00E5213E"/>
    <w:rsid w:val="00E52759"/>
    <w:rsid w:val="00E53482"/>
    <w:rsid w:val="00E574CC"/>
    <w:rsid w:val="00E57A94"/>
    <w:rsid w:val="00E6231E"/>
    <w:rsid w:val="00E71AFD"/>
    <w:rsid w:val="00E77836"/>
    <w:rsid w:val="00E85699"/>
    <w:rsid w:val="00E86206"/>
    <w:rsid w:val="00E872F1"/>
    <w:rsid w:val="00E93912"/>
    <w:rsid w:val="00E95538"/>
    <w:rsid w:val="00EA2AC9"/>
    <w:rsid w:val="00EA5E40"/>
    <w:rsid w:val="00EB0797"/>
    <w:rsid w:val="00EC3D13"/>
    <w:rsid w:val="00ED0560"/>
    <w:rsid w:val="00ED4484"/>
    <w:rsid w:val="00EE762E"/>
    <w:rsid w:val="00EF3ED2"/>
    <w:rsid w:val="00F02BA5"/>
    <w:rsid w:val="00F02DDA"/>
    <w:rsid w:val="00F0348A"/>
    <w:rsid w:val="00F10549"/>
    <w:rsid w:val="00F1506E"/>
    <w:rsid w:val="00F22841"/>
    <w:rsid w:val="00F27150"/>
    <w:rsid w:val="00F35ABF"/>
    <w:rsid w:val="00F41E9A"/>
    <w:rsid w:val="00F41F38"/>
    <w:rsid w:val="00F478DB"/>
    <w:rsid w:val="00F54EF1"/>
    <w:rsid w:val="00F57C50"/>
    <w:rsid w:val="00F61161"/>
    <w:rsid w:val="00F631D2"/>
    <w:rsid w:val="00F7576B"/>
    <w:rsid w:val="00F76E7A"/>
    <w:rsid w:val="00F8156A"/>
    <w:rsid w:val="00F92DCF"/>
    <w:rsid w:val="00F9458C"/>
    <w:rsid w:val="00F94D59"/>
    <w:rsid w:val="00FA1EB9"/>
    <w:rsid w:val="00FA3EE9"/>
    <w:rsid w:val="00FB492C"/>
    <w:rsid w:val="00FC6EB0"/>
    <w:rsid w:val="00FC74DE"/>
    <w:rsid w:val="00FD4C8C"/>
    <w:rsid w:val="00FE305E"/>
    <w:rsid w:val="00FE5F5E"/>
    <w:rsid w:val="00FF46AC"/>
    <w:rsid w:val="00FF7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05DD"/>
  <w15:chartTrackingRefBased/>
  <w15:docId w15:val="{40273DFC-8CC4-45AD-A15A-B8697EFC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FAB"/>
    <w:rPr>
      <w:rFonts w:eastAsiaTheme="majorEastAsia" w:cstheme="majorBidi"/>
      <w:color w:val="272727" w:themeColor="text1" w:themeTint="D8"/>
    </w:rPr>
  </w:style>
  <w:style w:type="paragraph" w:styleId="Title">
    <w:name w:val="Title"/>
    <w:basedOn w:val="Normal"/>
    <w:next w:val="Normal"/>
    <w:link w:val="TitleChar"/>
    <w:uiPriority w:val="10"/>
    <w:qFormat/>
    <w:rsid w:val="00643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FAB"/>
    <w:pPr>
      <w:spacing w:before="160"/>
      <w:jc w:val="center"/>
    </w:pPr>
    <w:rPr>
      <w:i/>
      <w:iCs/>
      <w:color w:val="404040" w:themeColor="text1" w:themeTint="BF"/>
    </w:rPr>
  </w:style>
  <w:style w:type="character" w:customStyle="1" w:styleId="QuoteChar">
    <w:name w:val="Quote Char"/>
    <w:basedOn w:val="DefaultParagraphFont"/>
    <w:link w:val="Quote"/>
    <w:uiPriority w:val="29"/>
    <w:rsid w:val="00643FAB"/>
    <w:rPr>
      <w:i/>
      <w:iCs/>
      <w:color w:val="404040" w:themeColor="text1" w:themeTint="BF"/>
    </w:rPr>
  </w:style>
  <w:style w:type="paragraph" w:styleId="ListParagraph">
    <w:name w:val="List Paragraph"/>
    <w:basedOn w:val="Normal"/>
    <w:uiPriority w:val="34"/>
    <w:qFormat/>
    <w:rsid w:val="00643FAB"/>
    <w:pPr>
      <w:ind w:left="720"/>
      <w:contextualSpacing/>
    </w:pPr>
  </w:style>
  <w:style w:type="character" w:styleId="IntenseEmphasis">
    <w:name w:val="Intense Emphasis"/>
    <w:basedOn w:val="DefaultParagraphFont"/>
    <w:uiPriority w:val="21"/>
    <w:qFormat/>
    <w:rsid w:val="00643FAB"/>
    <w:rPr>
      <w:i/>
      <w:iCs/>
      <w:color w:val="0F4761" w:themeColor="accent1" w:themeShade="BF"/>
    </w:rPr>
  </w:style>
  <w:style w:type="paragraph" w:styleId="IntenseQuote">
    <w:name w:val="Intense Quote"/>
    <w:basedOn w:val="Normal"/>
    <w:next w:val="Normal"/>
    <w:link w:val="IntenseQuoteChar"/>
    <w:uiPriority w:val="30"/>
    <w:qFormat/>
    <w:rsid w:val="00643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FAB"/>
    <w:rPr>
      <w:i/>
      <w:iCs/>
      <w:color w:val="0F4761" w:themeColor="accent1" w:themeShade="BF"/>
    </w:rPr>
  </w:style>
  <w:style w:type="character" w:styleId="IntenseReference">
    <w:name w:val="Intense Reference"/>
    <w:basedOn w:val="DefaultParagraphFont"/>
    <w:uiPriority w:val="32"/>
    <w:qFormat/>
    <w:rsid w:val="00643FA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0D13F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0D13F6"/>
    <w:rPr>
      <w:rFonts w:ascii="Aptos" w:hAnsi="Aptos"/>
      <w:noProof/>
    </w:rPr>
  </w:style>
  <w:style w:type="paragraph" w:customStyle="1" w:styleId="EndNoteBibliography">
    <w:name w:val="EndNote Bibliography"/>
    <w:basedOn w:val="Normal"/>
    <w:link w:val="EndNoteBibliographyChar"/>
    <w:rsid w:val="000D13F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0D13F6"/>
    <w:rPr>
      <w:rFonts w:ascii="Aptos" w:hAnsi="Aptos"/>
      <w:noProof/>
    </w:rPr>
  </w:style>
  <w:style w:type="character" w:styleId="Hyperlink">
    <w:name w:val="Hyperlink"/>
    <w:basedOn w:val="DefaultParagraphFont"/>
    <w:uiPriority w:val="99"/>
    <w:unhideWhenUsed/>
    <w:rsid w:val="000D13F6"/>
    <w:rPr>
      <w:color w:val="467886" w:themeColor="hyperlink"/>
      <w:u w:val="single"/>
    </w:rPr>
  </w:style>
  <w:style w:type="character" w:styleId="UnresolvedMention">
    <w:name w:val="Unresolved Mention"/>
    <w:basedOn w:val="DefaultParagraphFont"/>
    <w:uiPriority w:val="99"/>
    <w:semiHidden/>
    <w:unhideWhenUsed/>
    <w:rsid w:val="000D13F6"/>
    <w:rPr>
      <w:color w:val="605E5C"/>
      <w:shd w:val="clear" w:color="auto" w:fill="E1DFDD"/>
    </w:rPr>
  </w:style>
  <w:style w:type="paragraph" w:styleId="Header">
    <w:name w:val="header"/>
    <w:basedOn w:val="Normal"/>
    <w:link w:val="HeaderChar"/>
    <w:uiPriority w:val="99"/>
    <w:unhideWhenUsed/>
    <w:rsid w:val="00511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9E"/>
  </w:style>
  <w:style w:type="paragraph" w:styleId="Footer">
    <w:name w:val="footer"/>
    <w:basedOn w:val="Normal"/>
    <w:link w:val="FooterChar"/>
    <w:uiPriority w:val="99"/>
    <w:unhideWhenUsed/>
    <w:rsid w:val="0051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9E"/>
  </w:style>
  <w:style w:type="paragraph" w:styleId="Revision">
    <w:name w:val="Revision"/>
    <w:hidden/>
    <w:uiPriority w:val="99"/>
    <w:semiHidden/>
    <w:rsid w:val="00316043"/>
    <w:pPr>
      <w:spacing w:after="0" w:line="240" w:lineRule="auto"/>
    </w:pPr>
  </w:style>
  <w:style w:type="character" w:styleId="CommentReference">
    <w:name w:val="annotation reference"/>
    <w:basedOn w:val="DefaultParagraphFont"/>
    <w:uiPriority w:val="99"/>
    <w:semiHidden/>
    <w:unhideWhenUsed/>
    <w:rsid w:val="00125FAB"/>
    <w:rPr>
      <w:sz w:val="16"/>
      <w:szCs w:val="16"/>
    </w:rPr>
  </w:style>
  <w:style w:type="paragraph" w:styleId="CommentText">
    <w:name w:val="annotation text"/>
    <w:basedOn w:val="Normal"/>
    <w:link w:val="CommentTextChar"/>
    <w:uiPriority w:val="99"/>
    <w:unhideWhenUsed/>
    <w:rsid w:val="00125FAB"/>
    <w:pPr>
      <w:spacing w:line="240" w:lineRule="auto"/>
    </w:pPr>
    <w:rPr>
      <w:sz w:val="20"/>
      <w:szCs w:val="20"/>
    </w:rPr>
  </w:style>
  <w:style w:type="character" w:customStyle="1" w:styleId="CommentTextChar">
    <w:name w:val="Comment Text Char"/>
    <w:basedOn w:val="DefaultParagraphFont"/>
    <w:link w:val="CommentText"/>
    <w:uiPriority w:val="99"/>
    <w:rsid w:val="00125FAB"/>
    <w:rPr>
      <w:sz w:val="20"/>
      <w:szCs w:val="20"/>
    </w:rPr>
  </w:style>
  <w:style w:type="paragraph" w:styleId="CommentSubject">
    <w:name w:val="annotation subject"/>
    <w:basedOn w:val="CommentText"/>
    <w:next w:val="CommentText"/>
    <w:link w:val="CommentSubjectChar"/>
    <w:uiPriority w:val="99"/>
    <w:semiHidden/>
    <w:unhideWhenUsed/>
    <w:rsid w:val="00125FAB"/>
    <w:rPr>
      <w:b/>
      <w:bCs/>
    </w:rPr>
  </w:style>
  <w:style w:type="character" w:customStyle="1" w:styleId="CommentSubjectChar">
    <w:name w:val="Comment Subject Char"/>
    <w:basedOn w:val="CommentTextChar"/>
    <w:link w:val="CommentSubject"/>
    <w:uiPriority w:val="99"/>
    <w:semiHidden/>
    <w:rsid w:val="00125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cbe.reading.ac.uk/slope-cultur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07B7-A636-4130-9CFA-0AE498A1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Al-Khdri</dc:creator>
  <cp:keywords/>
  <dc:description/>
  <cp:lastModifiedBy>Ahmed Al-Khdri</cp:lastModifiedBy>
  <cp:revision>190</cp:revision>
  <dcterms:created xsi:type="dcterms:W3CDTF">2024-11-08T11:09:00Z</dcterms:created>
  <dcterms:modified xsi:type="dcterms:W3CDTF">2024-12-20T10:05:00Z</dcterms:modified>
</cp:coreProperties>
</file>