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83F5" w14:textId="54B84F9A" w:rsidR="00C76B7D" w:rsidRDefault="0016428F">
      <w:pPr>
        <w:spacing w:before="240" w:after="240"/>
        <w:rPr>
          <w:b/>
        </w:rPr>
      </w:pPr>
      <w:r>
        <w:rPr>
          <w:b/>
        </w:rPr>
        <w:t>An investigation of the i</w:t>
      </w:r>
      <w:r w:rsidR="0033608E">
        <w:rPr>
          <w:b/>
        </w:rPr>
        <w:t xml:space="preserve">mpact of virtual fencing </w:t>
      </w:r>
      <w:r>
        <w:rPr>
          <w:b/>
        </w:rPr>
        <w:t xml:space="preserve">technology </w:t>
      </w:r>
      <w:r w:rsidR="0033608E">
        <w:rPr>
          <w:b/>
        </w:rPr>
        <w:t>on sheep</w:t>
      </w:r>
      <w:r w:rsidR="00D53EE7">
        <w:rPr>
          <w:b/>
        </w:rPr>
        <w:t xml:space="preserve"> welfare and</w:t>
      </w:r>
      <w:r w:rsidR="0033608E">
        <w:rPr>
          <w:b/>
        </w:rPr>
        <w:t xml:space="preserve"> behaviour</w:t>
      </w:r>
    </w:p>
    <w:p w14:paraId="629079B8" w14:textId="66F0B552" w:rsidR="00C76B7D" w:rsidRPr="007C5B04" w:rsidRDefault="0033608E">
      <w:pPr>
        <w:spacing w:before="240" w:after="240"/>
        <w:jc w:val="both"/>
      </w:pPr>
      <w:r>
        <w:rPr>
          <w:b/>
        </w:rPr>
        <w:t xml:space="preserve">Application – </w:t>
      </w:r>
      <w:r>
        <w:t xml:space="preserve">Virtual fencing </w:t>
      </w:r>
      <w:r w:rsidR="002F0A25">
        <w:t xml:space="preserve">use </w:t>
      </w:r>
      <w:r w:rsidR="00466C4A">
        <w:t>is being advocated for a range of cattle and sheep grazing systems. Th</w:t>
      </w:r>
      <w:r w:rsidR="001B7657">
        <w:t>is</w:t>
      </w:r>
      <w:r w:rsidR="00466C4A">
        <w:t xml:space="preserve"> technology is promoted as enhancing </w:t>
      </w:r>
      <w:r>
        <w:t xml:space="preserve">grazing management. </w:t>
      </w:r>
      <w:r w:rsidR="00466C4A">
        <w:t xml:space="preserve">However, important knowledge gaps remain regarding its application. </w:t>
      </w:r>
      <w:r>
        <w:t xml:space="preserve">This study investigated the impact of </w:t>
      </w:r>
      <w:r w:rsidR="00466C4A">
        <w:t>virtual fencing</w:t>
      </w:r>
      <w:r>
        <w:t xml:space="preserve"> on the welfare and behaviour of </w:t>
      </w:r>
      <w:r w:rsidR="00466C4A">
        <w:t>lowland and hill breed</w:t>
      </w:r>
      <w:r w:rsidR="007C5B04">
        <w:t>s</w:t>
      </w:r>
      <w:r>
        <w:t xml:space="preserve"> </w:t>
      </w:r>
      <w:r w:rsidR="00466C4A">
        <w:t>of sheep</w:t>
      </w:r>
      <w:r>
        <w:t xml:space="preserve">. </w:t>
      </w:r>
    </w:p>
    <w:p w14:paraId="6FBCB322" w14:textId="06FBD53F" w:rsidR="00397B58" w:rsidRDefault="0033608E" w:rsidP="00CE793D">
      <w:pPr>
        <w:spacing w:before="240" w:after="240"/>
        <w:jc w:val="both"/>
        <w:rPr>
          <w:b/>
        </w:rPr>
      </w:pPr>
      <w:r>
        <w:rPr>
          <w:b/>
        </w:rPr>
        <w:t>Introduction –</w:t>
      </w:r>
      <w:r>
        <w:t xml:space="preserve"> Virtual fencing (VF) </w:t>
      </w:r>
      <w:r w:rsidR="00D53EE7">
        <w:t xml:space="preserve">is a novel technology </w:t>
      </w:r>
      <w:r w:rsidR="00D11DE2">
        <w:t xml:space="preserve">which enables </w:t>
      </w:r>
      <w:r w:rsidR="00E60602">
        <w:t>grazing livestock management without the need for physical fences. It</w:t>
      </w:r>
      <w:r w:rsidR="00D53EE7">
        <w:t xml:space="preserve"> offers flexibility</w:t>
      </w:r>
      <w:r w:rsidR="00D11DE2">
        <w:t xml:space="preserve"> and</w:t>
      </w:r>
      <w:r w:rsidR="00DB63F4">
        <w:t xml:space="preserve"> </w:t>
      </w:r>
      <w:r w:rsidR="00B20DB3">
        <w:t xml:space="preserve">may deliver </w:t>
      </w:r>
      <w:r w:rsidR="00D53EE7">
        <w:t>benefits for farm productivity and environmental sustainability</w:t>
      </w:r>
      <w:r w:rsidR="00A86D39">
        <w:t>,</w:t>
      </w:r>
      <w:r w:rsidR="00D53EE7">
        <w:t xml:space="preserve"> particularly </w:t>
      </w:r>
      <w:r w:rsidR="00D53EE7" w:rsidRPr="007900CE">
        <w:t xml:space="preserve">conservation grazing. Real-time GPS monitoring of animal location may also be beneficial for animal welfare </w:t>
      </w:r>
      <w:r w:rsidR="00DB63F4" w:rsidRPr="007900CE">
        <w:t>and</w:t>
      </w:r>
      <w:r w:rsidR="00D53EE7" w:rsidRPr="007900CE">
        <w:t xml:space="preserve"> management</w:t>
      </w:r>
      <w:r w:rsidR="00DB63F4" w:rsidRPr="007900CE">
        <w:t xml:space="preserve"> </w:t>
      </w:r>
      <w:r w:rsidRPr="007900CE">
        <w:t>(</w:t>
      </w:r>
      <w:proofErr w:type="spellStart"/>
      <w:r w:rsidRPr="007900CE">
        <w:t>Umstatter</w:t>
      </w:r>
      <w:proofErr w:type="spellEnd"/>
      <w:r w:rsidRPr="007900CE">
        <w:t>, 2011). Th</w:t>
      </w:r>
      <w:r w:rsidR="00466C4A" w:rsidRPr="007900CE">
        <w:t>e</w:t>
      </w:r>
      <w:r w:rsidRPr="007900CE">
        <w:t xml:space="preserve"> technology</w:t>
      </w:r>
      <w:r w:rsidR="00B20DB3" w:rsidRPr="007900CE">
        <w:t xml:space="preserve"> typically uses </w:t>
      </w:r>
      <w:r w:rsidR="008172BD" w:rsidRPr="007900CE">
        <w:t xml:space="preserve">a </w:t>
      </w:r>
      <w:r w:rsidR="00B20DB3" w:rsidRPr="007900CE">
        <w:t>GPS-enabled neck collar</w:t>
      </w:r>
      <w:r w:rsidR="008172BD" w:rsidRPr="007900CE">
        <w:t xml:space="preserve"> coupled with a mobile phone application through which the user sets the VF boundary</w:t>
      </w:r>
      <w:r w:rsidR="00B20DB3" w:rsidRPr="007900CE">
        <w:t xml:space="preserve">. When the animal approaches the </w:t>
      </w:r>
      <w:r w:rsidR="008172BD" w:rsidRPr="007900CE">
        <w:t>boundary</w:t>
      </w:r>
      <w:r w:rsidR="00B20DB3" w:rsidRPr="007900CE">
        <w:t xml:space="preserve">, it receives an audio warning to turn around. This is followed by an electric pulse if it </w:t>
      </w:r>
      <w:r w:rsidR="008172BD" w:rsidRPr="007900CE">
        <w:t>continues</w:t>
      </w:r>
      <w:r w:rsidR="00B20DB3" w:rsidRPr="007900CE">
        <w:t xml:space="preserve"> beyond the VF.</w:t>
      </w:r>
      <w:r w:rsidR="00DB63F4" w:rsidRPr="007900CE">
        <w:t xml:space="preserve"> </w:t>
      </w:r>
      <w:r w:rsidR="00A6235B" w:rsidRPr="007900CE">
        <w:t>Through</w:t>
      </w:r>
      <w:r w:rsidRPr="007900CE">
        <w:t xml:space="preserve"> associative learning after a short training period, the animal</w:t>
      </w:r>
      <w:r w:rsidR="00A6235B" w:rsidRPr="007900CE">
        <w:t>s</w:t>
      </w:r>
      <w:r w:rsidRPr="007900CE">
        <w:t xml:space="preserve"> </w:t>
      </w:r>
      <w:r w:rsidR="00A6235B" w:rsidRPr="007900CE">
        <w:t>learn the correct response to the</w:t>
      </w:r>
      <w:r w:rsidR="00300088" w:rsidRPr="007900CE">
        <w:t xml:space="preserve"> audio</w:t>
      </w:r>
      <w:r w:rsidR="00A6235B" w:rsidRPr="007900CE">
        <w:t xml:space="preserve"> cues</w:t>
      </w:r>
      <w:r w:rsidR="00300088" w:rsidRPr="007900CE">
        <w:t xml:space="preserve"> </w:t>
      </w:r>
      <w:r w:rsidRPr="007900CE">
        <w:t xml:space="preserve">(Lee </w:t>
      </w:r>
      <w:r w:rsidRPr="007900CE">
        <w:rPr>
          <w:i/>
        </w:rPr>
        <w:t>et al.</w:t>
      </w:r>
      <w:r w:rsidRPr="007900CE">
        <w:t xml:space="preserve">, 2009). </w:t>
      </w:r>
      <w:r w:rsidR="00A86D39">
        <w:t>However, a</w:t>
      </w:r>
      <w:r w:rsidR="00A6235B" w:rsidRPr="007900CE">
        <w:t xml:space="preserve">n electric pulse may cause stress for an animal, </w:t>
      </w:r>
      <w:r w:rsidR="000952C6" w:rsidRPr="007900CE">
        <w:t>raising concerns on the impact of VF systems on welfare and behaviour</w:t>
      </w:r>
      <w:r w:rsidR="000952C6">
        <w:t xml:space="preserve"> </w:t>
      </w:r>
      <w:r>
        <w:t xml:space="preserve">(Animal </w:t>
      </w:r>
      <w:r w:rsidR="00AB7194">
        <w:t>W</w:t>
      </w:r>
      <w:r>
        <w:t xml:space="preserve">elfare </w:t>
      </w:r>
      <w:r w:rsidR="00AB7194">
        <w:t>C</w:t>
      </w:r>
      <w:r>
        <w:t>ommittee, 2022). Th</w:t>
      </w:r>
      <w:r w:rsidR="000952C6">
        <w:t>erefore, th</w:t>
      </w:r>
      <w:r>
        <w:t>is study aim</w:t>
      </w:r>
      <w:r w:rsidR="00A6235B">
        <w:t>ed</w:t>
      </w:r>
      <w:r>
        <w:t xml:space="preserve"> to </w:t>
      </w:r>
      <w:r w:rsidR="00A6235B">
        <w:t xml:space="preserve">determine </w:t>
      </w:r>
      <w:r w:rsidR="00AB7194">
        <w:t xml:space="preserve">the behaviour and welfare effects of VF </w:t>
      </w:r>
      <w:r w:rsidR="00AB54A1">
        <w:t>across</w:t>
      </w:r>
      <w:r w:rsidR="00AB7194">
        <w:t xml:space="preserve"> </w:t>
      </w:r>
      <w:r w:rsidR="000952C6">
        <w:t>different</w:t>
      </w:r>
      <w:r w:rsidR="00AB7194">
        <w:t xml:space="preserve"> breeds of sheep</w:t>
      </w:r>
      <w:r w:rsidR="00AB54A1">
        <w:t>.</w:t>
      </w:r>
      <w:r>
        <w:t xml:space="preserve"> </w:t>
      </w:r>
    </w:p>
    <w:p w14:paraId="51DDCBFB" w14:textId="2AB5EADD" w:rsidR="00C76B7D" w:rsidRDefault="0033608E" w:rsidP="004C4D67">
      <w:pPr>
        <w:spacing w:before="240" w:after="240"/>
        <w:jc w:val="both"/>
      </w:pPr>
      <w:r>
        <w:rPr>
          <w:b/>
        </w:rPr>
        <w:t xml:space="preserve">Material &amp; methods – </w:t>
      </w:r>
      <w:r>
        <w:t xml:space="preserve">Ninety-six </w:t>
      </w:r>
      <w:r w:rsidR="00AB54A1">
        <w:t xml:space="preserve">dry </w:t>
      </w:r>
      <w:r>
        <w:t>ewes (</w:t>
      </w:r>
      <w:r w:rsidR="00312C44">
        <w:t>average 4.5 years old</w:t>
      </w:r>
      <w:r>
        <w:t>) were split in</w:t>
      </w:r>
      <w:r w:rsidR="00AB7194">
        <w:t>to</w:t>
      </w:r>
      <w:r>
        <w:t xml:space="preserve"> 3 cohorts</w:t>
      </w:r>
      <w:r w:rsidR="00312C44">
        <w:t xml:space="preserve"> </w:t>
      </w:r>
      <w:r w:rsidR="00400955">
        <w:t>in a</w:t>
      </w:r>
      <w:r w:rsidR="00312C44">
        <w:t xml:space="preserve"> 2x2 factorial design experiment (breed: lowland or hill, fencing: physical or virtual). </w:t>
      </w:r>
      <w:r w:rsidR="00400955">
        <w:t>Each</w:t>
      </w:r>
      <w:r w:rsidR="00AB7194">
        <w:t xml:space="preserve"> cohort </w:t>
      </w:r>
      <w:r w:rsidR="00312C44">
        <w:t>comprised</w:t>
      </w:r>
      <w:r w:rsidR="00AB7194">
        <w:t xml:space="preserve"> </w:t>
      </w:r>
      <w:r>
        <w:t xml:space="preserve">4 treatments: lowland control (LC), lowland VF (LVF), hill control (HC) </w:t>
      </w:r>
      <w:r w:rsidR="0080790F">
        <w:t>and</w:t>
      </w:r>
      <w:r>
        <w:t xml:space="preserve"> hill VF (HVF) (</w:t>
      </w:r>
      <w:proofErr w:type="spellStart"/>
      <w:r>
        <w:t>n</w:t>
      </w:r>
      <w:r>
        <w:rPr>
          <w:vertAlign w:val="subscript"/>
        </w:rPr>
        <w:t>group</w:t>
      </w:r>
      <w:proofErr w:type="spellEnd"/>
      <w:r>
        <w:t xml:space="preserve"> = 8, </w:t>
      </w:r>
      <w:proofErr w:type="spellStart"/>
      <w:r>
        <w:t>n</w:t>
      </w:r>
      <w:r>
        <w:rPr>
          <w:vertAlign w:val="subscript"/>
        </w:rPr>
        <w:t>cohort</w:t>
      </w:r>
      <w:proofErr w:type="spellEnd"/>
      <w:r>
        <w:t xml:space="preserve"> = 32). </w:t>
      </w:r>
      <w:r w:rsidR="0080790F">
        <w:t>Groups were balanced</w:t>
      </w:r>
      <w:r>
        <w:t xml:space="preserve"> on breed, </w:t>
      </w:r>
      <w:r w:rsidR="0080790F">
        <w:t>body</w:t>
      </w:r>
      <w:r>
        <w:t>weight and temperament</w:t>
      </w:r>
      <w:r w:rsidR="00AA71EC">
        <w:t xml:space="preserve">. </w:t>
      </w:r>
      <w:r w:rsidR="00312C44">
        <w:rPr>
          <w:rFonts w:cstheme="minorHAnsi"/>
        </w:rPr>
        <w:t xml:space="preserve">All ewes were fitted with </w:t>
      </w:r>
      <w:proofErr w:type="spellStart"/>
      <w:r w:rsidR="00312C44">
        <w:rPr>
          <w:rFonts w:cstheme="minorHAnsi"/>
        </w:rPr>
        <w:t>Nofence</w:t>
      </w:r>
      <w:proofErr w:type="spellEnd"/>
      <w:r w:rsidR="00312C44">
        <w:rPr>
          <w:rFonts w:cstheme="minorHAnsi"/>
        </w:rPr>
        <w:t xml:space="preserve"> collars (</w:t>
      </w:r>
      <w:proofErr w:type="spellStart"/>
      <w:r w:rsidR="00312C44">
        <w:rPr>
          <w:rFonts w:cstheme="minorHAnsi"/>
        </w:rPr>
        <w:t>Nofence</w:t>
      </w:r>
      <w:proofErr w:type="spellEnd"/>
      <w:r w:rsidR="00312C44">
        <w:rPr>
          <w:rFonts w:cstheme="minorHAnsi"/>
        </w:rPr>
        <w:t xml:space="preserve">, Norway). </w:t>
      </w:r>
      <w:r w:rsidR="0080790F" w:rsidRPr="00B974E7">
        <w:rPr>
          <w:rFonts w:cstheme="minorHAnsi"/>
        </w:rPr>
        <w:t xml:space="preserve">The experimental period lasted </w:t>
      </w:r>
      <w:r w:rsidR="00312C44">
        <w:rPr>
          <w:rFonts w:cstheme="minorHAnsi"/>
        </w:rPr>
        <w:t>3</w:t>
      </w:r>
      <w:r w:rsidR="0080790F">
        <w:rPr>
          <w:rFonts w:cstheme="minorHAnsi"/>
        </w:rPr>
        <w:t>8</w:t>
      </w:r>
      <w:r w:rsidR="0080790F" w:rsidRPr="00B974E7">
        <w:rPr>
          <w:rFonts w:cstheme="minorHAnsi"/>
        </w:rPr>
        <w:t xml:space="preserve"> days, </w:t>
      </w:r>
      <w:r w:rsidR="0080790F">
        <w:rPr>
          <w:rFonts w:cstheme="minorHAnsi"/>
        </w:rPr>
        <w:t>including an initial</w:t>
      </w:r>
      <w:r w:rsidR="0080790F" w:rsidRPr="00B974E7">
        <w:rPr>
          <w:rFonts w:cstheme="minorHAnsi"/>
        </w:rPr>
        <w:t xml:space="preserve"> 10-day training period</w:t>
      </w:r>
      <w:r w:rsidR="0080790F">
        <w:rPr>
          <w:rFonts w:cstheme="minorHAnsi"/>
        </w:rPr>
        <w:t xml:space="preserve"> for the VF groups</w:t>
      </w:r>
      <w:r w:rsidR="0080790F" w:rsidRPr="00B974E7">
        <w:rPr>
          <w:rFonts w:cstheme="minorHAnsi"/>
        </w:rPr>
        <w:t xml:space="preserve"> </w:t>
      </w:r>
      <w:r w:rsidR="0080790F">
        <w:rPr>
          <w:rFonts w:cstheme="minorHAnsi"/>
        </w:rPr>
        <w:t>followed by</w:t>
      </w:r>
      <w:r w:rsidR="0080790F" w:rsidRPr="00B974E7">
        <w:rPr>
          <w:rFonts w:cstheme="minorHAnsi"/>
        </w:rPr>
        <w:t xml:space="preserve"> a </w:t>
      </w:r>
      <w:r w:rsidR="00312C44">
        <w:rPr>
          <w:rFonts w:cstheme="minorHAnsi"/>
        </w:rPr>
        <w:t>2</w:t>
      </w:r>
      <w:r w:rsidR="00430559">
        <w:rPr>
          <w:rFonts w:cstheme="minorHAnsi"/>
        </w:rPr>
        <w:t>8</w:t>
      </w:r>
      <w:r w:rsidR="0080790F" w:rsidRPr="00B974E7">
        <w:rPr>
          <w:rFonts w:cstheme="minorHAnsi"/>
        </w:rPr>
        <w:t>-day grazing period</w:t>
      </w:r>
      <w:r w:rsidR="0080790F">
        <w:rPr>
          <w:rFonts w:cstheme="minorHAnsi"/>
        </w:rPr>
        <w:t xml:space="preserve"> where </w:t>
      </w:r>
      <w:r w:rsidR="00430559">
        <w:rPr>
          <w:rFonts w:cstheme="minorHAnsi"/>
        </w:rPr>
        <w:t>groups</w:t>
      </w:r>
      <w:r w:rsidR="0080790F">
        <w:rPr>
          <w:rFonts w:cstheme="minorHAnsi"/>
        </w:rPr>
        <w:t xml:space="preserve"> were moved to fresh pasture weekly</w:t>
      </w:r>
      <w:r w:rsidR="0080790F" w:rsidRPr="00B974E7">
        <w:rPr>
          <w:rFonts w:cstheme="minorHAnsi"/>
        </w:rPr>
        <w:t>.</w:t>
      </w:r>
      <w:r w:rsidR="00430559">
        <w:rPr>
          <w:rFonts w:cstheme="minorHAnsi"/>
        </w:rPr>
        <w:t xml:space="preserve"> </w:t>
      </w:r>
      <w:r w:rsidR="00312C44">
        <w:rPr>
          <w:rFonts w:cstheme="minorHAnsi"/>
        </w:rPr>
        <w:t xml:space="preserve">The training of the VF groups was </w:t>
      </w:r>
      <w:r w:rsidR="00CE793D">
        <w:rPr>
          <w:rFonts w:cstheme="minorHAnsi"/>
        </w:rPr>
        <w:t xml:space="preserve">done </w:t>
      </w:r>
      <w:r w:rsidR="00312C44">
        <w:rPr>
          <w:rFonts w:cstheme="minorHAnsi"/>
        </w:rPr>
        <w:t xml:space="preserve">with </w:t>
      </w:r>
      <w:r w:rsidR="00430559">
        <w:rPr>
          <w:rFonts w:cstheme="minorHAnsi"/>
        </w:rPr>
        <w:t>a single VF line in their pasture and two VF lines for the remainder of the study.</w:t>
      </w:r>
      <w:r w:rsidR="007900CE">
        <w:rPr>
          <w:rFonts w:cstheme="minorHAnsi"/>
        </w:rPr>
        <w:t xml:space="preserve"> </w:t>
      </w:r>
      <w:r w:rsidR="00EF3C1A">
        <w:t xml:space="preserve">On days 0, 10, </w:t>
      </w:r>
      <w:r w:rsidR="007F68D2">
        <w:t>2</w:t>
      </w:r>
      <w:r w:rsidR="00EF3C1A">
        <w:t xml:space="preserve">4 and </w:t>
      </w:r>
      <w:r w:rsidR="007F68D2">
        <w:t>3</w:t>
      </w:r>
      <w:r w:rsidR="00EF3C1A">
        <w:t>8 e</w:t>
      </w:r>
      <w:r>
        <w:t xml:space="preserve">wes were </w:t>
      </w:r>
      <w:r w:rsidR="00430559">
        <w:t>weighed</w:t>
      </w:r>
      <w:r>
        <w:t xml:space="preserve">, assessed for temperament, reactivity in isolation and flight </w:t>
      </w:r>
      <w:r w:rsidRPr="000952C6">
        <w:t>response</w:t>
      </w:r>
      <w:r w:rsidR="00EF3C1A" w:rsidRPr="000952C6">
        <w:t xml:space="preserve"> using the isolation box method</w:t>
      </w:r>
      <w:r w:rsidR="00EF3C1A">
        <w:t xml:space="preserve"> (</w:t>
      </w:r>
      <w:r w:rsidR="00937BBE">
        <w:t xml:space="preserve">based </w:t>
      </w:r>
      <w:r w:rsidR="00FB1643">
        <w:t>on</w:t>
      </w:r>
      <w:r w:rsidR="00937BBE">
        <w:t xml:space="preserve"> Atkinson </w:t>
      </w:r>
      <w:r w:rsidR="00937BBE">
        <w:rPr>
          <w:i/>
          <w:iCs/>
        </w:rPr>
        <w:t>et al</w:t>
      </w:r>
      <w:r w:rsidR="00937BBE">
        <w:t>., 2022</w:t>
      </w:r>
      <w:r w:rsidR="00EF3C1A">
        <w:t>)</w:t>
      </w:r>
      <w:r w:rsidR="00CE793D">
        <w:t xml:space="preserve">. </w:t>
      </w:r>
      <w:r w:rsidR="00285212" w:rsidRPr="004F27DA">
        <w:t>T</w:t>
      </w:r>
      <w:r w:rsidR="004C4D67" w:rsidRPr="004F27DA">
        <w:t>emperament, vocalisations, 180° head turns</w:t>
      </w:r>
      <w:r w:rsidR="00FB1643">
        <w:t>,</w:t>
      </w:r>
      <w:r w:rsidR="004C4D67" w:rsidRPr="004F27DA">
        <w:t xml:space="preserve"> number of jumps, single feet lifted, headbutts and ground scratches were recorded</w:t>
      </w:r>
      <w:r w:rsidR="00285212" w:rsidRPr="004F27DA">
        <w:t xml:space="preserve"> </w:t>
      </w:r>
      <w:r w:rsidR="00CE6C43">
        <w:t xml:space="preserve">(Hero Session 5, </w:t>
      </w:r>
      <w:proofErr w:type="spellStart"/>
      <w:r w:rsidR="00CE6C43">
        <w:t>GoPro,USA</w:t>
      </w:r>
      <w:proofErr w:type="spellEnd"/>
      <w:r w:rsidR="00CE6C43">
        <w:t xml:space="preserve">) </w:t>
      </w:r>
      <w:r w:rsidR="00285212" w:rsidRPr="004F27DA">
        <w:t>over a 2-minute period in the weighing crate</w:t>
      </w:r>
      <w:r w:rsidR="00CE6C43">
        <w:t xml:space="preserve"> (1.25*0.5m)</w:t>
      </w:r>
      <w:r w:rsidR="004C4D67" w:rsidRPr="004F27DA">
        <w:t>.</w:t>
      </w:r>
      <w:r w:rsidRPr="004F27DA">
        <w:t xml:space="preserve"> </w:t>
      </w:r>
      <w:r w:rsidR="004C4D67">
        <w:t>F</w:t>
      </w:r>
      <w:r>
        <w:t xml:space="preserve">light response was </w:t>
      </w:r>
      <w:r w:rsidR="004C4D67">
        <w:t xml:space="preserve">measured </w:t>
      </w:r>
      <w:r>
        <w:t xml:space="preserve">as the time taken for the ewe to leave the weighing crate and cover 1.70m distance. </w:t>
      </w:r>
      <w:r w:rsidR="00285212">
        <w:t xml:space="preserve">An </w:t>
      </w:r>
      <w:r>
        <w:t>attention bias test</w:t>
      </w:r>
      <w:r w:rsidR="00285212">
        <w:t xml:space="preserve"> (</w:t>
      </w:r>
      <w:r w:rsidR="00937BBE">
        <w:t xml:space="preserve">based after </w:t>
      </w:r>
      <w:r w:rsidR="00CE6C43">
        <w:t xml:space="preserve">Monk </w:t>
      </w:r>
      <w:r w:rsidR="00937BBE">
        <w:rPr>
          <w:i/>
          <w:iCs/>
        </w:rPr>
        <w:t>et al</w:t>
      </w:r>
      <w:r w:rsidR="00937BBE">
        <w:t>., 202</w:t>
      </w:r>
      <w:r w:rsidR="00CE6C43">
        <w:t>0</w:t>
      </w:r>
      <w:r w:rsidR="00285212">
        <w:t>)</w:t>
      </w:r>
      <w:r>
        <w:t xml:space="preserve"> was performed at the end of the study</w:t>
      </w:r>
      <w:r w:rsidR="004F27DA">
        <w:t xml:space="preserve">, </w:t>
      </w:r>
      <w:r>
        <w:t xml:space="preserve">using an umbrella as the </w:t>
      </w:r>
      <w:r w:rsidR="00285212">
        <w:t>‘</w:t>
      </w:r>
      <w:r>
        <w:t>threat</w:t>
      </w:r>
      <w:r w:rsidR="00285212">
        <w:t>’</w:t>
      </w:r>
      <w:r>
        <w:t xml:space="preserve"> for 10 seconds, and behavioural </w:t>
      </w:r>
      <w:r w:rsidR="00285212">
        <w:t xml:space="preserve">reactions </w:t>
      </w:r>
      <w:r>
        <w:t xml:space="preserve">were </w:t>
      </w:r>
      <w:r w:rsidR="00285212">
        <w:t xml:space="preserve">recorded </w:t>
      </w:r>
      <w:r>
        <w:t xml:space="preserve">for 2 minutes. Vocalisations, number of zones crossed, latency to eat, time spent looking at the </w:t>
      </w:r>
      <w:r w:rsidR="00285212">
        <w:t>‘</w:t>
      </w:r>
      <w:r>
        <w:t>threat corner</w:t>
      </w:r>
      <w:r w:rsidR="00285212">
        <w:t xml:space="preserve">‘ </w:t>
      </w:r>
      <w:r>
        <w:t>and time spent at entry/exit doors were</w:t>
      </w:r>
      <w:r w:rsidR="00285212">
        <w:t xml:space="preserve"> recorded</w:t>
      </w:r>
      <w:r w:rsidR="00285212" w:rsidRPr="00382E95">
        <w:t>.</w:t>
      </w:r>
      <w:r w:rsidRPr="00382E95">
        <w:t xml:space="preserve"> </w:t>
      </w:r>
      <w:r w:rsidR="00285212" w:rsidRPr="00382E95">
        <w:t>A</w:t>
      </w:r>
      <w:r w:rsidRPr="00382E95">
        <w:t>ctivity data</w:t>
      </w:r>
      <w:r w:rsidR="0047472E" w:rsidRPr="00382E95">
        <w:t xml:space="preserve"> (unitless)</w:t>
      </w:r>
      <w:r w:rsidRPr="00382E95">
        <w:t xml:space="preserve"> </w:t>
      </w:r>
      <w:r w:rsidR="004F27DA" w:rsidRPr="00382E95">
        <w:t xml:space="preserve">reported </w:t>
      </w:r>
      <w:r w:rsidR="00285212" w:rsidRPr="00382E95">
        <w:t xml:space="preserve">from the VF collars </w:t>
      </w:r>
      <w:r w:rsidRPr="00382E95">
        <w:t>provided information on overall movement patterns</w:t>
      </w:r>
      <w:r w:rsidR="00E51BB8" w:rsidRPr="00382E95">
        <w:t>, based on an accelerometer registering along 3 axes</w:t>
      </w:r>
      <w:r w:rsidRPr="00382E95">
        <w:t>.</w:t>
      </w:r>
      <w:r w:rsidRPr="00382E95">
        <w:rPr>
          <w:sz w:val="16"/>
          <w:szCs w:val="16"/>
        </w:rPr>
        <w:t xml:space="preserve"> </w:t>
      </w:r>
      <w:r w:rsidRPr="00382E95">
        <w:t>Statistical anal</w:t>
      </w:r>
      <w:r>
        <w:t xml:space="preserve">yses were conducted using R (version 4.2.2) </w:t>
      </w:r>
      <w:r w:rsidR="008172BD">
        <w:t xml:space="preserve">and </w:t>
      </w:r>
      <w:r>
        <w:t>the package “</w:t>
      </w:r>
      <w:proofErr w:type="spellStart"/>
      <w:r>
        <w:t>rstatix</w:t>
      </w:r>
      <w:proofErr w:type="spellEnd"/>
      <w:r>
        <w:t>” with the individual variable</w:t>
      </w:r>
      <w:r w:rsidR="00285212">
        <w:t>s</w:t>
      </w:r>
      <w:r>
        <w:t xml:space="preserve"> analysed according to their distribution and homogeneity of variances: ANOVA (post-hoc student t-test), Kruskal-Wallis (post-hoc Dunn test), Welsh ANOVA (post-hoc Games-Howell). </w:t>
      </w:r>
      <w:r w:rsidR="008172BD">
        <w:t xml:space="preserve">The data reported are presented as </w:t>
      </w:r>
      <w:proofErr w:type="spellStart"/>
      <w:r w:rsidR="008172BD">
        <w:t>mean±standard</w:t>
      </w:r>
      <w:proofErr w:type="spellEnd"/>
      <w:r w:rsidR="008172BD">
        <w:t xml:space="preserve"> error.</w:t>
      </w:r>
    </w:p>
    <w:p w14:paraId="44E73353" w14:textId="36B343AB" w:rsidR="00C76B7D" w:rsidRDefault="0033608E">
      <w:pPr>
        <w:spacing w:before="240" w:after="240"/>
        <w:jc w:val="both"/>
      </w:pPr>
      <w:r>
        <w:rPr>
          <w:b/>
        </w:rPr>
        <w:lastRenderedPageBreak/>
        <w:t xml:space="preserve">Results – </w:t>
      </w:r>
      <w:r>
        <w:t>Preliminary results (cohort 1) show</w:t>
      </w:r>
      <w:r w:rsidR="00EF1A00">
        <w:t>ed</w:t>
      </w:r>
      <w:r>
        <w:t xml:space="preserve"> that</w:t>
      </w:r>
      <w:r w:rsidR="00285212">
        <w:t xml:space="preserve"> </w:t>
      </w:r>
      <w:r w:rsidR="00EF1A00">
        <w:t>VF</w:t>
      </w:r>
      <w:r w:rsidR="00285212">
        <w:t xml:space="preserve"> did not have an effect on bodyweight</w:t>
      </w:r>
      <w:r w:rsidR="00400955">
        <w:t>.</w:t>
      </w:r>
      <w:r>
        <w:t xml:space="preserve"> </w:t>
      </w:r>
      <w:r w:rsidR="00400955">
        <w:t>There was a</w:t>
      </w:r>
      <w:r>
        <w:t xml:space="preserve"> difference</w:t>
      </w:r>
      <w:r w:rsidR="00400955">
        <w:t xml:space="preserve"> in </w:t>
      </w:r>
      <w:r w:rsidR="00655B2D">
        <w:t xml:space="preserve">the </w:t>
      </w:r>
      <w:r w:rsidR="00400955">
        <w:t>activity data</w:t>
      </w:r>
      <w:r>
        <w:t xml:space="preserve"> between breeds and treatments, with </w:t>
      </w:r>
      <w:r w:rsidR="00874080">
        <w:t xml:space="preserve">higher activity levels recorded in </w:t>
      </w:r>
      <w:r>
        <w:t>hill ewes than lowland</w:t>
      </w:r>
      <w:r w:rsidR="00874080">
        <w:t xml:space="preserve"> ewes,</w:t>
      </w:r>
      <w:r>
        <w:t xml:space="preserve"> and </w:t>
      </w:r>
      <w:r w:rsidR="00874080">
        <w:t>higher activity</w:t>
      </w:r>
      <w:r>
        <w:t xml:space="preserve"> </w:t>
      </w:r>
      <w:r w:rsidR="00874080">
        <w:t xml:space="preserve">in </w:t>
      </w:r>
      <w:r w:rsidR="0047472E">
        <w:t>LC</w:t>
      </w:r>
      <w:r w:rsidR="00874080">
        <w:t xml:space="preserve"> than</w:t>
      </w:r>
      <w:r>
        <w:t xml:space="preserve"> </w:t>
      </w:r>
      <w:r w:rsidR="0047472E">
        <w:t>L</w:t>
      </w:r>
      <w:r>
        <w:t>VF (on average 33,800.98 ± 2,717.43 (LC), 26,243.74 ± 3,370.09 (LVF), 35,5862.13 ± 4,332.35 (</w:t>
      </w:r>
      <w:r w:rsidR="00414CC9">
        <w:t>H</w:t>
      </w:r>
      <w:r>
        <w:t>C), 33,984.01 ± 3,567.42 (</w:t>
      </w:r>
      <w:r w:rsidR="00414CC9">
        <w:t>H</w:t>
      </w:r>
      <w:r>
        <w:t>VF) [</w:t>
      </w:r>
      <w:r w:rsidR="005D2E11">
        <w:t xml:space="preserve">F=59.319. </w:t>
      </w:r>
      <w:r>
        <w:rPr>
          <w:i/>
        </w:rPr>
        <w:t>P</w:t>
      </w:r>
      <w:r>
        <w:t xml:space="preserve">&lt;0.001]). Regarding the isolation box test, no differences were </w:t>
      </w:r>
      <w:r w:rsidR="00874080">
        <w:t xml:space="preserve">observed </w:t>
      </w:r>
      <w:r>
        <w:t xml:space="preserve">between breeds or treatments (Table 1). </w:t>
      </w:r>
      <w:r w:rsidR="00400955">
        <w:t>A</w:t>
      </w:r>
      <w:r>
        <w:t>ttention bias test</w:t>
      </w:r>
      <w:r w:rsidR="00A86D39">
        <w:t xml:space="preserve"> results </w:t>
      </w:r>
      <w:r>
        <w:t xml:space="preserve">showed no </w:t>
      </w:r>
      <w:r w:rsidR="00400955">
        <w:t xml:space="preserve">behavioural </w:t>
      </w:r>
      <w:r>
        <w:t>differences between breeds or treatments</w:t>
      </w:r>
      <w:r w:rsidR="00874080">
        <w:t>.</w:t>
      </w:r>
      <w:r>
        <w:t xml:space="preserve"> </w:t>
      </w:r>
      <w:r w:rsidR="002A4186" w:rsidRPr="007900CE">
        <w:t>On average</w:t>
      </w:r>
      <w:r w:rsidR="0047472E" w:rsidRPr="007900CE">
        <w:t xml:space="preserve"> across treatments</w:t>
      </w:r>
      <w:r w:rsidR="002A4186" w:rsidRPr="007900CE">
        <w:t xml:space="preserve">, </w:t>
      </w:r>
      <w:r w:rsidRPr="007900CE">
        <w:t xml:space="preserve">vigilance behaviour was 32.04 ± 3.38s, attention to the </w:t>
      </w:r>
      <w:r w:rsidR="00655B2D">
        <w:t>‘</w:t>
      </w:r>
      <w:r w:rsidRPr="007900CE">
        <w:t>threat</w:t>
      </w:r>
      <w:r w:rsidR="00655B2D">
        <w:t>’</w:t>
      </w:r>
      <w:r w:rsidRPr="007900CE">
        <w:t xml:space="preserve"> corner was 4.07 ± 0.74s, number of eating bouts was 0.57 ± 0.14, latency to eat was </w:t>
      </w:r>
      <w:r w:rsidR="005D5AE6" w:rsidRPr="007900CE">
        <w:t>82.89</w:t>
      </w:r>
      <w:r w:rsidRPr="007900CE">
        <w:t xml:space="preserve"> ± </w:t>
      </w:r>
      <w:r w:rsidR="005D5AE6" w:rsidRPr="007900CE">
        <w:t>8.93s</w:t>
      </w:r>
      <w:r w:rsidRPr="007900CE">
        <w:t>, number of zones crossed was 10.07 ± 1.78, time spent standing at the entry door was 4.18 ± 0.85s</w:t>
      </w:r>
      <w:r w:rsidR="002A4186" w:rsidRPr="007900CE">
        <w:t>,</w:t>
      </w:r>
      <w:r w:rsidRPr="007900CE">
        <w:t xml:space="preserve"> and time spent standing at the exit door was 5.75 ± 1.07s.</w:t>
      </w:r>
    </w:p>
    <w:p w14:paraId="39446364" w14:textId="77777777" w:rsidR="00397B58" w:rsidRDefault="007900CE" w:rsidP="007900CE">
      <w:pPr>
        <w:sectPr w:rsidR="00397B58" w:rsidSect="00D211A0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</w:p>
    <w:p w14:paraId="0CD38186" w14:textId="7CF3D153" w:rsidR="00C76B7D" w:rsidRDefault="0033608E" w:rsidP="007900CE">
      <w:r>
        <w:lastRenderedPageBreak/>
        <w:t>Table 1 - Isolation box parameters by date &amp; by treatment (Mean</w:t>
      </w:r>
      <w:r w:rsidR="00555401">
        <w:t xml:space="preserve"> </w:t>
      </w:r>
      <w:r>
        <w:t>±</w:t>
      </w:r>
      <w:r w:rsidR="00555401">
        <w:t xml:space="preserve"> </w:t>
      </w:r>
      <w:r>
        <w:t xml:space="preserve">standard error) </w:t>
      </w:r>
    </w:p>
    <w:tbl>
      <w:tblPr>
        <w:tblStyle w:val="a"/>
        <w:tblW w:w="9000" w:type="dxa"/>
        <w:tblLayout w:type="fixed"/>
        <w:tblLook w:val="0600" w:firstRow="0" w:lastRow="0" w:firstColumn="0" w:lastColumn="0" w:noHBand="1" w:noVBand="1"/>
      </w:tblPr>
      <w:tblGrid>
        <w:gridCol w:w="1740"/>
        <w:gridCol w:w="1365"/>
        <w:gridCol w:w="1605"/>
        <w:gridCol w:w="1530"/>
        <w:gridCol w:w="1620"/>
        <w:gridCol w:w="1140"/>
      </w:tblGrid>
      <w:tr w:rsidR="00C76B7D" w14:paraId="1492186E" w14:textId="77777777" w:rsidTr="007900CE"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B27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6A2F" w14:textId="747967AA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61D1" w14:textId="09395A0C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LVF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7979" w14:textId="371BA884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FC2F" w14:textId="7102CDC4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MVF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8020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C76B7D" w14:paraId="3529D955" w14:textId="77777777" w:rsidTr="007900CE">
        <w:trPr>
          <w:trHeight w:val="20"/>
        </w:trPr>
        <w:tc>
          <w:tcPr>
            <w:tcW w:w="90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EE68" w14:textId="3BD2AD94" w:rsidR="00C76B7D" w:rsidRPr="007900CE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7900CE">
              <w:rPr>
                <w:b/>
                <w:bCs/>
                <w:i/>
                <w:sz w:val="20"/>
                <w:szCs w:val="20"/>
              </w:rPr>
              <w:t>Prior training</w:t>
            </w:r>
            <w:r w:rsidR="00C174E0" w:rsidRPr="007900CE">
              <w:rPr>
                <w:b/>
                <w:bCs/>
                <w:i/>
                <w:sz w:val="20"/>
                <w:szCs w:val="20"/>
              </w:rPr>
              <w:t xml:space="preserve"> (Day 0)</w:t>
            </w:r>
          </w:p>
        </w:tc>
      </w:tr>
      <w:tr w:rsidR="00C76B7D" w14:paraId="54B14D0F" w14:textId="77777777" w:rsidTr="007900CE">
        <w:trPr>
          <w:trHeight w:val="420"/>
        </w:trPr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6BA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Vocalisations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63A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E7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C5F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708C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8B72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</w:tr>
      <w:tr w:rsidR="00C76B7D" w14:paraId="32E40ACE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1E9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DD5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610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 ± 0.53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84D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FBA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 ± 0.13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182C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</w:tr>
      <w:tr w:rsidR="00C76B7D" w14:paraId="4756E9EB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4ADD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feet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EBC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9.29 ± 3.28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30D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13.14 ± 4.11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EE1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 ± 1.95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D7F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12.25 ± 3.42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1E1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</w:tr>
      <w:tr w:rsidR="00C76B7D" w14:paraId="6144D853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BCB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Headbutts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1C0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 ± 1.81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77D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 ± 0.91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1C2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 ± 0.44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65C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5.63 ± 3.46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5A0E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</w:p>
        </w:tc>
      </w:tr>
      <w:tr w:rsidR="00C76B7D" w14:paraId="0E0CF941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12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A4D3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F13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BE8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D19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E042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76B7D" w14:paraId="471EC5D6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EBB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>
              <w:t xml:space="preserve">° </w:t>
            </w:r>
            <w:r>
              <w:rPr>
                <w:sz w:val="20"/>
                <w:szCs w:val="20"/>
              </w:rPr>
              <w:t>head turns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685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 ± 0.33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35B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314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± 0.50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813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 ± 0.50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E563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</w:tr>
      <w:tr w:rsidR="00C76B7D" w14:paraId="63F80BFF" w14:textId="77777777" w:rsidTr="007900CE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899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Temperament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5B4D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 ± 0.38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F57D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 ± 0.40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ACC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 ± 0.37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D1D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 ± 0.58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2D1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C76B7D" w14:paraId="63E8AD1F" w14:textId="77777777" w:rsidTr="007900CE">
        <w:trPr>
          <w:trHeight w:val="20"/>
        </w:trPr>
        <w:tc>
          <w:tcPr>
            <w:tcW w:w="900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0F67" w14:textId="4BDFD078" w:rsidR="00C76B7D" w:rsidRPr="007900CE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7900CE">
              <w:rPr>
                <w:b/>
                <w:bCs/>
                <w:i/>
                <w:sz w:val="20"/>
                <w:szCs w:val="20"/>
              </w:rPr>
              <w:t>End training</w:t>
            </w:r>
            <w:r w:rsidR="00AA71EC" w:rsidRPr="007900CE">
              <w:rPr>
                <w:b/>
                <w:bCs/>
                <w:i/>
                <w:sz w:val="20"/>
                <w:szCs w:val="20"/>
              </w:rPr>
              <w:t xml:space="preserve"> (Day 10)</w:t>
            </w:r>
          </w:p>
        </w:tc>
      </w:tr>
      <w:tr w:rsidR="00C76B7D" w14:paraId="5D654197" w14:textId="77777777" w:rsidTr="007900CE"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5BC5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Vocalisations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88C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5.75 ± 1.81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300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 ± 1.05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7DE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 ± 0.76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54E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 ± 0.44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BBC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0.077</w:t>
            </w:r>
          </w:p>
        </w:tc>
      </w:tr>
      <w:tr w:rsidR="00C76B7D" w14:paraId="7EFC11F4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3392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293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0.16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70F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 ± 0.13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4D8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 ± 0.13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3A4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D610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</w:tr>
      <w:tr w:rsidR="00C76B7D" w14:paraId="3CD0C05F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BE72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feet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D82E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8.63 ± 1.67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427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 ± 3.32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9C5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6.86 ± 3.05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3F4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9.67 ± 1.58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247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</w:tr>
      <w:tr w:rsidR="00C76B7D" w14:paraId="20142A78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DFDE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Headbutts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1BF2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 ± 0.99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D3A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 ± 1.05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851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 ± 0.40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5C0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 ± 0.14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AF9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</w:tr>
      <w:tr w:rsidR="00C76B7D" w14:paraId="1E529D7B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05AD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8DA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± 0.76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DDF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0.16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28B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 ± 0.13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B6DD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 ± 0.58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39F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</w:tr>
      <w:tr w:rsidR="00C76B7D" w14:paraId="36BBC210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43BC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>
              <w:t xml:space="preserve">° </w:t>
            </w:r>
            <w:r>
              <w:rPr>
                <w:sz w:val="20"/>
                <w:szCs w:val="20"/>
              </w:rPr>
              <w:t>head turns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6B2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 ± 1.00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613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 ± 0.33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DDE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 ± 0.17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FB33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 ± 1.79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BF4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</w:tr>
      <w:tr w:rsidR="00C76B7D" w14:paraId="73B5BFE2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AD49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Temperament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C2A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 ± 0.30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5C0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 ± 0.27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A26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 ± 0.29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412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 ± 0.17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5932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</w:tr>
      <w:tr w:rsidR="00C76B7D" w14:paraId="76425C41" w14:textId="77777777" w:rsidTr="007900CE">
        <w:trPr>
          <w:trHeight w:val="20"/>
        </w:trPr>
        <w:tc>
          <w:tcPr>
            <w:tcW w:w="900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3073" w14:textId="54A1EB4C" w:rsidR="00C76B7D" w:rsidRPr="007900CE" w:rsidRDefault="0033608E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 w:rsidRPr="007900CE">
              <w:rPr>
                <w:b/>
                <w:bCs/>
                <w:i/>
                <w:sz w:val="20"/>
                <w:szCs w:val="20"/>
              </w:rPr>
              <w:t>2 weeks in</w:t>
            </w:r>
            <w:r w:rsidR="00AA71EC" w:rsidRPr="007900CE">
              <w:rPr>
                <w:b/>
                <w:bCs/>
                <w:i/>
                <w:sz w:val="20"/>
                <w:szCs w:val="20"/>
              </w:rPr>
              <w:t xml:space="preserve"> (Day 24)</w:t>
            </w:r>
          </w:p>
        </w:tc>
      </w:tr>
      <w:tr w:rsidR="00C76B7D" w14:paraId="6F4164FE" w14:textId="77777777" w:rsidTr="007900CE"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1775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Vocalisations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C86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 ± 0.85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179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 ± 0.89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46A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± 0.61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763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 ± 0.38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1E5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</w:tr>
      <w:tr w:rsidR="00C76B7D" w14:paraId="3755B402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5F9B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968C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5F83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F89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5DB8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43C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76B7D" w14:paraId="57ED75C4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8997" w14:textId="77777777" w:rsidR="00C76B7D" w:rsidRPr="00ED29D2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 xml:space="preserve">Single feet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5007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ED29D2">
              <w:rPr>
                <w:sz w:val="20"/>
                <w:szCs w:val="20"/>
              </w:rPr>
              <w:t>5.63 ± 1.59</w:t>
            </w:r>
            <w:r w:rsidRPr="00ED29D2">
              <w:rPr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0538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ED29D2">
              <w:rPr>
                <w:sz w:val="20"/>
                <w:szCs w:val="20"/>
              </w:rPr>
              <w:t>14.25 ± 3.94</w:t>
            </w:r>
            <w:r w:rsidRPr="00ED29D2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05AB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ED29D2">
              <w:rPr>
                <w:sz w:val="20"/>
                <w:szCs w:val="20"/>
              </w:rPr>
              <w:t>5.14 ± 3.21</w:t>
            </w:r>
            <w:r w:rsidRPr="00ED29D2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402C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ED29D2">
              <w:rPr>
                <w:sz w:val="20"/>
                <w:szCs w:val="20"/>
              </w:rPr>
              <w:t>7.00 ± 2.88</w:t>
            </w:r>
            <w:r w:rsidRPr="00ED29D2">
              <w:rPr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A3A9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0.047</w:t>
            </w:r>
          </w:p>
        </w:tc>
      </w:tr>
      <w:tr w:rsidR="00C76B7D" w14:paraId="23C0BA7E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C548" w14:textId="77777777" w:rsidR="00C76B7D" w:rsidRPr="00ED29D2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Headbutts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3644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0.38 ± 0.38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CA1C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0.13 ± 0.13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743B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D007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7927" w14:textId="77777777" w:rsidR="00C76B7D" w:rsidRPr="00ED29D2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ED29D2">
              <w:rPr>
                <w:sz w:val="20"/>
                <w:szCs w:val="20"/>
              </w:rPr>
              <w:t>0.58</w:t>
            </w:r>
          </w:p>
        </w:tc>
      </w:tr>
      <w:tr w:rsidR="00C76B7D" w14:paraId="4B331EA7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27C6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B30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835C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 ± 0.13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314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FD87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1F9A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</w:tr>
      <w:tr w:rsidR="00C76B7D" w14:paraId="6663EBC0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BFFE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>
              <w:t>°</w:t>
            </w:r>
            <w:r>
              <w:rPr>
                <w:sz w:val="20"/>
                <w:szCs w:val="20"/>
              </w:rPr>
              <w:t xml:space="preserve"> head turns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262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 ± 0.42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667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 ± 0.53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818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 ± 0.65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F406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 ± 0.42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72EF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</w:tr>
      <w:tr w:rsidR="00C76B7D" w14:paraId="085DEF3B" w14:textId="77777777" w:rsidTr="007900CE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160B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Temperament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700D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 ± 0.16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643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 ± 0.18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3C04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 ± 0.19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3B8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 ± 0.41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3863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C76B7D" w14:paraId="61E6177A" w14:textId="77777777" w:rsidTr="007900CE">
        <w:trPr>
          <w:trHeight w:val="20"/>
        </w:trPr>
        <w:tc>
          <w:tcPr>
            <w:tcW w:w="900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65EE" w14:textId="4A12F46F" w:rsidR="00C76B7D" w:rsidRPr="007900CE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0"/>
                <w:szCs w:val="20"/>
              </w:rPr>
            </w:pPr>
            <w:r w:rsidRPr="007900CE">
              <w:rPr>
                <w:b/>
                <w:bCs/>
                <w:i/>
                <w:sz w:val="20"/>
                <w:szCs w:val="20"/>
              </w:rPr>
              <w:t>End</w:t>
            </w:r>
            <w:r w:rsidR="00AA71EC" w:rsidRPr="007900CE">
              <w:rPr>
                <w:b/>
                <w:bCs/>
                <w:i/>
                <w:sz w:val="20"/>
                <w:szCs w:val="20"/>
              </w:rPr>
              <w:t xml:space="preserve"> (Day </w:t>
            </w:r>
            <w:r w:rsidR="00C174E0" w:rsidRPr="007900CE">
              <w:rPr>
                <w:b/>
                <w:bCs/>
                <w:i/>
                <w:sz w:val="20"/>
                <w:szCs w:val="20"/>
              </w:rPr>
              <w:t>3</w:t>
            </w:r>
            <w:r w:rsidR="00AA71EC" w:rsidRPr="007900CE">
              <w:rPr>
                <w:b/>
                <w:bCs/>
                <w:i/>
                <w:sz w:val="20"/>
                <w:szCs w:val="20"/>
              </w:rPr>
              <w:t>8)</w:t>
            </w:r>
          </w:p>
        </w:tc>
      </w:tr>
      <w:tr w:rsidR="00C76B7D" w14:paraId="3F719108" w14:textId="77777777" w:rsidTr="007900CE"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901E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Vocalisations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9ED8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 ± 0.82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BD68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 ± 0.53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F8D9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 ± 0.30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9445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 ± 0.32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FA13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</w:tr>
      <w:tr w:rsidR="00C76B7D" w14:paraId="6DC5A8A1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A97D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Jumps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E21F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A492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2F56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B5DB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7491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76B7D" w14:paraId="21C968A6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0D0B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feet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2FD7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7.63 ± 2.23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4AEE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14.86 ± 4.48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882B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 ± 1.20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AF44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 ± 1.53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8EC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0.087</w:t>
            </w:r>
          </w:p>
        </w:tc>
      </w:tr>
      <w:tr w:rsidR="00C76B7D" w14:paraId="619AB48F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618D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Headbutts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2F5E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1E7C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6620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7C77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 ± 0.13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CCD5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</w:tr>
      <w:tr w:rsidR="00C76B7D" w14:paraId="7AA658D4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C019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Scratching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3302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 ± 0.52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A8D8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 ± 0.43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4D7F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D19C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2AA9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</w:tr>
      <w:tr w:rsidR="00C76B7D" w14:paraId="1D021C4E" w14:textId="77777777" w:rsidTr="007900CE"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A923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>
              <w:t xml:space="preserve">° </w:t>
            </w:r>
            <w:r>
              <w:rPr>
                <w:sz w:val="20"/>
                <w:szCs w:val="20"/>
              </w:rPr>
              <w:t>head turns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81C0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 ± 0.25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7B03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 ± 0.34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213F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 ± 0.41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2ABA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 ± 0.64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0E4B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</w:tr>
      <w:tr w:rsidR="00C76B7D" w14:paraId="50F132CE" w14:textId="77777777" w:rsidTr="007900CE"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93A1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Temperament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89A3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 ± 0.27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1FAF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 ± 0.17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64E0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 ± 0.00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B939" w14:textId="77777777" w:rsidR="00C76B7D" w:rsidRDefault="00336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 ± 0.26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7D00" w14:textId="77777777" w:rsidR="00C76B7D" w:rsidRDefault="00336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</w:tr>
    </w:tbl>
    <w:p w14:paraId="0FA5BB0A" w14:textId="77777777" w:rsidR="00397B58" w:rsidRDefault="00397B58" w:rsidP="007900CE">
      <w:pPr>
        <w:spacing w:before="240" w:after="240"/>
        <w:jc w:val="both"/>
        <w:sectPr w:rsidR="00397B58" w:rsidSect="00D211A0">
          <w:pgSz w:w="11909" w:h="16834"/>
          <w:pgMar w:top="397" w:right="1440" w:bottom="397" w:left="1440" w:header="720" w:footer="720" w:gutter="0"/>
          <w:pgNumType w:start="1"/>
          <w:cols w:space="720"/>
        </w:sectPr>
      </w:pPr>
    </w:p>
    <w:p w14:paraId="2F15AF74" w14:textId="1761F7F1" w:rsidR="00397B58" w:rsidRDefault="00397B58" w:rsidP="00F23464">
      <w:pPr>
        <w:spacing w:before="240" w:after="240"/>
        <w:jc w:val="both"/>
        <w:rPr>
          <w:sz w:val="16"/>
          <w:szCs w:val="16"/>
        </w:rPr>
      </w:pPr>
      <w:r>
        <w:rPr>
          <w:b/>
        </w:rPr>
        <w:lastRenderedPageBreak/>
        <w:t xml:space="preserve">Conclusion </w:t>
      </w:r>
      <w:r w:rsidRPr="00382E95">
        <w:rPr>
          <w:b/>
        </w:rPr>
        <w:t xml:space="preserve">– </w:t>
      </w:r>
      <w:r w:rsidR="00400955" w:rsidRPr="00382E95">
        <w:t>Preliminary results</w:t>
      </w:r>
      <w:r w:rsidR="00F23464" w:rsidRPr="00382E95">
        <w:t xml:space="preserve"> indicate that VF did not negatively impact ewe behaviour or welfare</w:t>
      </w:r>
      <w:r w:rsidR="00925633" w:rsidRPr="00382E95">
        <w:t xml:space="preserve">, yet it seems that breeds behave differently to the technology. These results need to be confirmed with the bigger data set, combined with cortisol analysis. </w:t>
      </w:r>
      <w:r w:rsidR="007B504F" w:rsidRPr="00382E95">
        <w:t xml:space="preserve">However, these preliminary findings give confidence that the technology works for containing both hill and lowland sheep within a set boundary which should encourage the uptake of the technology. </w:t>
      </w:r>
    </w:p>
    <w:p w14:paraId="6DF8CE3A" w14:textId="77777777" w:rsidR="00397B58" w:rsidRDefault="00397B58" w:rsidP="00397B58">
      <w:pPr>
        <w:spacing w:before="240" w:after="240"/>
        <w:jc w:val="both"/>
        <w:rPr>
          <w:sz w:val="16"/>
          <w:szCs w:val="16"/>
        </w:rPr>
      </w:pPr>
      <w:r>
        <w:rPr>
          <w:b/>
        </w:rPr>
        <w:t xml:space="preserve">Acknowledgements – </w:t>
      </w:r>
      <w:r>
        <w:t xml:space="preserve">The authors acknowledge funding from the Higher Education </w:t>
      </w:r>
      <w:r w:rsidRPr="007900CE">
        <w:t>Authority’s North-South Research Programme</w:t>
      </w:r>
      <w:r w:rsidRPr="009D17DB">
        <w:t>.</w:t>
      </w:r>
      <w:r>
        <w:t xml:space="preserve"> </w:t>
      </w:r>
    </w:p>
    <w:p w14:paraId="7D0C8625" w14:textId="77777777" w:rsidR="00397B58" w:rsidRDefault="00397B58" w:rsidP="00397B58">
      <w:pPr>
        <w:spacing w:before="240" w:after="240"/>
        <w:jc w:val="both"/>
      </w:pPr>
      <w:r>
        <w:rPr>
          <w:b/>
        </w:rPr>
        <w:t xml:space="preserve">References - </w:t>
      </w:r>
      <w:r>
        <w:t>Animal welfare committee, 2022. ‘AWC opinion on the welfare implications of using virtual fencing for livestock</w:t>
      </w:r>
      <w:r>
        <w:rPr>
          <w:i/>
        </w:rPr>
        <w:t xml:space="preserve">’, </w:t>
      </w:r>
      <w:r>
        <w:t xml:space="preserve">Available at: </w:t>
      </w:r>
      <w:r>
        <w:rPr>
          <w:i/>
          <w:u w:val="single"/>
        </w:rPr>
        <w:t>https://www.gov.uk/government/publications/awc-opinion-on-the-welfare-implications-of-using-virtual-fencing-for-livestock</w:t>
      </w:r>
      <w:r>
        <w:t xml:space="preserve"> </w:t>
      </w:r>
    </w:p>
    <w:p w14:paraId="64833C0A" w14:textId="77777777" w:rsidR="00397B58" w:rsidRPr="00832281" w:rsidRDefault="00397B58" w:rsidP="00397B58">
      <w:pPr>
        <w:spacing w:before="240" w:after="240"/>
        <w:jc w:val="both"/>
        <w:rPr>
          <w:lang w:val="fr-FR"/>
        </w:rPr>
      </w:pPr>
      <w:r w:rsidRPr="00832281">
        <w:t xml:space="preserve">Atkinson </w:t>
      </w:r>
      <w:r w:rsidRPr="00832281">
        <w:rPr>
          <w:i/>
          <w:iCs/>
        </w:rPr>
        <w:t>et al</w:t>
      </w:r>
      <w:r w:rsidRPr="00832281">
        <w:t>., 2022. ‘Behavioural reactivity testing in sheep indicates the presence of multiple temperament traits</w:t>
      </w:r>
      <w:r>
        <w:t xml:space="preserve">’, </w:t>
      </w:r>
      <w:r w:rsidRPr="00832281">
        <w:rPr>
          <w:i/>
          <w:iCs/>
        </w:rPr>
        <w:t>Behavioural Processes</w:t>
      </w:r>
      <w:r>
        <w:rPr>
          <w:i/>
          <w:iCs/>
        </w:rPr>
        <w:t xml:space="preserve">, </w:t>
      </w:r>
      <w:r>
        <w:t xml:space="preserve">201(2022):104711. </w:t>
      </w:r>
      <w:proofErr w:type="spellStart"/>
      <w:r w:rsidRPr="00832281">
        <w:rPr>
          <w:lang w:val="fr-FR"/>
        </w:rPr>
        <w:t>Available</w:t>
      </w:r>
      <w:proofErr w:type="spellEnd"/>
      <w:r w:rsidRPr="00832281">
        <w:rPr>
          <w:lang w:val="fr-FR"/>
        </w:rPr>
        <w:t xml:space="preserve"> at: https://doi.org/10.1016/j.beproc.2022.104711</w:t>
      </w:r>
    </w:p>
    <w:p w14:paraId="19A33C8D" w14:textId="77777777" w:rsidR="00397B58" w:rsidRPr="000168E1" w:rsidRDefault="00397B58" w:rsidP="00397B58">
      <w:pPr>
        <w:spacing w:before="240" w:after="240"/>
        <w:jc w:val="both"/>
        <w:rPr>
          <w:lang w:val="fr-FR"/>
        </w:rPr>
      </w:pPr>
      <w:r w:rsidRPr="00832281">
        <w:rPr>
          <w:lang w:val="fr-FR"/>
        </w:rPr>
        <w:t xml:space="preserve">Lee </w:t>
      </w:r>
      <w:r w:rsidRPr="00832281">
        <w:rPr>
          <w:i/>
          <w:lang w:val="fr-FR"/>
        </w:rPr>
        <w:t>et al</w:t>
      </w:r>
      <w:r w:rsidRPr="00832281">
        <w:rPr>
          <w:lang w:val="fr-FR"/>
        </w:rPr>
        <w:t xml:space="preserve">., 2009. </w:t>
      </w:r>
      <w:r>
        <w:t xml:space="preserve">‘Associative learning by cattle to enable effective and ethical virtual fences', </w:t>
      </w:r>
      <w:r>
        <w:rPr>
          <w:i/>
        </w:rPr>
        <w:t xml:space="preserve">Applied Animal Behaviour Science, </w:t>
      </w:r>
      <w:r>
        <w:t xml:space="preserve">119(1-2), pp. 15-22. </w:t>
      </w:r>
      <w:proofErr w:type="spellStart"/>
      <w:r w:rsidRPr="000168E1">
        <w:rPr>
          <w:lang w:val="fr-FR"/>
        </w:rPr>
        <w:t>Available</w:t>
      </w:r>
      <w:proofErr w:type="spellEnd"/>
      <w:r w:rsidRPr="000168E1">
        <w:rPr>
          <w:lang w:val="fr-FR"/>
        </w:rPr>
        <w:t xml:space="preserve"> at: https://doi.org/10.1016/j.applanim.2009.03.010</w:t>
      </w:r>
    </w:p>
    <w:p w14:paraId="2656BCCC" w14:textId="77777777" w:rsidR="00397B58" w:rsidRPr="000168E1" w:rsidRDefault="00397B58" w:rsidP="00397B58">
      <w:pPr>
        <w:spacing w:before="240" w:after="240"/>
        <w:jc w:val="both"/>
      </w:pPr>
      <w:r w:rsidRPr="000168E1">
        <w:rPr>
          <w:lang w:val="fr-FR"/>
        </w:rPr>
        <w:t xml:space="preserve">Monk </w:t>
      </w:r>
      <w:r w:rsidRPr="000168E1">
        <w:rPr>
          <w:i/>
          <w:iCs/>
          <w:lang w:val="fr-FR"/>
        </w:rPr>
        <w:t>et a</w:t>
      </w:r>
      <w:r>
        <w:rPr>
          <w:i/>
          <w:iCs/>
          <w:lang w:val="fr-FR"/>
        </w:rPr>
        <w:t xml:space="preserve">l., </w:t>
      </w:r>
      <w:r>
        <w:rPr>
          <w:lang w:val="fr-FR"/>
        </w:rPr>
        <w:t xml:space="preserve">2020. </w:t>
      </w:r>
      <w:r w:rsidRPr="000168E1">
        <w:t>‘Attention bias tes</w:t>
      </w:r>
      <w:r>
        <w:t xml:space="preserve">t measures negative but not positive affect in sheep: a replication study’, </w:t>
      </w:r>
      <w:r>
        <w:rPr>
          <w:i/>
          <w:iCs/>
        </w:rPr>
        <w:t xml:space="preserve">animals, </w:t>
      </w:r>
      <w:r>
        <w:t>10(8):1314. Available at: https://doi.org/10.3390/ani10081314</w:t>
      </w:r>
    </w:p>
    <w:p w14:paraId="0CC07494" w14:textId="340830C9" w:rsidR="00C76B7D" w:rsidRDefault="00397B58" w:rsidP="00397B58">
      <w:pPr>
        <w:spacing w:before="240" w:after="240"/>
        <w:jc w:val="both"/>
      </w:pPr>
      <w:proofErr w:type="spellStart"/>
      <w:r>
        <w:t>Umstatter</w:t>
      </w:r>
      <w:proofErr w:type="spellEnd"/>
      <w:r>
        <w:t xml:space="preserve">, 2011 'The evolution of virtual fences: A review', </w:t>
      </w:r>
      <w:r>
        <w:rPr>
          <w:i/>
        </w:rPr>
        <w:t xml:space="preserve">Computers and Electronics in Agriculture, </w:t>
      </w:r>
      <w:r>
        <w:t>75(1), pp. 10-22. Available at: https://doi.org/10.1016/j.compag.2010.10.005</w:t>
      </w:r>
    </w:p>
    <w:sectPr w:rsidR="00C76B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FB7C" w14:textId="77777777" w:rsidR="00D211A0" w:rsidRDefault="00D211A0">
      <w:pPr>
        <w:spacing w:line="240" w:lineRule="auto"/>
      </w:pPr>
      <w:r>
        <w:separator/>
      </w:r>
    </w:p>
  </w:endnote>
  <w:endnote w:type="continuationSeparator" w:id="0">
    <w:p w14:paraId="7C2584E6" w14:textId="77777777" w:rsidR="00D211A0" w:rsidRDefault="00D21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7A01" w14:textId="77777777" w:rsidR="00D211A0" w:rsidRDefault="00D211A0">
      <w:pPr>
        <w:spacing w:line="240" w:lineRule="auto"/>
      </w:pPr>
      <w:r>
        <w:separator/>
      </w:r>
    </w:p>
  </w:footnote>
  <w:footnote w:type="continuationSeparator" w:id="0">
    <w:p w14:paraId="27046376" w14:textId="77777777" w:rsidR="00D211A0" w:rsidRDefault="00D211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7D"/>
    <w:rsid w:val="000168E1"/>
    <w:rsid w:val="000475CC"/>
    <w:rsid w:val="0005053C"/>
    <w:rsid w:val="000952C6"/>
    <w:rsid w:val="00095402"/>
    <w:rsid w:val="000D7A22"/>
    <w:rsid w:val="00123EAE"/>
    <w:rsid w:val="00156B6F"/>
    <w:rsid w:val="0016428F"/>
    <w:rsid w:val="001B7657"/>
    <w:rsid w:val="001C0D12"/>
    <w:rsid w:val="001D7B5F"/>
    <w:rsid w:val="001E63B5"/>
    <w:rsid w:val="00285212"/>
    <w:rsid w:val="002A4186"/>
    <w:rsid w:val="002C2A49"/>
    <w:rsid w:val="002F0A25"/>
    <w:rsid w:val="00300088"/>
    <w:rsid w:val="00312C44"/>
    <w:rsid w:val="0033608E"/>
    <w:rsid w:val="00382E95"/>
    <w:rsid w:val="00397B58"/>
    <w:rsid w:val="003D61EA"/>
    <w:rsid w:val="00400955"/>
    <w:rsid w:val="0041243B"/>
    <w:rsid w:val="00414CC9"/>
    <w:rsid w:val="00430559"/>
    <w:rsid w:val="00466C4A"/>
    <w:rsid w:val="0047472E"/>
    <w:rsid w:val="004C4D67"/>
    <w:rsid w:val="004F27DA"/>
    <w:rsid w:val="00555401"/>
    <w:rsid w:val="005A1C85"/>
    <w:rsid w:val="005B1321"/>
    <w:rsid w:val="005D2E11"/>
    <w:rsid w:val="005D5AE6"/>
    <w:rsid w:val="0060679C"/>
    <w:rsid w:val="00655B2D"/>
    <w:rsid w:val="00657CA9"/>
    <w:rsid w:val="00716D77"/>
    <w:rsid w:val="0074686C"/>
    <w:rsid w:val="007900CE"/>
    <w:rsid w:val="0079626C"/>
    <w:rsid w:val="00797A27"/>
    <w:rsid w:val="007B504F"/>
    <w:rsid w:val="007C5B04"/>
    <w:rsid w:val="007F68D2"/>
    <w:rsid w:val="007F6EA3"/>
    <w:rsid w:val="0080790F"/>
    <w:rsid w:val="008172BD"/>
    <w:rsid w:val="00832281"/>
    <w:rsid w:val="008450E0"/>
    <w:rsid w:val="00874080"/>
    <w:rsid w:val="008F58F6"/>
    <w:rsid w:val="00925633"/>
    <w:rsid w:val="00937BBE"/>
    <w:rsid w:val="009D17DB"/>
    <w:rsid w:val="009D6CC8"/>
    <w:rsid w:val="009E35D3"/>
    <w:rsid w:val="00A337E8"/>
    <w:rsid w:val="00A6235B"/>
    <w:rsid w:val="00A86D39"/>
    <w:rsid w:val="00A87B19"/>
    <w:rsid w:val="00AA71EC"/>
    <w:rsid w:val="00AB54A1"/>
    <w:rsid w:val="00AB7194"/>
    <w:rsid w:val="00B20DB3"/>
    <w:rsid w:val="00B74E2A"/>
    <w:rsid w:val="00BF0944"/>
    <w:rsid w:val="00C174E0"/>
    <w:rsid w:val="00C76B7D"/>
    <w:rsid w:val="00C972B0"/>
    <w:rsid w:val="00CA31CA"/>
    <w:rsid w:val="00CB1B1A"/>
    <w:rsid w:val="00CE6C43"/>
    <w:rsid w:val="00CE793D"/>
    <w:rsid w:val="00D11DE2"/>
    <w:rsid w:val="00D211A0"/>
    <w:rsid w:val="00D52E26"/>
    <w:rsid w:val="00D53EE7"/>
    <w:rsid w:val="00D56E03"/>
    <w:rsid w:val="00DB63F4"/>
    <w:rsid w:val="00E16A92"/>
    <w:rsid w:val="00E51BB8"/>
    <w:rsid w:val="00E60602"/>
    <w:rsid w:val="00EA11B5"/>
    <w:rsid w:val="00EA5F1D"/>
    <w:rsid w:val="00ED29D2"/>
    <w:rsid w:val="00EF1A00"/>
    <w:rsid w:val="00EF3C1A"/>
    <w:rsid w:val="00F23464"/>
    <w:rsid w:val="00F87CE9"/>
    <w:rsid w:val="00F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260D"/>
  <w15:docId w15:val="{5A3C73BC-ACFB-4303-AC38-FFB1869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1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3EE7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2852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8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0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CE"/>
  </w:style>
  <w:style w:type="paragraph" w:styleId="Footer">
    <w:name w:val="footer"/>
    <w:basedOn w:val="Normal"/>
    <w:link w:val="FooterChar"/>
    <w:uiPriority w:val="99"/>
    <w:unhideWhenUsed/>
    <w:rsid w:val="007900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Arnott</dc:creator>
  <cp:lastModifiedBy>Johanna Brans</cp:lastModifiedBy>
  <cp:revision>8</cp:revision>
  <dcterms:created xsi:type="dcterms:W3CDTF">2024-01-08T10:15:00Z</dcterms:created>
  <dcterms:modified xsi:type="dcterms:W3CDTF">2024-01-11T10:01:00Z</dcterms:modified>
</cp:coreProperties>
</file>